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镇平县2023年中央直达资金分配情况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2023年截至目前我县共收到上级直达资金151208.71万元，其中：共同财政事权转移支付88147.71万元，一般性转移支付55895万元，支持基层落实减税降费和重点民生等专项转移支付7020万元，专项转移支付146万元。</w:t>
      </w:r>
    </w:p>
    <w:p>
      <w:pPr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我县直达资金主要用于以下几个方面：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74"/>
        <w:gridCol w:w="2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支出分类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4" w:type="dxa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合  计：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151208.71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教育支出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66293.7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社会保障和就业支出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32296.95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卫生健康支出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8941.36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节能环保支出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896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城乡社区支出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4851.7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农林水支出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29255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交通运输支出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1508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4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住房保障支出</w:t>
            </w:r>
          </w:p>
        </w:tc>
        <w:tc>
          <w:tcPr>
            <w:tcW w:w="2648" w:type="dxa"/>
          </w:tcPr>
          <w:p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vertAlign w:val="baseline"/>
                <w:lang w:val="en-US" w:eastAsia="zh-CN"/>
              </w:rPr>
              <w:t>7166</w:t>
            </w:r>
          </w:p>
        </w:tc>
      </w:tr>
    </w:tbl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5760" w:firstLineChars="18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镇平县财政局</w:t>
      </w:r>
    </w:p>
    <w:p>
      <w:pPr>
        <w:ind w:firstLine="5440" w:firstLineChars="1700"/>
        <w:jc w:val="left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2023年8月30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xZWFkZTk1YzNkMTRmNWRiNWZjNmRjYmZkYjg2ZjAifQ=="/>
  </w:docVars>
  <w:rsids>
    <w:rsidRoot w:val="00000000"/>
    <w:rsid w:val="20895022"/>
    <w:rsid w:val="2670467C"/>
    <w:rsid w:val="2A585B97"/>
    <w:rsid w:val="7994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263</Characters>
  <Lines>0</Lines>
  <Paragraphs>0</Paragraphs>
  <TotalTime>31</TotalTime>
  <ScaleCrop>false</ScaleCrop>
  <LinksUpToDate>false</LinksUpToDate>
  <CharactersWithSpaces>267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WPS_13723027009</cp:lastModifiedBy>
  <cp:lastPrinted>2022-05-13T02:02:00Z</cp:lastPrinted>
  <dcterms:modified xsi:type="dcterms:W3CDTF">2023-08-30T09:10:08Z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AF16278ED5AE44EABFC648A07E7D713E_13</vt:lpwstr>
  </property>
</Properties>
</file>