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pacing w:val="51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auto"/>
          <w:spacing w:val="51"/>
          <w:kern w:val="0"/>
          <w:sz w:val="28"/>
          <w:szCs w:val="28"/>
          <w:lang w:val="zh-CN"/>
        </w:rPr>
        <w:t>镇平县十六届人大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firstLine="0" w:firstLineChars="0"/>
        <w:textAlignment w:val="auto"/>
        <w:outlineLvl w:val="9"/>
        <w:rPr>
          <w:rFonts w:ascii="黑体" w:hAnsi="黑体" w:eastAsia="黑体" w:cs="黑体"/>
          <w:spacing w:val="-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28"/>
          <w:szCs w:val="28"/>
          <w:lang w:val="zh-CN"/>
        </w:rPr>
        <w:t>三次会议文件</w:t>
      </w:r>
      <w:r>
        <w:rPr>
          <w:rFonts w:hint="eastAsia" w:ascii="黑体" w:hAnsi="黑体" w:eastAsia="黑体" w:cs="黑体"/>
          <w:color w:val="auto"/>
          <w:spacing w:val="-6"/>
          <w:kern w:val="0"/>
          <w:sz w:val="28"/>
          <w:szCs w:val="28"/>
          <w:lang w:val="zh-CN" w:eastAsia="zh-CN"/>
        </w:rPr>
        <w:t>十八</w:t>
      </w:r>
      <w:r>
        <w:rPr>
          <w:rFonts w:hint="eastAsia" w:ascii="黑体" w:hAnsi="黑体" w:eastAsia="黑体" w:cs="黑体"/>
          <w:spacing w:val="-6"/>
          <w:kern w:val="0"/>
          <w:sz w:val="28"/>
          <w:szCs w:val="28"/>
        </w:rPr>
        <w:t>(</w:t>
      </w:r>
      <w:r>
        <w:rPr>
          <w:rFonts w:hint="eastAsia" w:ascii="黑体" w:hAnsi="黑体" w:eastAsia="黑体" w:cs="黑体"/>
          <w:spacing w:val="-6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spacing w:val="-6"/>
          <w:kern w:val="0"/>
          <w:sz w:val="28"/>
          <w:szCs w:val="28"/>
        </w:rPr>
        <w:t>)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2"/>
        <w:rPr>
          <w:lang w:val="en-US"/>
        </w:rPr>
      </w:pPr>
    </w:p>
    <w:p>
      <w:pPr>
        <w:pStyle w:val="19"/>
        <w:spacing w:after="0"/>
        <w:rPr>
          <w:rFonts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镇平县</w:t>
      </w:r>
    </w:p>
    <w:p>
      <w:pPr>
        <w:pStyle w:val="19"/>
        <w:spacing w:after="0"/>
        <w:rPr>
          <w:rFonts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全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和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本级202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年预算执行情况及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本级预算草案</w:t>
      </w: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  <w:spacing w:line="240" w:lineRule="exact"/>
      </w:pPr>
    </w:p>
    <w:p>
      <w:pPr>
        <w:pStyle w:val="17"/>
        <w:spacing w:line="360" w:lineRule="auto"/>
      </w:pPr>
    </w:p>
    <w:p>
      <w:pPr>
        <w:pStyle w:val="17"/>
        <w:spacing w:line="360" w:lineRule="auto"/>
      </w:pPr>
    </w:p>
    <w:p>
      <w:pPr>
        <w:pStyle w:val="17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202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3</w:t>
      </w:r>
      <w:r>
        <w:rPr>
          <w:rFonts w:hint="eastAsia" w:ascii="黑体" w:hAnsi="黑体" w:eastAsia="黑体" w:cs="黑体"/>
          <w:sz w:val="40"/>
          <w:szCs w:val="40"/>
        </w:rPr>
        <w:t>年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</w:t>
      </w:r>
      <w:r>
        <w:rPr>
          <w:rFonts w:hint="eastAsia" w:ascii="黑体" w:hAnsi="黑体" w:eastAsia="黑体" w:cs="黑体"/>
          <w:sz w:val="40"/>
          <w:szCs w:val="40"/>
        </w:rPr>
        <w:t>月</w:t>
      </w:r>
    </w:p>
    <w:p>
      <w:pPr>
        <w:pStyle w:val="2"/>
        <w:sectPr>
          <w:footerReference r:id="rId4" w:type="first"/>
          <w:footerReference r:id="rId3" w:type="default"/>
          <w:pgSz w:w="11900" w:h="16840"/>
          <w:pgMar w:top="1701" w:right="1701" w:bottom="1701" w:left="1701" w:header="0" w:footer="1134" w:gutter="0"/>
          <w:pgNumType w:fmt="decimal" w:start="1"/>
          <w:cols w:space="0" w:num="1"/>
          <w:titlePg/>
          <w:docGrid w:linePitch="360" w:charSpace="0"/>
        </w:sectPr>
      </w:pPr>
    </w:p>
    <w:p>
      <w:pPr>
        <w:pStyle w:val="3"/>
        <w:sectPr>
          <w:footerReference r:id="rId6" w:type="first"/>
          <w:footerReference r:id="rId5" w:type="default"/>
          <w:pgSz w:w="11900" w:h="16840"/>
          <w:pgMar w:top="1701" w:right="1701" w:bottom="1701" w:left="1701" w:header="0" w:footer="1134" w:gutter="0"/>
          <w:pgNumType w:fmt="decimal" w:start="1"/>
          <w:cols w:space="0" w:num="1"/>
          <w:titlePg/>
          <w:docGrid w:linePitch="360" w:charSpace="0"/>
        </w:sectPr>
      </w:pPr>
    </w:p>
    <w:p>
      <w:pPr>
        <w:spacing w:line="55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目  录</w:t>
      </w:r>
    </w:p>
    <w:p>
      <w:pPr>
        <w:pStyle w:val="10"/>
        <w:spacing w:line="550" w:lineRule="exact"/>
        <w:ind w:firstLine="0"/>
        <w:rPr>
          <w:b/>
          <w:sz w:val="28"/>
          <w:szCs w:val="28"/>
          <w:lang w:bidi="en-US"/>
        </w:rPr>
      </w:pPr>
    </w:p>
    <w:p>
      <w:pPr>
        <w:pStyle w:val="10"/>
        <w:spacing w:line="550" w:lineRule="exact"/>
        <w:ind w:firstLine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bidi="en-US"/>
        </w:rPr>
        <w:t>—</w:t>
      </w:r>
      <w:r>
        <w:rPr>
          <w:rFonts w:hint="eastAsia" w:ascii="黑体" w:hAnsi="黑体" w:eastAsia="黑体" w:cs="黑体"/>
          <w:bCs/>
          <w:sz w:val="28"/>
          <w:szCs w:val="28"/>
        </w:rPr>
        <w:t>、编报说明</w:t>
      </w:r>
    </w:p>
    <w:p>
      <w:pPr>
        <w:pStyle w:val="10"/>
        <w:spacing w:line="550" w:lineRule="exact"/>
        <w:ind w:firstLine="0"/>
        <w:rPr>
          <w:rFonts w:ascii="黑体" w:hAnsi="黑体" w:eastAsia="黑体" w:cs="黑体"/>
          <w:bCs/>
          <w:sz w:val="28"/>
          <w:szCs w:val="28"/>
        </w:rPr>
      </w:pPr>
      <w:bookmarkStart w:id="0" w:name="bookmark0"/>
      <w:r>
        <w:rPr>
          <w:rFonts w:hint="eastAsia" w:ascii="黑体" w:hAnsi="黑体" w:eastAsia="黑体" w:cs="黑体"/>
          <w:bCs/>
          <w:sz w:val="28"/>
          <w:szCs w:val="28"/>
        </w:rPr>
        <w:t>二</w:t>
      </w:r>
      <w:bookmarkEnd w:id="0"/>
      <w:r>
        <w:rPr>
          <w:rFonts w:hint="eastAsia" w:ascii="黑体" w:hAnsi="黑体" w:eastAsia="黑体" w:cs="黑体"/>
          <w:bCs/>
          <w:sz w:val="28"/>
          <w:szCs w:val="28"/>
        </w:rPr>
        <w:t>、2022年全县及县本级预算执行情况表及说明</w:t>
      </w:r>
    </w:p>
    <w:p>
      <w:pPr>
        <w:pStyle w:val="15"/>
        <w:tabs>
          <w:tab w:val="left" w:pos="1009"/>
          <w:tab w:val="right" w:leader="dot" w:pos="8684"/>
        </w:tabs>
        <w:spacing w:line="550" w:lineRule="exact"/>
        <w:ind w:left="525" w:leftChars="250" w:firstLine="0"/>
        <w:jc w:val="distribute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TOC \o "1-5" \h \z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fldChar w:fldCharType="begin"/>
      </w:r>
      <w:r>
        <w:instrText xml:space="preserve"> HYPERLINK \l "bookmark33" \o "Current Document" \h </w:instrText>
      </w:r>
      <w:r>
        <w:fldChar w:fldCharType="separate"/>
      </w:r>
      <w:bookmarkStart w:id="1" w:name="bookmark1"/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一般公共预算收入预算执行情况表………………1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>
      <w:pPr>
        <w:pStyle w:val="15"/>
        <w:tabs>
          <w:tab w:val="left" w:pos="1009"/>
          <w:tab w:val="left" w:leader="dot" w:pos="8037"/>
        </w:tabs>
        <w:spacing w:line="550" w:lineRule="exact"/>
        <w:ind w:left="525" w:leftChars="250" w:firstLine="0"/>
        <w:jc w:val="distribute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fldChar w:fldCharType="begin"/>
      </w:r>
      <w:r>
        <w:instrText xml:space="preserve"> HYPERLINK \l "bookmark36" \o "Current Document" \h </w:instrText>
      </w:r>
      <w:r>
        <w:fldChar w:fldCharType="separate"/>
      </w:r>
      <w:bookmarkStart w:id="2" w:name="bookmark2"/>
      <w:bookmarkEnd w:id="2"/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一般公共预算支出预算执行情况表………………2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>
      <w:pPr>
        <w:pStyle w:val="15"/>
        <w:tabs>
          <w:tab w:val="left" w:pos="1009"/>
        </w:tabs>
        <w:spacing w:line="550" w:lineRule="exact"/>
        <w:ind w:left="525" w:leftChars="250" w:firstLine="0"/>
        <w:jc w:val="distribute"/>
        <w:rPr>
          <w:rFonts w:asciiTheme="minorEastAsia" w:hAnsiTheme="minorEastAsia" w:eastAsiaTheme="minorEastAsia" w:cstheme="minorEastAsia"/>
          <w:sz w:val="28"/>
          <w:szCs w:val="28"/>
        </w:rPr>
      </w:pPr>
      <w:bookmarkStart w:id="3" w:name="bookmark3"/>
      <w:bookmarkEnd w:id="3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本级一般公共预算收入预算执行情况表……………3</w:t>
      </w:r>
    </w:p>
    <w:p>
      <w:pPr>
        <w:pStyle w:val="15"/>
        <w:tabs>
          <w:tab w:val="left" w:pos="1009"/>
        </w:tabs>
        <w:spacing w:line="550" w:lineRule="exact"/>
        <w:ind w:left="525" w:leftChars="250" w:firstLine="0"/>
        <w:jc w:val="distribute"/>
        <w:rPr>
          <w:rFonts w:asciiTheme="minorEastAsia" w:hAnsiTheme="minorEastAsia" w:eastAsiaTheme="minorEastAsia" w:cstheme="minorEastAsia"/>
          <w:sz w:val="28"/>
          <w:szCs w:val="28"/>
        </w:rPr>
      </w:pPr>
      <w:bookmarkStart w:id="4" w:name="bookmark4"/>
      <w:bookmarkEnd w:id="4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本级一般公共预算支出预算执行情况表……………4</w:t>
      </w:r>
    </w:p>
    <w:p>
      <w:pPr>
        <w:pStyle w:val="15"/>
        <w:tabs>
          <w:tab w:val="left" w:leader="dot" w:pos="8037"/>
        </w:tabs>
        <w:spacing w:line="550" w:lineRule="exact"/>
        <w:ind w:left="525" w:leftChars="250" w:firstLine="0"/>
        <w:jc w:val="distribute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关于202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年一般公共预算收支执行情况的说明………………5</w:t>
      </w:r>
    </w:p>
    <w:p>
      <w:pPr>
        <w:pStyle w:val="15"/>
        <w:tabs>
          <w:tab w:val="left" w:pos="1009"/>
          <w:tab w:val="left" w:leader="dot" w:pos="8037"/>
        </w:tabs>
        <w:spacing w:line="550" w:lineRule="exact"/>
        <w:ind w:left="525" w:leftChars="250" w:firstLine="0"/>
        <w:jc w:val="distribute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</w:t>
      </w:r>
      <w:r>
        <w:fldChar w:fldCharType="begin"/>
      </w:r>
      <w:r>
        <w:instrText xml:space="preserve"> HYPERLINK \l "bookmark75" \o "Current Document" \h </w:instrText>
      </w:r>
      <w:r>
        <w:fldChar w:fldCharType="separate"/>
      </w:r>
      <w:bookmarkStart w:id="5" w:name="bookmark5"/>
      <w:bookmarkEnd w:id="5"/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县本级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政府性基金收入预算执行情况表………………10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>
      <w:pPr>
        <w:pStyle w:val="15"/>
        <w:tabs>
          <w:tab w:val="left" w:pos="1009"/>
          <w:tab w:val="right" w:leader="dot" w:pos="8684"/>
        </w:tabs>
        <w:spacing w:line="550" w:lineRule="exact"/>
        <w:ind w:left="525" w:leftChars="250" w:firstLine="0"/>
        <w:jc w:val="distribute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</w:t>
      </w:r>
      <w:r>
        <w:fldChar w:fldCharType="begin"/>
      </w:r>
      <w:r>
        <w:instrText xml:space="preserve"> HYPERLINK \l "bookmark78" \o "Current Document" \h </w:instrText>
      </w:r>
      <w:r>
        <w:fldChar w:fldCharType="separate"/>
      </w:r>
      <w:bookmarkStart w:id="6" w:name="bookmark6"/>
      <w:bookmarkEnd w:id="6"/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县本级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政府性基金支出预算执行情况表 ……………11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>
      <w:pPr>
        <w:pStyle w:val="15"/>
        <w:spacing w:line="550" w:lineRule="exact"/>
        <w:ind w:left="525" w:leftChars="250" w:firstLine="0"/>
        <w:jc w:val="distribute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关于202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年政府性基金收支预算执行情况的说明……………1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</w:p>
    <w:p>
      <w:pPr>
        <w:pStyle w:val="15"/>
        <w:tabs>
          <w:tab w:val="left" w:pos="1077"/>
        </w:tabs>
        <w:spacing w:line="550" w:lineRule="exact"/>
        <w:ind w:left="525" w:leftChars="250" w:firstLine="0"/>
        <w:jc w:val="distribute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  <w:bookmarkStart w:id="7" w:name="bookmark10"/>
      <w:bookmarkEnd w:id="7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县本级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国有资本经营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收支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预算执行情况表……………1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</w:p>
    <w:p>
      <w:pPr>
        <w:pStyle w:val="15"/>
        <w:tabs>
          <w:tab w:val="left" w:leader="dot" w:pos="4370"/>
          <w:tab w:val="left" w:leader="dot" w:pos="4633"/>
          <w:tab w:val="right" w:leader="dot" w:pos="8684"/>
        </w:tabs>
        <w:spacing w:line="550" w:lineRule="exact"/>
        <w:ind w:left="525" w:leftChars="250" w:firstLine="0"/>
        <w:jc w:val="distribute"/>
        <w:rPr>
          <w:rFonts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8" w:name="bookmark11"/>
      <w:bookmarkEnd w:id="8"/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bookmarkStart w:id="9" w:name="bookmark13"/>
      <w:bookmarkEnd w:id="9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县本级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社会保险基金收支预算执行情况表……………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</w:t>
      </w:r>
    </w:p>
    <w:p>
      <w:pPr>
        <w:pStyle w:val="10"/>
        <w:spacing w:line="550" w:lineRule="exact"/>
        <w:ind w:left="420" w:leftChars="200" w:firstLine="0"/>
        <w:jc w:val="distribut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10" w:name="bookmark14"/>
      <w:bookmarkEnd w:id="1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w w:val="5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>关于2022年社会保险基金收支预算执行情况的说明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…………</w:t>
      </w:r>
      <w:r>
        <w:rPr>
          <w:rFonts w:hint="eastAsia" w:asciiTheme="minorEastAsia" w:hAnsi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</w:p>
    <w:p>
      <w:pPr>
        <w:pStyle w:val="10"/>
        <w:spacing w:line="550" w:lineRule="exact"/>
        <w:ind w:firstLine="0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三、2023年县本级预算草案表</w:t>
      </w:r>
    </w:p>
    <w:p>
      <w:pPr>
        <w:spacing w:line="550" w:lineRule="exact"/>
        <w:ind w:firstLine="560" w:firstLineChars="200"/>
        <w:jc w:val="distribut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9.2023年县本级一般公共预算收入预算表（草案）……………1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</w:p>
    <w:p>
      <w:pPr>
        <w:tabs>
          <w:tab w:val="left" w:pos="312"/>
        </w:tabs>
        <w:spacing w:line="550" w:lineRule="exact"/>
        <w:ind w:firstLine="560" w:firstLineChars="200"/>
        <w:jc w:val="distribut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10.2023年县本级一般公共预算支出预算表（草案）…………1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</w:p>
    <w:p>
      <w:pPr>
        <w:tabs>
          <w:tab w:val="left" w:pos="312"/>
        </w:tabs>
        <w:spacing w:line="550" w:lineRule="exact"/>
        <w:ind w:firstLine="560" w:firstLineChars="200"/>
        <w:jc w:val="distribut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11.2023年县本级一般公共预算支出总表（草案）……………1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</w:p>
    <w:p>
      <w:pPr>
        <w:tabs>
          <w:tab w:val="left" w:pos="312"/>
        </w:tabs>
        <w:spacing w:line="550" w:lineRule="exact"/>
        <w:ind w:firstLine="560" w:firstLineChars="200"/>
        <w:jc w:val="distribute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12.2023年县本级政府性基金收支预算表（草案）……………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19</w:t>
      </w:r>
    </w:p>
    <w:p>
      <w:pPr>
        <w:tabs>
          <w:tab w:val="left" w:pos="312"/>
        </w:tabs>
        <w:spacing w:line="550" w:lineRule="exact"/>
        <w:ind w:firstLine="560" w:firstLineChars="200"/>
        <w:jc w:val="distribut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13.2022年和2023年政府一般债务限额余额情况表…………2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</w:t>
      </w:r>
    </w:p>
    <w:p>
      <w:pPr>
        <w:pStyle w:val="3"/>
        <w:spacing w:line="550" w:lineRule="exact"/>
        <w:ind w:firstLine="560" w:firstLineChars="200"/>
        <w:jc w:val="distribut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14.202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年镇平县本级“三公”经费预算表…………………2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</w:p>
    <w:p>
      <w:pPr>
        <w:pStyle w:val="3"/>
        <w:spacing w:line="540" w:lineRule="exact"/>
        <w:ind w:firstLine="560" w:firstLineChars="200"/>
        <w:jc w:val="distribut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15.2023年县本级国有资本经营收支预算表（草案）……………2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</w:p>
    <w:p>
      <w:pPr>
        <w:pStyle w:val="3"/>
        <w:spacing w:line="540" w:lineRule="exact"/>
        <w:ind w:firstLine="560" w:firstLineChars="200"/>
        <w:jc w:val="distribut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16.2023年县本级社会保险基金收支预算表（草案）……………2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</w:p>
    <w:p>
      <w:pPr>
        <w:pStyle w:val="3"/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  <w:sectPr>
          <w:footerReference r:id="rId7" w:type="default"/>
          <w:pgSz w:w="11900" w:h="16840"/>
          <w:pgMar w:top="1701" w:right="1701" w:bottom="1701" w:left="1701" w:header="1009" w:footer="1361" w:gutter="0"/>
          <w:pgNumType w:fmt="decimal" w:start="1"/>
          <w:cols w:space="0" w:num="1"/>
          <w:docGrid w:type="lines" w:linePitch="360" w:charSpace="0"/>
        </w:sectPr>
      </w:pPr>
    </w:p>
    <w:p>
      <w:pPr>
        <w:pStyle w:val="3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编报说明</w:t>
      </w:r>
    </w:p>
    <w:p>
      <w:pPr>
        <w:pStyle w:val="2"/>
        <w:spacing w:line="640" w:lineRule="exact"/>
        <w:rPr>
          <w:lang w:val="en-US"/>
        </w:rPr>
      </w:pPr>
    </w:p>
    <w:p>
      <w:pPr>
        <w:tabs>
          <w:tab w:val="left" w:pos="312"/>
        </w:tabs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一、2022年调整预算数和执行数均为</w:t>
      </w:r>
      <w:r>
        <w:rPr>
          <w:rFonts w:ascii="仿宋_GB2312" w:hAnsi="仿宋_GB2312" w:eastAsia="仿宋_GB2312" w:cs="仿宋_GB2312"/>
          <w:sz w:val="32"/>
          <w:szCs w:val="32"/>
        </w:rPr>
        <w:t>均为快报数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312"/>
        </w:tabs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二、2023年政府收支科目在2022年的基础上，根据机构职能调整、政策变化、配合预算管理等需要调整相关科目。</w:t>
      </w:r>
    </w:p>
    <w:p>
      <w:pPr>
        <w:numPr>
          <w:ilvl w:val="0"/>
          <w:numId w:val="1"/>
        </w:numPr>
        <w:tabs>
          <w:tab w:val="left" w:pos="312"/>
        </w:tabs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根据预算法规定，预算由各级政府编制，报同级人民代表大会批准。</w:t>
      </w:r>
    </w:p>
    <w:p>
      <w:pPr>
        <w:pStyle w:val="2"/>
        <w:rPr>
          <w:lang w:val="en-US"/>
        </w:rPr>
      </w:pPr>
    </w:p>
    <w:p>
      <w:pPr>
        <w:pStyle w:val="3"/>
      </w:pPr>
    </w:p>
    <w:p>
      <w:pPr>
        <w:pStyle w:val="3"/>
      </w:pPr>
    </w:p>
    <w:p>
      <w:pPr>
        <w:pStyle w:val="3"/>
        <w:rPr>
          <w:rFonts w:ascii="黑体" w:hAnsi="宋体" w:eastAsia="黑体" w:cs="黑体"/>
          <w:color w:val="000000"/>
          <w:kern w:val="0"/>
          <w:sz w:val="24"/>
          <w:szCs w:val="24"/>
        </w:rPr>
      </w:pPr>
    </w:p>
    <w:p>
      <w:pPr>
        <w:pStyle w:val="3"/>
        <w:rPr>
          <w:rFonts w:ascii="黑体" w:hAnsi="宋体" w:eastAsia="黑体" w:cs="黑体"/>
          <w:color w:val="000000"/>
          <w:kern w:val="0"/>
          <w:sz w:val="24"/>
          <w:szCs w:val="24"/>
        </w:rPr>
      </w:pPr>
    </w:p>
    <w:p>
      <w:pPr>
        <w:pStyle w:val="3"/>
        <w:rPr>
          <w:rFonts w:ascii="黑体" w:hAnsi="宋体" w:eastAsia="黑体" w:cs="黑体"/>
          <w:color w:val="000000"/>
          <w:kern w:val="0"/>
          <w:sz w:val="24"/>
          <w:szCs w:val="24"/>
        </w:rPr>
      </w:pPr>
    </w:p>
    <w:p>
      <w:pPr>
        <w:pStyle w:val="3"/>
        <w:rPr>
          <w:rFonts w:ascii="黑体" w:hAnsi="宋体" w:eastAsia="黑体" w:cs="黑体"/>
          <w:color w:val="000000"/>
          <w:kern w:val="0"/>
          <w:sz w:val="24"/>
          <w:szCs w:val="24"/>
        </w:rPr>
      </w:pPr>
    </w:p>
    <w:p>
      <w:pPr>
        <w:pStyle w:val="3"/>
        <w:rPr>
          <w:rFonts w:ascii="黑体" w:hAnsi="宋体" w:eastAsia="黑体" w:cs="黑体"/>
          <w:color w:val="000000"/>
          <w:kern w:val="0"/>
          <w:sz w:val="24"/>
          <w:szCs w:val="24"/>
        </w:rPr>
      </w:pPr>
    </w:p>
    <w:p>
      <w:pPr>
        <w:pStyle w:val="9"/>
        <w:keepNext/>
        <w:keepLines/>
        <w:overflowPunct w:val="0"/>
        <w:autoSpaceDE w:val="0"/>
        <w:spacing w:before="0" w:after="0" w:line="598" w:lineRule="exact"/>
        <w:rPr>
          <w:rFonts w:ascii="方正大标宋简体" w:eastAsia="方正大标宋简体"/>
        </w:rPr>
        <w:sectPr>
          <w:footerReference r:id="rId8" w:type="default"/>
          <w:pgSz w:w="11900" w:h="16840"/>
          <w:pgMar w:top="1701" w:right="1701" w:bottom="1701" w:left="1701" w:header="1009" w:footer="1361" w:gutter="0"/>
          <w:pgNumType w:fmt="decimal" w:start="1"/>
          <w:cols w:space="0" w:num="1"/>
          <w:docGrid w:type="lines" w:linePitch="360" w:charSpace="0"/>
        </w:sectPr>
      </w:pPr>
    </w:p>
    <w:tbl>
      <w:tblPr>
        <w:tblStyle w:val="6"/>
        <w:tblW w:w="90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6"/>
        <w:gridCol w:w="1287"/>
        <w:gridCol w:w="1118"/>
        <w:gridCol w:w="1344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表一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2022年全县一般公共预算收入预算执行情况表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08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2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为预算数%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比上年决算数±%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税收收入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91033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增值税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34225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112.2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企业所得税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123.0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个人所得税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74.6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资源税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4347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173.9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城市维护建设税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3279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105.8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房产税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102.4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印花税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106.4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城镇土地使用税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2937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94.7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土地增值税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7916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121.8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车船税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1757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87.9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烟叶税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耕地占用税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40.8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契税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16174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124.4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环境保护税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61.7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非税收入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110.5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专项收入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115.1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行政性收费收入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142.9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罚没收入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39.0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-58.0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国有资本经营收入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国有资源（产）有偿使用收入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22850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29276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128.1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捐赠收入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-84.6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政府住房基金收入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其他收入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-15.7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134127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103.2 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18.2 </w:t>
            </w:r>
          </w:p>
        </w:tc>
      </w:tr>
    </w:tbl>
    <w:p>
      <w:pPr>
        <w:rPr>
          <w:rFonts w:hint="eastAsia" w:ascii="方正大标宋简体" w:eastAsia="方正大标宋简体"/>
          <w:w w:val="92"/>
        </w:rPr>
      </w:pPr>
      <w:r>
        <w:rPr>
          <w:rFonts w:hint="eastAsia" w:ascii="方正大标宋简体" w:eastAsia="方正大标宋简体"/>
          <w:w w:val="92"/>
        </w:rPr>
        <w:br w:type="page"/>
      </w:r>
    </w:p>
    <w:tbl>
      <w:tblPr>
        <w:tblStyle w:val="6"/>
        <w:tblW w:w="88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077"/>
        <w:gridCol w:w="1265"/>
        <w:gridCol w:w="1287"/>
        <w:gridCol w:w="1124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大标宋简体" w:eastAsia="方正大标宋简体"/>
                <w:w w:val="92"/>
              </w:rPr>
              <w:br w:type="page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表二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2022年全县一般公共预算支出预算执行情况表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目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为调整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预算数%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决算数±%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56959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57000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54759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96.1 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3383.3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15320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19286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16810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116937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137140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118272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80255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87658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83059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94.8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79332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49760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85100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89.2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89.6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19076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16289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38318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85839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79040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92.1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11492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22.6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2353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60.4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5273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71.2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12540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2597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3772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75.1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238.6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447628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521518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509207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97.6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68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调整预算数为年初预算加上预算执行中发生的上级追加、新增债券等安排的支出。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2、卫生健康支出考虑城乡居民基本医疗上划因素。</w:t>
            </w:r>
          </w:p>
        </w:tc>
      </w:tr>
    </w:tbl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tbl>
      <w:tblPr>
        <w:tblStyle w:val="6"/>
        <w:tblW w:w="8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1"/>
        <w:gridCol w:w="1407"/>
        <w:gridCol w:w="1002"/>
        <w:gridCol w:w="1266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表三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2022年县本级一般公共预算收入预算执行情况表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1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4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为预算数%</w:t>
            </w:r>
          </w:p>
        </w:tc>
        <w:tc>
          <w:tcPr>
            <w:tcW w:w="12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决算数±%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税收收入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36.5 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增值税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企业所得税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个人所得税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资源税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-80.0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城市维护建设税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房产税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印花税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城镇土地使用税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土地增值税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车船税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烟叶税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耕地占用税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-85.8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契税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环境保护税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非税收入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37290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41824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112.2 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专项收入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115.1 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行政性收费收入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153.9 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罚没收入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38.9 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-58.0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国有资本经营收入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国有资源（产）有偿使用收入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21540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28248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131.1 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捐赠收入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政府住房基金收入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其他收入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41690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43432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104.2 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25.1 </w:t>
            </w:r>
          </w:p>
        </w:tc>
      </w:tr>
    </w:tbl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tbl>
      <w:tblPr>
        <w:tblStyle w:val="6"/>
        <w:tblW w:w="88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1320"/>
        <w:gridCol w:w="1320"/>
        <w:gridCol w:w="1320"/>
        <w:gridCol w:w="1116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表四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2022年县本级一般公共预算支出预算执行情况表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目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为调整预算数%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比上年决算数±%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31437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91.6 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136054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117186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86.1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78.7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76497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84485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79886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94.6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77395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84048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94.4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89.2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12287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33861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69217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91.1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22.6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60.4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71.2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74.2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74.0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债务还本付息支出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406863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470142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457831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97.4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9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调整预算数为年初预算加上预算执行中发生的上级追加、新增债券等安排的支出。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2、卫生健康支出考虑城乡居民基本医疗上划因素。</w:t>
            </w:r>
          </w:p>
        </w:tc>
      </w:tr>
    </w:tbl>
    <w:p>
      <w:pPr>
        <w:pStyle w:val="9"/>
        <w:keepNext/>
        <w:keepLines/>
        <w:overflowPunct w:val="0"/>
        <w:autoSpaceDE w:val="0"/>
        <w:spacing w:before="0" w:after="0" w:line="598" w:lineRule="exact"/>
        <w:rPr>
          <w:rFonts w:ascii="方正大标宋简体" w:eastAsia="方正大标宋简体"/>
          <w:w w:val="92"/>
          <w:sz w:val="44"/>
          <w:szCs w:val="44"/>
        </w:rPr>
      </w:pPr>
      <w:r>
        <w:rPr>
          <w:rFonts w:hint="eastAsia" w:ascii="方正大标宋简体" w:eastAsia="方正大标宋简体"/>
          <w:w w:val="92"/>
          <w:sz w:val="44"/>
          <w:szCs w:val="44"/>
        </w:rPr>
        <w:t>关于2022年一般公共预算收支执行情况的说明</w:t>
      </w:r>
    </w:p>
    <w:p>
      <w:pPr>
        <w:shd w:val="clear" w:color="auto" w:fill="FFFFFF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2022年，面对内外部环境变化和疫情反复带来的巨大困难，全县各级各部门在县委的坚强领导下，在县人大、县政协的监督指导下,坚持以习近平新时代中国特色社会主义思想为指导，认真贯彻落实党的十九大、十九届历次全会和党的二十大精神，抢抓经济发展机遇，落实积极的财政政策，深化财政管理改革，优化支出结构，提升预算管理水平，坚守“三保”底线，统筹疫情和经济社会发展，确保了全县各项工作平稳运行。在此基础上，财政预算得到较好执行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一、全县情况</w:t>
      </w:r>
    </w:p>
    <w:p>
      <w:pPr>
        <w:pStyle w:val="10"/>
        <w:overflowPunct w:val="0"/>
        <w:autoSpaceDE w:val="0"/>
        <w:spacing w:line="598" w:lineRule="exact"/>
        <w:ind w:firstLine="643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（一）</w:t>
      </w:r>
      <w:r>
        <w:rPr>
          <w:rFonts w:hint="eastAsia" w:ascii="仿宋" w:hAnsi="仿宋" w:eastAsia="仿宋" w:cs="仿宋"/>
          <w:b/>
          <w:bCs/>
        </w:rPr>
        <w:t>收入预算执行情况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color w:val="auto"/>
        </w:rPr>
        <w:t>全县各级人代会批准的2022年一般公共预算收入年初预算130000万元，实际完成134127万元，为预算的103.2%,增长18.2%。分项目执行情况是：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color w:val="auto"/>
        </w:rPr>
        <w:t>1、税收收入完成91033万元，为预算的100%,增长18.2%,占一般公共预算收入的比重为67.9%。其中：增值税34225万元,为预算的112.2%,</w:t>
      </w:r>
      <w:r>
        <w:rPr>
          <w:rFonts w:hint="eastAsia" w:ascii="仿宋_GB2312" w:eastAsia="仿宋_GB2312"/>
        </w:rPr>
        <w:t>增长25.8%;企业所得税7378万元，为预算的123%,增长40.1%;个人所得税1491万元，为预算的74.6%,下降20.5%;资源税4347万元，为预算的173.9%,增长175.5%;城市维护建设税3279万元,为预算的105.8%,增长20.5%;房产税2047万元，为预算的102.4%,增长15.2%;印花税1277万元，为预算的106.4%,增长20.1%;城镇土地使用税2937万元，为预算的94.7%,增长8.3%;土地增值税7916万元，为预算的121.8%,增长41.5%;车船税1757万元，为预算的87.9%;烟叶税677万元，为预算的84.6%,下降11%;耕地占用税7343万元，为预算的40.8%,下降51.5%;契税16174万元，为预算的124.4%,增长45.1%。;环境保护税185万元，为预算的61.7%,增长7.6%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2、非税收入完成43094万元,为预算的110.5%,增长18.1%。其中：专项收入2935万元，为预算的115.1%,增长16.8%;行政事业性收费收入7431万元，为预算的142.9%,增长61.3%;罚没收入3273万元，为预算的39%,下降58%;国有资源（资产）有偿使用收入29276万元，为预算的128.1%,增长38.4%;捐赠收入34万元,下降84.6%;其他收入145万元, 下降15.7%。</w:t>
      </w:r>
    </w:p>
    <w:p>
      <w:pPr>
        <w:pStyle w:val="10"/>
        <w:overflowPunct w:val="0"/>
        <w:autoSpaceDE w:val="0"/>
        <w:spacing w:line="598" w:lineRule="exact"/>
        <w:ind w:firstLine="643" w:firstLineChars="20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（二）支出预算执行情况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全县各级人代会批准的2022年一般公共预算支出年初预算447628万元，执行中因上级补助增加、争取地方政府债券、收入预算调整等，支出预算调整为521518万元，考虑城乡居民基本医疗上划因素后完成509207万元（可比口径），为调整预算（以下简称预算）的97.6%,增长22.2%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主要项目执行情况是：一般公共服务支出54759万元，为预算的96.1%,增长20.5%;国防支出418万元，为预算100%，增长3383.3%;公共安全支出16810万元，为预算的87.2%,增长3.1%;教育支出118272万元，为预算的</w:t>
      </w:r>
      <w:r>
        <w:rPr>
          <w:rFonts w:hint="eastAsia" w:ascii="仿宋_GB2312" w:eastAsia="仿宋_GB2312"/>
          <w:lang w:val="en-US" w:eastAsia="zh-CN"/>
        </w:rPr>
        <w:t>8</w:t>
      </w:r>
      <w:r>
        <w:rPr>
          <w:rFonts w:hint="eastAsia" w:ascii="仿宋_GB2312" w:eastAsia="仿宋_GB2312"/>
        </w:rPr>
        <w:t>6.2%,增长37%;科学技术支出4084万元，为预算的100%,增长392.6%;文化旅游体育与传媒支出4437万元，为预算的83.6%,增长39.3%;社会保障和就业支出83059万元，为预算的94.8%,增长0.2%;卫生健康支出85100万元（可比口径），为预算的89.2%,增长11.4%;节能环保支出7887万元，为预算的89.6%,增长83.6%;城乡社区支出16289万元，为预算的85.4%,增长6.3%;农林水支出79040万元，为预算的92.1%,增长36.2%;交通运输支出9462万元，为预算的82.3%,增长54.1%;住房保障支出11540万元，为预算的92%,增长94.3%；灾害防治及应急管理支出2832万元，为预算的75.1%,增长7.2%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按照财政部统计口径，全县教育、文化旅游体育与传媒、社会保障和就业、卫生健康、节能环保、城乡社区、农林水、交通运输、住房保障等民生支出合计43.5亿元，占一般公共预算支出的85.4%。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二、县本级情况</w:t>
      </w:r>
    </w:p>
    <w:p>
      <w:pPr>
        <w:pStyle w:val="10"/>
        <w:overflowPunct w:val="0"/>
        <w:autoSpaceDE w:val="0"/>
        <w:spacing w:line="598" w:lineRule="exact"/>
        <w:ind w:firstLine="643" w:firstLineChars="20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（一）收入预算执行情况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</w:rPr>
        <w:t>经县十六届人大一次会议审议批准，2022年县本级地方一</w:t>
      </w:r>
      <w:r>
        <w:rPr>
          <w:rFonts w:hint="eastAsia" w:ascii="仿宋_GB2312" w:eastAsia="仿宋_GB2312"/>
        </w:rPr>
        <w:t>般公共预算收入41690万元，实际完成43432万元，为预算的（以下简称预算）104.2%，增长25.1%。其中：税收收入完成1608万元，为预算的36.5%,</w:t>
      </w:r>
      <w:r>
        <w:rPr>
          <w:rFonts w:hint="eastAsia" w:ascii="仿宋_GB2312" w:eastAsia="仿宋_GB2312"/>
          <w:lang w:eastAsia="zh-CN"/>
        </w:rPr>
        <w:t>增长</w:t>
      </w:r>
      <w:r>
        <w:rPr>
          <w:rFonts w:hint="eastAsia" w:ascii="仿宋_GB2312" w:eastAsia="仿宋_GB2312"/>
        </w:rPr>
        <w:t>287.5%;非税收入完成41824万元，为预算的112.2%,增长21.9%。主要项目执行情况是：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1.增值税744万元。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2.企业所得税4万元，增长100%。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3.个人所得税22万元，增长144.4%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4.资源税1万元，下降80%。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5.城市维护建设税6万元, 增长100%。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6.房产税完成64万元。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</w:rPr>
        <w:t>7.印花税73万元</w:t>
      </w:r>
      <w:r>
        <w:rPr>
          <w:rFonts w:hint="eastAsia" w:ascii="仿宋_GB2312" w:eastAsia="仿宋_GB2312"/>
          <w:lang w:eastAsia="zh-CN"/>
        </w:rPr>
        <w:t>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8.城镇土地使用税21万元。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9.土地增值税451万元。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10.车船税109万元。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11.耕地占用税55万元，为预算的1.3%,下降85.8%。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12.契税9万元。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13、环境保护税49万元。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14、专项收入2935万元，为预算的115.1%,增长16.8%。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15.行政事业性收费收入7387万元，为预算的153.9%,增长72%。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16.罚没收入3271万元，为预算的38.9%,下降58%。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17.国有资源（资产）有偿使用收入28248万元，为预算的131.1%,增长45.2%。</w:t>
      </w:r>
    </w:p>
    <w:p>
      <w:pPr>
        <w:pStyle w:val="10"/>
        <w:overflowPunct w:val="0"/>
        <w:autoSpaceDE w:val="0"/>
        <w:spacing w:line="598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18.捐赠收入-18万元。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19.其他收入1万元。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（二）支出预算执行情况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2022年县本级一般公共预算支出年初预算为406863万元，在执行中，因新增一般债券和上级补助等因素，支出预算调整为470142万元，考虑城乡居民基本医疗上划因素后完成457831万元（可比口径），为调整预算的(以下简称预算)97.4%，增长22%。主要项目执行情况是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1.一般公共服务支出24475万元，为预算的91.6%,增长7.9%。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2.公共安全支出16511万元,为预算的87%,增长2.3%。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3.教育支出117186万元，为预算的86.1%,增长37.5%。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4.科学技术支出4084万元,为预算的100%,增长392.6%。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5.文化旅游体育与传媒支出3215万元，为预算的78.7%,增长71.7%。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6.社会保障和就业支出79886万元，为预算的94.6%</w:t>
      </w:r>
      <w:r>
        <w:rPr>
          <w:rFonts w:hint="eastAsia" w:ascii="仿宋_GB2312" w:eastAsia="仿宋_GB2312"/>
          <w:lang w:eastAsia="zh-CN"/>
        </w:rPr>
        <w:t>，与上年持平</w:t>
      </w:r>
      <w:r>
        <w:rPr>
          <w:rFonts w:hint="eastAsia" w:ascii="仿宋_GB2312" w:eastAsia="仿宋_GB2312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7.卫生健康支出84048万元（可比口径）,为预算的94.4%,增长11.9%。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8.节能环保支出7492万元,为预算的89.2%,增长87.9%。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9.城乡社区支出12287万元,为预算的81.5%,下降2.2%。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10.农林水支出69217万元,为预算的91.1%,增长41%。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11.交通运输支出9462万元，为预算的82.3%,增长54.1%。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12.住房保障支出11540万元，为预算的92%,增长94.3%。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13.债务付息支出6909万元,为预算的100%,增长3.8%。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tbl>
      <w:tblPr>
        <w:tblStyle w:val="6"/>
        <w:tblW w:w="87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1215"/>
        <w:gridCol w:w="1215"/>
        <w:gridCol w:w="121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表五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2022年县本级政府性基金收入预算执行情况表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为预算数%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比上年决算数±%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国有土地收益基金收入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农业土地开发资金收入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-51.6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国有土地使用权出让收入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78545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46.2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城市基础设施配套费收入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污水处理费收入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其他政府性基金收入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80338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46.4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-4.8 </w:t>
            </w:r>
          </w:p>
        </w:tc>
      </w:tr>
    </w:tbl>
    <w:p>
      <w:pPr>
        <w:pStyle w:val="10"/>
        <w:autoSpaceDE w:val="0"/>
        <w:spacing w:line="620" w:lineRule="exact"/>
        <w:ind w:firstLine="880" w:firstLineChars="200"/>
        <w:rPr>
          <w:rFonts w:ascii="方正大标宋简体" w:eastAsia="方正大标宋简体"/>
          <w:sz w:val="44"/>
          <w:szCs w:val="44"/>
        </w:rPr>
      </w:pPr>
    </w:p>
    <w:p>
      <w:pPr>
        <w:pStyle w:val="10"/>
        <w:autoSpaceDE w:val="0"/>
        <w:spacing w:line="620" w:lineRule="exact"/>
        <w:ind w:firstLine="880" w:firstLineChars="200"/>
        <w:rPr>
          <w:rFonts w:ascii="方正大标宋简体" w:eastAsia="方正大标宋简体"/>
          <w:sz w:val="44"/>
          <w:szCs w:val="44"/>
        </w:rPr>
      </w:pPr>
    </w:p>
    <w:p>
      <w:pPr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/>
          <w:sz w:val="44"/>
          <w:szCs w:val="44"/>
        </w:rPr>
        <w:br w:type="page"/>
      </w:r>
    </w:p>
    <w:tbl>
      <w:tblPr>
        <w:tblStyle w:val="6"/>
        <w:tblW w:w="88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914"/>
        <w:gridCol w:w="1015"/>
        <w:gridCol w:w="918"/>
        <w:gridCol w:w="971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表六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2022年县本级政府性基金支出预算执行情况表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目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为调整预算数%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比上年决算数±%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608 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608 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文化展示及纪念机构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国家电影事业发展专项资金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1959 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1959 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大中型水库后期移民扶持资金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1959 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1959 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142531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131363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131363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国有土地使用权出让支出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129331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130697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130697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其中：征地和拆迁补偿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90000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5758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5758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-89.9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土地开发支出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738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738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补助被征地农民社保费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9633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9633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城市建设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81970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81970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476.9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农村基础设施建设支出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棚户区改造支出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10467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其他土地支出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16331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21931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21931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污水处理费安排支出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棚户区改造专项债券收入安排的支出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城市基础设施配套费安排支出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2600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13800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30326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30326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-17.7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彩票公益金安排的支出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887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887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其他政府性基金及对应专项债务收入安排的支出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13800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29439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29439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-17.7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11528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11528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156331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175784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175784 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81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调整预算数为年初预算加上预算执行中发生的上级追加、新增专项债劵等安排的支出。</w:t>
            </w:r>
          </w:p>
        </w:tc>
      </w:tr>
    </w:tbl>
    <w:p>
      <w:pPr>
        <w:pStyle w:val="10"/>
        <w:autoSpaceDE w:val="0"/>
        <w:spacing w:line="600" w:lineRule="exact"/>
        <w:ind w:firstLine="0"/>
        <w:rPr>
          <w:rFonts w:ascii="方正大标宋简体" w:eastAsia="方正大标宋简体"/>
          <w:sz w:val="44"/>
          <w:szCs w:val="44"/>
        </w:rPr>
        <w:sectPr>
          <w:footerReference r:id="rId9" w:type="default"/>
          <w:pgSz w:w="11900" w:h="16840"/>
          <w:pgMar w:top="1701" w:right="1701" w:bottom="1701" w:left="1701" w:header="1009" w:footer="992" w:gutter="0"/>
          <w:pgNumType w:fmt="decimal" w:start="1"/>
          <w:cols w:space="0" w:num="1"/>
          <w:rtlGutter w:val="0"/>
          <w:docGrid w:type="lines" w:linePitch="360" w:charSpace="0"/>
        </w:sect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关于2022年政府性基金收支预算执行情况的说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ascii="仿宋_GB2312" w:eastAsia="仿宋_GB2312"/>
          <w:b/>
          <w:bCs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一、收入预算执行情况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2022年全县政府性基金收入年初预算173200万元，实际完成80338万元，为预算的46.4%，下降4.8%。主要项目执行情况是：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1.国有土地收益基金收入1225万元，下降10.1%。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2.农业土地开发资金收入568万元，下降51.6%。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3.国有土地使用权出让收入78545万元，为预算的46.2%，比上年增加1269万元，增长1.6%。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二、支出预算执行情况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2022年全县政府性基金支出年初预算156331万元，执行中因新增专项债券和上级补助等因素，基金支出预算调整为175784万元，实际完成175784万元，为调整预算的（以下简称预算）100%，比上年增加9338万元，增长5.6%。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主要项目执行情况是：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1.社会保障和就业支出1959万元，为预算的100%，增长14.8%。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</w:rPr>
        <w:t>2.</w:t>
      </w:r>
      <w:r>
        <w:rPr>
          <w:rFonts w:hint="eastAsia" w:ascii="仿宋_GB2312" w:eastAsia="仿宋_GB2312"/>
          <w:lang w:val="en-US" w:eastAsia="zh-CN"/>
        </w:rPr>
        <w:t>城乡社区支出131363万元，</w:t>
      </w:r>
      <w:r>
        <w:rPr>
          <w:rFonts w:hint="eastAsia" w:ascii="仿宋_GB2312" w:eastAsia="仿宋_GB2312"/>
        </w:rPr>
        <w:t>为预算的100%,增长1</w:t>
      </w:r>
      <w:r>
        <w:rPr>
          <w:rFonts w:hint="eastAsia" w:ascii="仿宋_GB2312" w:eastAsia="仿宋_GB2312"/>
          <w:lang w:val="en-US" w:eastAsia="zh-CN"/>
        </w:rPr>
        <w:t>2</w:t>
      </w:r>
      <w:r>
        <w:rPr>
          <w:rFonts w:hint="eastAsia" w:ascii="仿宋_GB2312" w:eastAsia="仿宋_GB2312"/>
        </w:rPr>
        <w:t>%。</w:t>
      </w:r>
      <w:r>
        <w:rPr>
          <w:rFonts w:hint="eastAsia" w:ascii="仿宋_GB2312" w:eastAsia="仿宋_GB2312"/>
          <w:lang w:val="en-US" w:eastAsia="zh-CN"/>
        </w:rPr>
        <w:t>其中：</w:t>
      </w:r>
      <w:r>
        <w:rPr>
          <w:rFonts w:hint="eastAsia" w:ascii="仿宋_GB2312" w:eastAsia="仿宋_GB2312"/>
        </w:rPr>
        <w:t>国有土地使用权出让收入安排的支出130697万元</w:t>
      </w:r>
      <w:r>
        <w:rPr>
          <w:rFonts w:hint="eastAsia" w:ascii="仿宋_GB2312" w:eastAsia="仿宋_GB2312"/>
          <w:lang w:eastAsia="zh-CN"/>
        </w:rPr>
        <w:t>，</w:t>
      </w:r>
      <w:r>
        <w:rPr>
          <w:rFonts w:hint="eastAsia" w:ascii="仿宋_GB2312" w:eastAsia="仿宋_GB2312"/>
        </w:rPr>
        <w:t>为预算的100%,增长1</w:t>
      </w:r>
      <w:r>
        <w:rPr>
          <w:rFonts w:hint="eastAsia" w:ascii="仿宋_GB2312" w:eastAsia="仿宋_GB2312"/>
          <w:lang w:val="en-US" w:eastAsia="zh-CN"/>
        </w:rPr>
        <w:t>3.7</w:t>
      </w:r>
      <w:r>
        <w:rPr>
          <w:rFonts w:hint="eastAsia" w:ascii="仿宋_GB2312" w:eastAsia="仿宋_GB2312"/>
        </w:rPr>
        <w:t>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3.其</w:t>
      </w:r>
      <w:r>
        <w:rPr>
          <w:rFonts w:hint="eastAsia" w:ascii="仿宋_GB2312" w:eastAsia="仿宋_GB2312"/>
          <w:lang w:val="en-US" w:eastAsia="zh-CN"/>
        </w:rPr>
        <w:t>他</w:t>
      </w:r>
      <w:r>
        <w:rPr>
          <w:rFonts w:hint="eastAsia" w:ascii="仿宋_GB2312" w:eastAsia="仿宋_GB2312"/>
        </w:rPr>
        <w:t>支出30326万元，为预算的100%，下降17.7%。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4.债务付息支出11528万元，为预算的100%,增长27.4%。</w:t>
      </w:r>
    </w:p>
    <w:p>
      <w:pPr>
        <w:pStyle w:val="10"/>
        <w:autoSpaceDE w:val="0"/>
        <w:spacing w:line="620" w:lineRule="exact"/>
        <w:ind w:firstLine="640" w:firstLineChars="200"/>
        <w:rPr>
          <w:rFonts w:ascii="仿宋_GB2312" w:eastAsia="仿宋_GB2312"/>
        </w:rPr>
        <w:sectPr>
          <w:footerReference r:id="rId10" w:type="default"/>
          <w:pgSz w:w="11900" w:h="16840"/>
          <w:pgMar w:top="1701" w:right="1701" w:bottom="1701" w:left="1701" w:header="1009" w:footer="992" w:gutter="0"/>
          <w:pgNumType w:fmt="decimal"/>
          <w:cols w:space="0" w:num="1"/>
          <w:rtlGutter w:val="0"/>
          <w:docGrid w:type="lines" w:linePitch="360" w:charSpace="0"/>
        </w:sectPr>
      </w:pPr>
    </w:p>
    <w:tbl>
      <w:tblPr>
        <w:tblStyle w:val="6"/>
        <w:tblW w:w="86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1538"/>
        <w:gridCol w:w="1386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2022年县本级国有资本经营预算收支预算执行情况表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为预算数%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国有资本经营预算收入</w:t>
            </w: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23014</w:t>
            </w:r>
          </w:p>
        </w:tc>
        <w:tc>
          <w:tcPr>
            <w:tcW w:w="13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其中：利润收入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股利、股息收入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产权转让收入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清算收入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其他国有资本经营预算收入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16100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其中：国有企业资本金注入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方正大标宋简体" w:eastAsia="方正大标宋简体"/>
        </w:rPr>
      </w:pPr>
    </w:p>
    <w:p>
      <w:pPr>
        <w:rPr>
          <w:rFonts w:hint="eastAsia" w:ascii="方正大标宋简体" w:eastAsia="方正大标宋简体"/>
        </w:rPr>
      </w:pPr>
      <w:r>
        <w:rPr>
          <w:rFonts w:hint="eastAsia" w:ascii="方正大标宋简体" w:eastAsia="方正大标宋简体"/>
        </w:rPr>
        <w:br w:type="page"/>
      </w:r>
    </w:p>
    <w:tbl>
      <w:tblPr>
        <w:tblStyle w:val="6"/>
        <w:tblW w:w="8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1266"/>
        <w:gridCol w:w="1483"/>
        <w:gridCol w:w="1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表八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2022年县本级社会保险基金收支预算执行情况表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8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2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　　目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48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56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为预算数%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社会保险基金预算收入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71425</w:t>
            </w:r>
          </w:p>
        </w:tc>
        <w:tc>
          <w:tcPr>
            <w:tcW w:w="14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69273</w:t>
            </w:r>
          </w:p>
        </w:tc>
        <w:tc>
          <w:tcPr>
            <w:tcW w:w="1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机关事业单位基本养老保险基金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37348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34375</w:t>
            </w:r>
          </w:p>
        </w:tc>
        <w:tc>
          <w:tcPr>
            <w:tcW w:w="1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城乡居民基本养老保险基金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34077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34898</w:t>
            </w:r>
          </w:p>
        </w:tc>
        <w:tc>
          <w:tcPr>
            <w:tcW w:w="1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3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社会保险基金预算支出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57917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59383</w:t>
            </w:r>
          </w:p>
        </w:tc>
        <w:tc>
          <w:tcPr>
            <w:tcW w:w="1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机关事业单位基本养老保险基金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35737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37294</w:t>
            </w:r>
          </w:p>
        </w:tc>
        <w:tc>
          <w:tcPr>
            <w:tcW w:w="1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城乡居民基本养老保险基金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22180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22089</w:t>
            </w:r>
          </w:p>
        </w:tc>
        <w:tc>
          <w:tcPr>
            <w:tcW w:w="1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</w:t>
            </w:r>
          </w:p>
        </w:tc>
      </w:tr>
    </w:tbl>
    <w:p>
      <w:pPr>
        <w:rPr>
          <w:rFonts w:hint="eastAsia" w:ascii="方正大标宋简体" w:eastAsia="方正大标宋简体"/>
        </w:rPr>
      </w:pPr>
      <w:r>
        <w:rPr>
          <w:rFonts w:hint="eastAsia" w:ascii="方正大标宋简体" w:eastAsia="方正大标宋简体"/>
        </w:rPr>
        <w:br w:type="page"/>
      </w:r>
    </w:p>
    <w:p>
      <w:pPr>
        <w:pStyle w:val="9"/>
        <w:keepNext/>
        <w:keepLines/>
        <w:autoSpaceDE w:val="0"/>
        <w:spacing w:before="0" w:after="0" w:line="600" w:lineRule="exact"/>
        <w:rPr>
          <w:rFonts w:ascii="方正大标宋简体" w:eastAsia="方正大标宋简体"/>
        </w:rPr>
      </w:pPr>
      <w:r>
        <w:rPr>
          <w:rFonts w:hint="eastAsia" w:ascii="方正大标宋简体" w:eastAsia="方正大标宋简体"/>
        </w:rPr>
        <w:t>关于2022年社会保险基金预算执行情况的说    明</w:t>
      </w:r>
    </w:p>
    <w:p>
      <w:pPr>
        <w:pStyle w:val="10"/>
        <w:autoSpaceDE w:val="0"/>
        <w:spacing w:line="600" w:lineRule="exact"/>
        <w:ind w:firstLine="643" w:firstLineChars="200"/>
        <w:rPr>
          <w:rFonts w:ascii="仿宋_GB2312" w:eastAsia="仿宋_GB2312"/>
          <w:b/>
          <w:bCs/>
        </w:rPr>
      </w:pPr>
    </w:p>
    <w:p>
      <w:pPr>
        <w:pStyle w:val="10"/>
        <w:autoSpaceDE w:val="0"/>
        <w:spacing w:line="62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一、收入预算执行情况</w:t>
      </w:r>
    </w:p>
    <w:p>
      <w:pPr>
        <w:pStyle w:val="10"/>
        <w:autoSpaceDE w:val="0"/>
        <w:spacing w:line="62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县十六届人大一次会议批准的2022年县级社会保险基金收入年初预算71425</w:t>
      </w:r>
      <w:r>
        <w:rPr>
          <w:rFonts w:hint="eastAsia" w:ascii="仿宋_GB2312" w:eastAsia="仿宋_GB2312"/>
          <w:lang w:val="en-US" w:eastAsia="zh-CN"/>
        </w:rPr>
        <w:t>万</w:t>
      </w:r>
      <w:r>
        <w:rPr>
          <w:rFonts w:hint="eastAsia" w:ascii="仿宋_GB2312" w:eastAsia="仿宋_GB2312"/>
        </w:rPr>
        <w:t>元，实际完成6</w:t>
      </w:r>
      <w:r>
        <w:rPr>
          <w:rFonts w:hint="eastAsia" w:ascii="仿宋_GB2312" w:eastAsia="仿宋_GB2312"/>
          <w:lang w:val="en-US" w:eastAsia="zh-CN"/>
        </w:rPr>
        <w:t>9273</w:t>
      </w:r>
      <w:r>
        <w:rPr>
          <w:rFonts w:hint="eastAsia" w:ascii="仿宋_GB2312" w:eastAsia="仿宋_GB2312"/>
        </w:rPr>
        <w:t>万元，为预算的9</w:t>
      </w:r>
      <w:r>
        <w:rPr>
          <w:rFonts w:hint="eastAsia" w:ascii="仿宋_GB2312" w:eastAsia="仿宋_GB2312"/>
          <w:lang w:val="en-US" w:eastAsia="zh-CN"/>
        </w:rPr>
        <w:t>6.9</w:t>
      </w:r>
      <w:r>
        <w:rPr>
          <w:rFonts w:hint="eastAsia" w:ascii="仿宋_GB2312" w:eastAsia="仿宋_GB2312"/>
        </w:rPr>
        <w:t>%。各项保险基金收入执行情况是：</w:t>
      </w:r>
    </w:p>
    <w:p>
      <w:pPr>
        <w:pStyle w:val="10"/>
        <w:autoSpaceDE w:val="0"/>
        <w:spacing w:line="62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1.机关事业单位基本养老保险基金收入3</w:t>
      </w:r>
      <w:r>
        <w:rPr>
          <w:rFonts w:hint="eastAsia" w:ascii="仿宋_GB2312" w:eastAsia="仿宋_GB2312"/>
          <w:lang w:val="en-US" w:eastAsia="zh-CN"/>
        </w:rPr>
        <w:t>4375</w:t>
      </w:r>
      <w:r>
        <w:rPr>
          <w:rFonts w:hint="eastAsia" w:ascii="仿宋_GB2312" w:eastAsia="仿宋_GB2312"/>
        </w:rPr>
        <w:t>万元，为预算的</w:t>
      </w:r>
      <w:r>
        <w:rPr>
          <w:rFonts w:hint="eastAsia" w:ascii="仿宋_GB2312" w:eastAsia="仿宋_GB2312"/>
          <w:lang w:val="en-US" w:eastAsia="zh-CN"/>
        </w:rPr>
        <w:t>92</w:t>
      </w:r>
      <w:r>
        <w:rPr>
          <w:rFonts w:hint="eastAsia" w:ascii="仿宋_GB2312" w:eastAsia="仿宋_GB2312"/>
        </w:rPr>
        <w:t>%。</w:t>
      </w:r>
    </w:p>
    <w:p>
      <w:pPr>
        <w:pStyle w:val="10"/>
        <w:autoSpaceDE w:val="0"/>
        <w:spacing w:line="62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2.城乡居民养老保险基金收入3</w:t>
      </w:r>
      <w:r>
        <w:rPr>
          <w:rFonts w:hint="eastAsia" w:ascii="仿宋_GB2312" w:eastAsia="仿宋_GB2312"/>
          <w:lang w:val="en-US" w:eastAsia="zh-CN"/>
        </w:rPr>
        <w:t>4898</w:t>
      </w:r>
      <w:r>
        <w:rPr>
          <w:rFonts w:hint="eastAsia" w:ascii="仿宋_GB2312" w:eastAsia="仿宋_GB2312"/>
        </w:rPr>
        <w:t>万元，为预算的</w:t>
      </w:r>
      <w:r>
        <w:rPr>
          <w:rFonts w:hint="eastAsia" w:ascii="仿宋_GB2312" w:eastAsia="仿宋_GB2312"/>
          <w:lang w:val="en-US" w:eastAsia="zh-CN"/>
        </w:rPr>
        <w:t>102.4</w:t>
      </w:r>
      <w:r>
        <w:rPr>
          <w:rFonts w:hint="eastAsia" w:ascii="仿宋_GB2312" w:eastAsia="仿宋_GB2312"/>
        </w:rPr>
        <w:t>%。</w:t>
      </w:r>
    </w:p>
    <w:p>
      <w:pPr>
        <w:pStyle w:val="10"/>
        <w:autoSpaceDE w:val="0"/>
        <w:spacing w:line="62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二、支出预算执行情况</w:t>
      </w:r>
    </w:p>
    <w:p>
      <w:pPr>
        <w:pStyle w:val="10"/>
        <w:autoSpaceDE w:val="0"/>
        <w:spacing w:line="62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2022年县级社会保险基金支出年初预算57917万元，实际完成5</w:t>
      </w:r>
      <w:r>
        <w:rPr>
          <w:rFonts w:hint="eastAsia" w:ascii="仿宋_GB2312" w:eastAsia="仿宋_GB2312"/>
          <w:lang w:val="en-US" w:eastAsia="zh-CN"/>
        </w:rPr>
        <w:t>9383</w:t>
      </w:r>
      <w:r>
        <w:rPr>
          <w:rFonts w:hint="eastAsia" w:ascii="仿宋_GB2312" w:eastAsia="仿宋_GB2312"/>
        </w:rPr>
        <w:t>万元，为预算的</w:t>
      </w:r>
      <w:r>
        <w:rPr>
          <w:rFonts w:hint="eastAsia" w:ascii="仿宋_GB2312" w:eastAsia="仿宋_GB2312"/>
          <w:lang w:val="en-US" w:eastAsia="zh-CN"/>
        </w:rPr>
        <w:t>102.5</w:t>
      </w:r>
      <w:r>
        <w:rPr>
          <w:rFonts w:hint="eastAsia" w:ascii="仿宋_GB2312" w:eastAsia="仿宋_GB2312"/>
        </w:rPr>
        <w:t>%。</w:t>
      </w:r>
    </w:p>
    <w:p>
      <w:pPr>
        <w:pStyle w:val="10"/>
        <w:autoSpaceDE w:val="0"/>
        <w:spacing w:line="62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1.机关事业单位基本养老保险基金支出</w:t>
      </w:r>
      <w:r>
        <w:rPr>
          <w:rFonts w:hint="eastAsia" w:ascii="仿宋_GB2312" w:eastAsia="仿宋_GB2312"/>
          <w:lang w:val="en-US" w:eastAsia="zh-CN"/>
        </w:rPr>
        <w:t>37294</w:t>
      </w:r>
      <w:r>
        <w:rPr>
          <w:rFonts w:hint="eastAsia" w:ascii="仿宋_GB2312" w:eastAsia="仿宋_GB2312"/>
        </w:rPr>
        <w:t>万元，为预算的</w:t>
      </w:r>
      <w:r>
        <w:rPr>
          <w:rFonts w:hint="eastAsia" w:ascii="仿宋_GB2312" w:eastAsia="仿宋_GB2312"/>
          <w:lang w:val="en-US" w:eastAsia="zh-CN"/>
        </w:rPr>
        <w:t>104.4</w:t>
      </w:r>
      <w:r>
        <w:rPr>
          <w:rFonts w:hint="eastAsia" w:ascii="仿宋_GB2312" w:eastAsia="仿宋_GB2312"/>
        </w:rPr>
        <w:t>%。</w:t>
      </w:r>
    </w:p>
    <w:p>
      <w:pPr>
        <w:pStyle w:val="10"/>
        <w:autoSpaceDE w:val="0"/>
        <w:spacing w:line="62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2.城乡居民养老保险基金支出</w:t>
      </w:r>
      <w:r>
        <w:rPr>
          <w:rFonts w:hint="eastAsia" w:ascii="仿宋_GB2312" w:eastAsia="仿宋_GB2312"/>
          <w:lang w:val="en-US" w:eastAsia="zh-CN"/>
        </w:rPr>
        <w:t>22089</w:t>
      </w:r>
      <w:r>
        <w:rPr>
          <w:rFonts w:hint="eastAsia" w:ascii="仿宋_GB2312" w:eastAsia="仿宋_GB2312"/>
        </w:rPr>
        <w:t>万元，为预算的</w:t>
      </w:r>
      <w:r>
        <w:rPr>
          <w:rFonts w:hint="eastAsia" w:ascii="仿宋_GB2312" w:eastAsia="仿宋_GB2312"/>
          <w:lang w:val="en-US" w:eastAsia="zh-CN"/>
        </w:rPr>
        <w:t>99.6</w:t>
      </w:r>
      <w:r>
        <w:rPr>
          <w:rFonts w:hint="eastAsia" w:ascii="仿宋_GB2312" w:eastAsia="仿宋_GB2312"/>
        </w:rPr>
        <w:t>%。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tbl>
      <w:tblPr>
        <w:tblStyle w:val="6"/>
        <w:tblW w:w="87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24"/>
        <w:gridCol w:w="204"/>
        <w:gridCol w:w="236"/>
        <w:gridCol w:w="804"/>
        <w:gridCol w:w="545"/>
        <w:gridCol w:w="96"/>
        <w:gridCol w:w="355"/>
        <w:gridCol w:w="1373"/>
        <w:gridCol w:w="188"/>
        <w:gridCol w:w="83"/>
        <w:gridCol w:w="624"/>
        <w:gridCol w:w="863"/>
        <w:gridCol w:w="75"/>
        <w:gridCol w:w="63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420" w:hRule="atLeast"/>
          <w:jc w:val="center"/>
        </w:trPr>
        <w:tc>
          <w:tcPr>
            <w:tcW w:w="3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表九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640" w:hRule="atLeast"/>
          <w:jc w:val="center"/>
        </w:trPr>
        <w:tc>
          <w:tcPr>
            <w:tcW w:w="86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2023年县本级一般公共预算收入预算表（草案）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440" w:hRule="atLeast"/>
          <w:jc w:val="center"/>
        </w:trPr>
        <w:tc>
          <w:tcPr>
            <w:tcW w:w="3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</w:t>
            </w:r>
            <w:r>
              <w:rPr>
                <w:rStyle w:val="22"/>
                <w:rFonts w:hint="eastAsia" w:ascii="黑体" w:hAnsi="黑体" w:eastAsia="黑体" w:cs="黑体"/>
                <w:lang w:val="en-US" w:eastAsia="zh-CN" w:bidi="ar"/>
              </w:rPr>
              <w:t xml:space="preserve">         目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2022年完成数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2023年预算数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增长％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一般公共预算收入合计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43432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53190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一、税务部门征收小计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1392.54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1647.31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资源税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车船税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烟叶税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18081.82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契税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其他税收收入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二、财政等部门征收小计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41824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29190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-30.21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2935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-48.89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其中：教育附加收入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Style w:val="23"/>
                <w:rFonts w:hint="eastAsia" w:ascii="黑体" w:hAnsi="黑体" w:eastAsia="黑体" w:cs="黑体"/>
                <w:lang w:val="en-US" w:eastAsia="zh-CN" w:bidi="ar"/>
              </w:rPr>
              <w:t>地方教育附加收入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Style w:val="23"/>
                <w:rFonts w:hint="eastAsia" w:ascii="黑体" w:hAnsi="黑体" w:eastAsia="黑体" w:cs="黑体"/>
                <w:lang w:val="en-US" w:eastAsia="zh-CN" w:bidi="ar"/>
              </w:rPr>
              <w:t>残疾人就业保障金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-65.28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行政事业性收费收入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7387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4460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-39.62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3271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2530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-22.65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国有资源（产）有偿使用收入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28248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20500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-27.43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-18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-377.78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" w:type="dxa"/>
          <w:trHeight w:val="397" w:hRule="atLeast"/>
          <w:jc w:val="center"/>
        </w:trPr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5" w:hRule="atLeast"/>
          <w:jc w:val="center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表十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4" w:hRule="atLeast"/>
          <w:jc w:val="center"/>
        </w:trPr>
        <w:tc>
          <w:tcPr>
            <w:tcW w:w="86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2023年县本级一般公共预算支出预算表（草案）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5" w:hRule="atLeast"/>
          <w:jc w:val="center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</w:t>
            </w:r>
            <w:r>
              <w:rPr>
                <w:rStyle w:val="24"/>
                <w:rFonts w:hint="eastAsia" w:ascii="黑体" w:hAnsi="黑体" w:eastAsia="黑体" w:cs="黑体"/>
                <w:lang w:val="en-US" w:eastAsia="zh-CN" w:bidi="ar"/>
              </w:rPr>
              <w:t xml:space="preserve"> 目</w:t>
            </w:r>
          </w:p>
        </w:tc>
        <w:tc>
          <w:tcPr>
            <w:tcW w:w="190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2022年预算数</w:t>
            </w:r>
          </w:p>
        </w:tc>
        <w:tc>
          <w:tcPr>
            <w:tcW w:w="191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2023年预算数</w:t>
            </w:r>
          </w:p>
        </w:tc>
        <w:tc>
          <w:tcPr>
            <w:tcW w:w="170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增长%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一般公共预算支出合计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404646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412334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一般公共服务支出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31405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32654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国防支出</w:t>
            </w:r>
          </w:p>
        </w:tc>
        <w:tc>
          <w:tcPr>
            <w:tcW w:w="190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公共安全支出</w:t>
            </w:r>
          </w:p>
        </w:tc>
        <w:tc>
          <w:tcPr>
            <w:tcW w:w="190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15320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16477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教育支出</w:t>
            </w:r>
          </w:p>
        </w:tc>
        <w:tc>
          <w:tcPr>
            <w:tcW w:w="190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116027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126897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科学技术支出</w:t>
            </w:r>
          </w:p>
        </w:tc>
        <w:tc>
          <w:tcPr>
            <w:tcW w:w="190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3375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4084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文化旅游体育与传媒支出</w:t>
            </w:r>
          </w:p>
        </w:tc>
        <w:tc>
          <w:tcPr>
            <w:tcW w:w="190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2096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3214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社会保障和就业支出</w:t>
            </w:r>
          </w:p>
        </w:tc>
        <w:tc>
          <w:tcPr>
            <w:tcW w:w="190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76497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80523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卫生健康支出</w:t>
            </w:r>
          </w:p>
        </w:tc>
        <w:tc>
          <w:tcPr>
            <w:tcW w:w="190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77046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51332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节能环保支出</w:t>
            </w:r>
          </w:p>
        </w:tc>
        <w:tc>
          <w:tcPr>
            <w:tcW w:w="190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2904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城乡社区支出</w:t>
            </w:r>
          </w:p>
        </w:tc>
        <w:tc>
          <w:tcPr>
            <w:tcW w:w="190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9552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10685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农林水支出</w:t>
            </w:r>
          </w:p>
        </w:tc>
        <w:tc>
          <w:tcPr>
            <w:tcW w:w="190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32025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43397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交通运输支出</w:t>
            </w:r>
          </w:p>
        </w:tc>
        <w:tc>
          <w:tcPr>
            <w:tcW w:w="190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5443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6462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资源勘探信息等支出</w:t>
            </w:r>
          </w:p>
        </w:tc>
        <w:tc>
          <w:tcPr>
            <w:tcW w:w="190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商业服务业等支出</w:t>
            </w:r>
          </w:p>
        </w:tc>
        <w:tc>
          <w:tcPr>
            <w:tcW w:w="190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金融支出</w:t>
            </w:r>
          </w:p>
        </w:tc>
        <w:tc>
          <w:tcPr>
            <w:tcW w:w="190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自然资源海洋气象等支出</w:t>
            </w:r>
          </w:p>
        </w:tc>
        <w:tc>
          <w:tcPr>
            <w:tcW w:w="190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4327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4562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住房保障支出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13018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14256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粮油物资储备支出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1409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2132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灾害防治及应急管理支出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1889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2792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预备费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债务付息支出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6977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9" w:hRule="atLeast"/>
          <w:jc w:val="center"/>
        </w:trPr>
        <w:tc>
          <w:tcPr>
            <w:tcW w:w="3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4" w:hRule="atLeast"/>
          <w:jc w:val="center"/>
        </w:trPr>
        <w:tc>
          <w:tcPr>
            <w:tcW w:w="86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sz w:val="21"/>
                <w:szCs w:val="21"/>
                <w:lang w:val="en-US" w:eastAsia="zh-CN"/>
              </w:rPr>
              <w:t>2023年一般公共预算支出包含国有资本经营收益调入2亿元。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2、卫生健康支出扣除2022年政策因素上划上级城乡居民医保后，可比口径增长6.1%。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312" w:hRule="atLeast"/>
          <w:jc w:val="center"/>
        </w:trPr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表十一</w:t>
            </w:r>
          </w:p>
        </w:tc>
        <w:tc>
          <w:tcPr>
            <w:tcW w:w="1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08" w:hRule="atLeast"/>
          <w:jc w:val="center"/>
        </w:trPr>
        <w:tc>
          <w:tcPr>
            <w:tcW w:w="85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2023年县本级一般公共预算支出总表（草案）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272" w:hRule="atLeast"/>
          <w:jc w:val="center"/>
        </w:trPr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目</w:t>
            </w:r>
          </w:p>
        </w:tc>
        <w:tc>
          <w:tcPr>
            <w:tcW w:w="17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8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当年县级财力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上级提前下达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264" w:hRule="atLeast"/>
          <w:jc w:val="center"/>
        </w:trPr>
        <w:tc>
          <w:tcPr>
            <w:tcW w:w="31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专项转移支付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一般公共预算支出合计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412334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410436.6</w:t>
            </w:r>
          </w:p>
        </w:tc>
        <w:tc>
          <w:tcPr>
            <w:tcW w:w="175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一般公共服务支出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24475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24459.3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国防支出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公共安全支出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14875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14875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教育支出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112367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112367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科学技术支出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4084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4084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文化旅游体育与传媒支出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3214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3214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社会保障和就业支出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66480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66480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卫生健康支出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35133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34808.3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节能环保支出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城乡社区支出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12685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12685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农林水支出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56006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54449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交通运输支出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9462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9462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资源勘探信息等支出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39398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39398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商业服务业等支出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金融支出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自然资源海洋气象等支出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3753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3753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住房保障支出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11540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11540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粮油物资储备支出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2132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2132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灾害防治及应急管理支出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2792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2792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预备费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债务还本付息支出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6977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6977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1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4" w:type="dxa"/>
          <w:trHeight w:val="480" w:hRule="atLeast"/>
          <w:jc w:val="center"/>
        </w:trPr>
        <w:tc>
          <w:tcPr>
            <w:tcW w:w="85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</w:t>
            </w:r>
            <w:r>
              <w:rPr>
                <w:rStyle w:val="27"/>
                <w:lang w:val="en-US" w:eastAsia="zh-CN" w:bidi="ar"/>
              </w:rPr>
              <w:t>2023年财力安排包含政府性基金调入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27"/>
                <w:lang w:val="en-US" w:eastAsia="zh-CN" w:bidi="ar"/>
              </w:rPr>
              <w:t>亿元。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表十二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7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2023年县本级政府性基金收支预算表（草案）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7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4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   入</w:t>
            </w:r>
          </w:p>
        </w:tc>
        <w:tc>
          <w:tcPr>
            <w:tcW w:w="4271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264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00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政府性基金收入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172500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政府性基金支出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国有土地使用权出让收入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170000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国有土地使用权出让收入安排的支出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城市基础设施配套费收入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城市基础设施配套费收入安排的支出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污水处理费收入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污水处理费收入安排的支出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债务转贷收入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42400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其他地方自行试点项目收益专项债券转贷支出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其他地方自行试点项目收益专项债券转贷收入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42400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棚户区改造专项债券转贷支出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地方政府专项债务还本支出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调出资金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214900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214900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5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6"/>
        <w:gridCol w:w="1776"/>
        <w:gridCol w:w="2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表十三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2022年和2023年政府一般债务限额余额情况表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4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2021年末政府一般债务余额实际数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2022年末政府一般债务余额限额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199592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2022年政府一般债务发行额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2022年政府一般债务还本额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2022年末政府一般债务余额预计执行数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2023年末提前下达政府一般债务新增限额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r>
        <w:br w:type="page"/>
      </w:r>
    </w:p>
    <w:tbl>
      <w:tblPr>
        <w:tblStyle w:val="6"/>
        <w:tblW w:w="86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2304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表十四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2023年镇平县本级“三公”经费预算表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目</w:t>
            </w:r>
          </w:p>
        </w:tc>
        <w:tc>
          <w:tcPr>
            <w:tcW w:w="2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9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增减变化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公务用车购置和运行费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其中：公务用车运行维护费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公务用车购置费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1494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</w:tbl>
    <w:p>
      <w:r>
        <w:br w:type="page"/>
      </w:r>
    </w:p>
    <w:tbl>
      <w:tblPr>
        <w:tblStyle w:val="6"/>
        <w:tblW w:w="84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963"/>
        <w:gridCol w:w="3168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表十五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2023年县本级国有资本经营收支预算表（草案）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3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收 </w:t>
            </w:r>
            <w:r>
              <w:rPr>
                <w:rStyle w:val="28"/>
                <w:rFonts w:hint="eastAsia" w:ascii="黑体" w:hAnsi="黑体" w:eastAsia="黑体" w:cs="黑体"/>
                <w:b/>
                <w:bCs/>
                <w:lang w:val="en-US" w:eastAsia="zh-CN" w:bidi="ar"/>
              </w:rPr>
              <w:t xml:space="preserve">  入</w:t>
            </w:r>
          </w:p>
        </w:tc>
        <w:tc>
          <w:tcPr>
            <w:tcW w:w="41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支 </w:t>
            </w:r>
            <w:r>
              <w:rPr>
                <w:rStyle w:val="28"/>
                <w:rFonts w:hint="eastAsia" w:ascii="黑体" w:hAnsi="黑体" w:eastAsia="黑体" w:cs="黑体"/>
                <w:b/>
                <w:bCs/>
                <w:lang w:val="en-US" w:eastAsia="zh-CN" w:bidi="ar"/>
              </w:rPr>
              <w:t xml:space="preserve">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</w:t>
            </w:r>
            <w:r>
              <w:rPr>
                <w:rStyle w:val="28"/>
                <w:rFonts w:hint="eastAsia" w:ascii="黑体" w:hAnsi="黑体" w:eastAsia="黑体" w:cs="黑体"/>
                <w:b/>
                <w:bCs/>
                <w:lang w:val="en-US" w:eastAsia="zh-CN" w:bidi="ar"/>
              </w:rPr>
              <w:t xml:space="preserve">  目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</w:t>
            </w:r>
            <w:r>
              <w:rPr>
                <w:rStyle w:val="28"/>
                <w:rFonts w:hint="eastAsia" w:ascii="黑体" w:hAnsi="黑体" w:eastAsia="黑体" w:cs="黑体"/>
                <w:b/>
                <w:bCs/>
                <w:lang w:val="en-US" w:eastAsia="zh-CN" w:bidi="ar"/>
              </w:rPr>
              <w:t xml:space="preserve">  目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国有资本经营预算收入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利润收入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改革成本支出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股利、股息收入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国有企业资本金注入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产权转让收入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国有企业政策性补贴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清算收入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其他国有资本经营预算支出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其他国有资本经营预算收入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 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合   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</w:tbl>
    <w:p>
      <w:r>
        <w:br w:type="page"/>
      </w:r>
    </w:p>
    <w:tbl>
      <w:tblPr>
        <w:tblStyle w:val="6"/>
        <w:tblW w:w="85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1716"/>
        <w:gridCol w:w="1728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表十六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2023年县本级社会保险基金收支预算表（草案）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6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491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  算 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6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  入</w:t>
            </w:r>
          </w:p>
        </w:tc>
        <w:tc>
          <w:tcPr>
            <w:tcW w:w="17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  出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 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6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社会保险基金预算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74057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63179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6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6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机关事业单位基本养老保险基金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38101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37968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6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城乡居民基本养老保险基金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35956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10745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1" o:spid="_x0000_s1026" o:spt="202" type="#_x0000_t202" style="position:absolute;left:0pt;margin-left:295.15pt;margin-top:771.7pt;height:7.9pt;width:2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0ptm1NkAAAAN&#10;AQAADwAAAGRycy9kb3ducmV2LnhtbE2PPU/DMBCGdyT+g3VIbNTuh0sT4nSoxMJGQUhsbnyNI+Jz&#10;ZLtp8u9xJxjv3kfvPVftJ9ezEUPsPClYLgQwpMabjloFnx+vTztgMWkyuveECmaMsK/v7ypdGn+l&#10;dxyPqWW5hGKpFdiUhpLz2Fh0Oi78gJSzsw9OpzyGlpugr7nc9XwlxJY73VG+YPWAB4vNz/HiFDxP&#10;Xx6HiAf8Po9NsN28699mpR4fluIFWMIp/cFw08/qUGenk7+QiaxXIAuxzmgO5Ga9AZYRWcgtsNNt&#10;JYsV8Lri/7+ofwFQSwMEFAAAAAgAh07iQJX0Eai0AQAAZgMAAA4AAABkcnMvZTJvRG9jLnhtbK1T&#10;zWobMRC+F/IOQvd41zYO7WI5tISUQmkLaR9A1kpegaQRI8W7ztNnJK+d0t5KL9r5n/m+md3eT96x&#10;o8ZkIQi+XLSc6aCgt+Eg+K+fj7fvOUtZhl46CFrwk078fnfzbjvGTq9gANdrZFQkpG6Mgg85x65p&#10;khq0l2kBUQdyGkAvM6l4aHqUI1X3rlm17V0zAvYRQemUyPpwdvJdrW+MVvm7MUln5gSn2XJ9sb77&#10;8ja7rewOKONg1TyG/IcpvLSBml5LPcgs2TPav0p5qxASmLxQ4BswxipdMRCaZfsHmqdBRl2xEDkp&#10;XmlK/6+s+nb8gcz2tDvOgvS0otqVLQs1Y0wdRTxFisnTJ5hK2GxPZCyIJ4O+fAkLIz+RfLoSq6fM&#10;FBnX67vNhjNFnmXbrteV9+YtN2LKnzV4VgTBkdZW2ZTHrylTPwq9hJRWAR6tc3V1LrBR8A+b1aYm&#10;XD2U4UKJ1fUI5jIFz3nuIuVpP81g9tCfCCMdMrUfAF84G+koBA90tZy5L4E4L/dzEfAi7C+CDIoS&#10;BT9PnuLH50xj1ulLs3MHglIUWmYFNR9euZbf9Rr19nvsX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Sm2bU2QAAAA0BAAAPAAAAAAAAAAEAIAAAACIAAABkcnMvZG93bnJldi54bWxQSwECFAAUAAAA&#10;CACHTuJAlfQRqLQBAABmAwAADgAAAAAAAAABACAAAAAoAQAAZHJzL2Uyb0RvYy54bWxQSwUGAAAA&#10;AAYABgBZAQAAT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29" o:spid="_x0000_s1029" o:spt="202" type="#_x0000_t202" style="position:absolute;left:0pt;margin-left:295.15pt;margin-top:771.7pt;height:7.9pt;width:2.65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0ptm1NkAAAAN&#10;AQAADwAAAGRycy9kb3ducmV2LnhtbE2PPU/DMBCGdyT+g3VIbNTuh0sT4nSoxMJGQUhsbnyNI+Jz&#10;ZLtp8u9xJxjv3kfvPVftJ9ezEUPsPClYLgQwpMabjloFnx+vTztgMWkyuveECmaMsK/v7ypdGn+l&#10;dxyPqWW5hGKpFdiUhpLz2Fh0Oi78gJSzsw9OpzyGlpugr7nc9XwlxJY73VG+YPWAB4vNz/HiFDxP&#10;Xx6HiAf8Po9NsN28699mpR4fluIFWMIp/cFw08/qUGenk7+QiaxXIAuxzmgO5Ga9AZYRWcgtsNNt&#10;JYsV8Lri/7+ofwFQSwMEFAAAAAgAh07iQCh42bS1AQAAZgMAAA4AAABkcnMvZTJvRG9jLnhtbK1T&#10;22obMRB9L+QfhN7jXds4tIvl0BJSCqUtpP0AWSt5BZJGjBTvOl+fkex1SvtW+qIdaW7nnJnd3k/e&#10;saPGZCEIvly0nOmgoLfhIPivn4+37zlLWYZeOgha8JNO/H538247xk6vYADXa2RUJKRujIIPOceu&#10;aZIatJdpAVEHchpALzNd8dD0KEeq7l2zatu7ZgTsI4LSKdHrw9nJd7W+MVrl78YknZkTnLDlemI9&#10;9+VsdlvZHVDGwaoLDPkPKLy0gZpeSz3ILNkz2r9KeasQEpi8UOAbMMYqXTkQm2X7B5unQUZduZA4&#10;KV5lSv+vrPp2/IHM9oJ/4CxITyOqXdmySDPG1FHEU6SYPH2CiUY8vyd6LIwng758iQsjP4l8ugqr&#10;p8wUPa7Xd5sNZ4o8y7Zdr6vuzVtuxJQ/a/CsGIIjja2qKY9fUyYcFDqHlFYBHq1zdXQusJGwb1ab&#10;mnD1UIYLJVbXJbiUKXzOuIuVp/10IbmH/kQcaZGp/QD4wtlISyF4oK3lzH0JpHnZn9nA2djPhgyK&#10;EgU/I0/x43MmmBV9aXbuQFTKhYZZSV0Wr2zL7/ca9fZ77F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ptm1NkAAAANAQAADwAAAAAAAAABACAAAAAiAAAAZHJzL2Rvd25yZXYueG1sUEsBAhQAFAAA&#10;AAgAh07iQCh42bS1AQAAZgMAAA4AAAAAAAAAAQAgAAAAKAEAAGRycy9lMm9Eb2MueG1sUEsFBgAA&#10;AAAGAAYAWQEAAE8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  <w:rFonts w:ascii="仿宋_GB2312" w:eastAsia="仿宋_GB2312"/>
        <w:sz w:val="28"/>
        <w:szCs w:val="28"/>
      </w:rPr>
    </w:pPr>
  </w:p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  <w:rFonts w:ascii="仿宋_GB2312" w:eastAsia="仿宋_GB2312"/>
        <w:sz w:val="28"/>
        <w:szCs w:val="28"/>
      </w:rPr>
    </w:pPr>
  </w:p>
  <w:p>
    <w:pPr>
      <w:pStyle w:val="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  <w:rFonts w:ascii="仿宋_GB2312" w:eastAsia="仿宋_GB2312"/>
        <w:sz w:val="28"/>
        <w:szCs w:val="28"/>
      </w:rPr>
    </w:pPr>
    <w:r>
      <w:rPr>
        <w:sz w:val="28"/>
      </w:rP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default"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hint="default" w:ascii="Times New Roman" w:hAnsi="Times New Roman" w:cs="Times New Roman"/>
                    <w:sz w:val="22"/>
                    <w:szCs w:val="22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2"/>
                    <w:szCs w:val="22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2"/>
                    <w:szCs w:val="22"/>
                  </w:rPr>
                  <w:t>- 11 -</w:t>
                </w:r>
                <w:r>
                  <w:rPr>
                    <w:rFonts w:hint="default" w:ascii="Times New Roman" w:hAnsi="Times New Roman" w:cs="Times New Roman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  <w:rFonts w:ascii="仿宋_GB2312" w:eastAsia="仿宋_GB2312"/>
        <w:sz w:val="28"/>
        <w:szCs w:val="28"/>
      </w:rPr>
    </w:pPr>
    <w:r>
      <w:rPr>
        <w:sz w:val="28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default"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hint="default" w:ascii="Times New Roman" w:hAnsi="Times New Roman" w:cs="Times New Roman"/>
                    <w:sz w:val="22"/>
                    <w:szCs w:val="22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2"/>
                    <w:szCs w:val="22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2"/>
                    <w:szCs w:val="22"/>
                  </w:rPr>
                  <w:t>- 13 -</w:t>
                </w:r>
                <w:r>
                  <w:rPr>
                    <w:rFonts w:hint="default" w:ascii="Times New Roman" w:hAnsi="Times New Roman" w:cs="Times New Roman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151D"/>
    <w:multiLevelType w:val="singleLevel"/>
    <w:tmpl w:val="13AA151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mYmYyMTUwZmRiZDFjYjE5MWE2NjY4ODI3N2JmNGYifQ=="/>
  </w:docVars>
  <w:rsids>
    <w:rsidRoot w:val="5E2447CA"/>
    <w:rsid w:val="000A021C"/>
    <w:rsid w:val="000A7661"/>
    <w:rsid w:val="000D30FE"/>
    <w:rsid w:val="000F5EDA"/>
    <w:rsid w:val="00107CBD"/>
    <w:rsid w:val="001226DB"/>
    <w:rsid w:val="0014576F"/>
    <w:rsid w:val="00146EA6"/>
    <w:rsid w:val="0015415D"/>
    <w:rsid w:val="00166893"/>
    <w:rsid w:val="001832DD"/>
    <w:rsid w:val="00195464"/>
    <w:rsid w:val="001A2C56"/>
    <w:rsid w:val="001B5483"/>
    <w:rsid w:val="001E230C"/>
    <w:rsid w:val="002218E5"/>
    <w:rsid w:val="00281341"/>
    <w:rsid w:val="002858E7"/>
    <w:rsid w:val="002E7180"/>
    <w:rsid w:val="002F100D"/>
    <w:rsid w:val="00325DB5"/>
    <w:rsid w:val="00375817"/>
    <w:rsid w:val="00395793"/>
    <w:rsid w:val="00417751"/>
    <w:rsid w:val="00425504"/>
    <w:rsid w:val="0043224E"/>
    <w:rsid w:val="00454D30"/>
    <w:rsid w:val="004673F9"/>
    <w:rsid w:val="0047568B"/>
    <w:rsid w:val="00481C44"/>
    <w:rsid w:val="004B52EE"/>
    <w:rsid w:val="004C062A"/>
    <w:rsid w:val="004F507F"/>
    <w:rsid w:val="0052048A"/>
    <w:rsid w:val="00564ACD"/>
    <w:rsid w:val="005970D2"/>
    <w:rsid w:val="005B27BE"/>
    <w:rsid w:val="00631744"/>
    <w:rsid w:val="00647032"/>
    <w:rsid w:val="00667977"/>
    <w:rsid w:val="006B65D6"/>
    <w:rsid w:val="006D784A"/>
    <w:rsid w:val="006D7DC7"/>
    <w:rsid w:val="006F3AE3"/>
    <w:rsid w:val="0070454B"/>
    <w:rsid w:val="007053DA"/>
    <w:rsid w:val="00720F7A"/>
    <w:rsid w:val="0072430B"/>
    <w:rsid w:val="0073765B"/>
    <w:rsid w:val="00737BA8"/>
    <w:rsid w:val="00776A8D"/>
    <w:rsid w:val="00784E51"/>
    <w:rsid w:val="00796647"/>
    <w:rsid w:val="0079749C"/>
    <w:rsid w:val="007C0DF7"/>
    <w:rsid w:val="0080211E"/>
    <w:rsid w:val="00821A53"/>
    <w:rsid w:val="00884D3B"/>
    <w:rsid w:val="0088511F"/>
    <w:rsid w:val="008D27D2"/>
    <w:rsid w:val="009038BC"/>
    <w:rsid w:val="00916AA9"/>
    <w:rsid w:val="00917C09"/>
    <w:rsid w:val="00922CFE"/>
    <w:rsid w:val="009514BE"/>
    <w:rsid w:val="00972C04"/>
    <w:rsid w:val="009A051D"/>
    <w:rsid w:val="00A3199C"/>
    <w:rsid w:val="00A42521"/>
    <w:rsid w:val="00AC0E8F"/>
    <w:rsid w:val="00B80712"/>
    <w:rsid w:val="00BB6E45"/>
    <w:rsid w:val="00BF1485"/>
    <w:rsid w:val="00C02F9D"/>
    <w:rsid w:val="00C34027"/>
    <w:rsid w:val="00C41A96"/>
    <w:rsid w:val="00C6206C"/>
    <w:rsid w:val="00CA2F2F"/>
    <w:rsid w:val="00D0053F"/>
    <w:rsid w:val="00D128F3"/>
    <w:rsid w:val="00D710A7"/>
    <w:rsid w:val="00D71751"/>
    <w:rsid w:val="00D97EE9"/>
    <w:rsid w:val="00DC61D2"/>
    <w:rsid w:val="00DE110F"/>
    <w:rsid w:val="00E44A10"/>
    <w:rsid w:val="00E552BB"/>
    <w:rsid w:val="00E702E5"/>
    <w:rsid w:val="00EB38AF"/>
    <w:rsid w:val="00EC56D9"/>
    <w:rsid w:val="00ED27EC"/>
    <w:rsid w:val="00F00C1A"/>
    <w:rsid w:val="00F16DFC"/>
    <w:rsid w:val="00F65B47"/>
    <w:rsid w:val="00F83DDE"/>
    <w:rsid w:val="00FF024D"/>
    <w:rsid w:val="011936E5"/>
    <w:rsid w:val="021841F5"/>
    <w:rsid w:val="02756ED1"/>
    <w:rsid w:val="052F03A2"/>
    <w:rsid w:val="055A41EF"/>
    <w:rsid w:val="065A6B5C"/>
    <w:rsid w:val="06823F09"/>
    <w:rsid w:val="07202739"/>
    <w:rsid w:val="077E70FE"/>
    <w:rsid w:val="07AE6629"/>
    <w:rsid w:val="088806DC"/>
    <w:rsid w:val="0AAE62ED"/>
    <w:rsid w:val="0F5151BA"/>
    <w:rsid w:val="111E7B13"/>
    <w:rsid w:val="12432413"/>
    <w:rsid w:val="14105480"/>
    <w:rsid w:val="157E4244"/>
    <w:rsid w:val="185B5A4A"/>
    <w:rsid w:val="18B63215"/>
    <w:rsid w:val="1E203CE1"/>
    <w:rsid w:val="1ED16E69"/>
    <w:rsid w:val="1F0C024E"/>
    <w:rsid w:val="2386113C"/>
    <w:rsid w:val="23967803"/>
    <w:rsid w:val="242F4E29"/>
    <w:rsid w:val="24F97347"/>
    <w:rsid w:val="252D67FC"/>
    <w:rsid w:val="25D83FDE"/>
    <w:rsid w:val="28845904"/>
    <w:rsid w:val="28847A2B"/>
    <w:rsid w:val="2A0D1B36"/>
    <w:rsid w:val="2B620AB6"/>
    <w:rsid w:val="2F265EFE"/>
    <w:rsid w:val="2FC912E7"/>
    <w:rsid w:val="3087776B"/>
    <w:rsid w:val="30EF7CF5"/>
    <w:rsid w:val="320527D1"/>
    <w:rsid w:val="34A40BC5"/>
    <w:rsid w:val="35F56CD0"/>
    <w:rsid w:val="37387D56"/>
    <w:rsid w:val="3835150D"/>
    <w:rsid w:val="39223953"/>
    <w:rsid w:val="3B057E5D"/>
    <w:rsid w:val="3B7A3E07"/>
    <w:rsid w:val="3CE23749"/>
    <w:rsid w:val="3D624FD3"/>
    <w:rsid w:val="3DA60A33"/>
    <w:rsid w:val="3E271D31"/>
    <w:rsid w:val="3E910C27"/>
    <w:rsid w:val="3E961B10"/>
    <w:rsid w:val="3F4779C1"/>
    <w:rsid w:val="401A0FB9"/>
    <w:rsid w:val="40942F31"/>
    <w:rsid w:val="41390BF4"/>
    <w:rsid w:val="459E23FB"/>
    <w:rsid w:val="46003F47"/>
    <w:rsid w:val="46012A1E"/>
    <w:rsid w:val="468C608E"/>
    <w:rsid w:val="47B167DD"/>
    <w:rsid w:val="47ED7351"/>
    <w:rsid w:val="48180BA6"/>
    <w:rsid w:val="48C96E04"/>
    <w:rsid w:val="4CA03D54"/>
    <w:rsid w:val="4CE5655E"/>
    <w:rsid w:val="4D436D67"/>
    <w:rsid w:val="4D612E79"/>
    <w:rsid w:val="4D8443E7"/>
    <w:rsid w:val="4E025F28"/>
    <w:rsid w:val="4FF65C6A"/>
    <w:rsid w:val="51C83185"/>
    <w:rsid w:val="51CE37C1"/>
    <w:rsid w:val="5277247B"/>
    <w:rsid w:val="535273A7"/>
    <w:rsid w:val="54527C3B"/>
    <w:rsid w:val="545923F8"/>
    <w:rsid w:val="57835872"/>
    <w:rsid w:val="5C7A64B4"/>
    <w:rsid w:val="5CBE6E7D"/>
    <w:rsid w:val="5E2447CA"/>
    <w:rsid w:val="61A2155A"/>
    <w:rsid w:val="625C1A68"/>
    <w:rsid w:val="632B08A6"/>
    <w:rsid w:val="633D64B8"/>
    <w:rsid w:val="6362182F"/>
    <w:rsid w:val="64620534"/>
    <w:rsid w:val="65A07D5C"/>
    <w:rsid w:val="68E35D59"/>
    <w:rsid w:val="69043879"/>
    <w:rsid w:val="6A962190"/>
    <w:rsid w:val="6C312CB3"/>
    <w:rsid w:val="6E03338C"/>
    <w:rsid w:val="6E626E26"/>
    <w:rsid w:val="72073483"/>
    <w:rsid w:val="72103C23"/>
    <w:rsid w:val="74F42BC6"/>
    <w:rsid w:val="75497A14"/>
    <w:rsid w:val="75AD4A1F"/>
    <w:rsid w:val="775A11A0"/>
    <w:rsid w:val="7B60400E"/>
    <w:rsid w:val="7C2B1E0E"/>
    <w:rsid w:val="7C3A5147"/>
    <w:rsid w:val="7CFF631F"/>
    <w:rsid w:val="7D6A344B"/>
    <w:rsid w:val="7F046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ind w:left="126"/>
      <w:jc w:val="left"/>
    </w:pPr>
    <w:rPr>
      <w:rFonts w:ascii="仿宋" w:hAnsi="仿宋" w:eastAsia="仿宋" w:cs="仿宋"/>
      <w:kern w:val="0"/>
      <w:sz w:val="32"/>
      <w:szCs w:val="32"/>
      <w:lang w:val="zh-CN"/>
    </w:rPr>
  </w:style>
  <w:style w:type="paragraph" w:customStyle="1" w:styleId="3">
    <w:name w:val="Body Text 21"/>
    <w:basedOn w:val="1"/>
    <w:qFormat/>
    <w:uiPriority w:val="0"/>
    <w:pPr>
      <w:spacing w:line="480" w:lineRule="auto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Heading #1|1"/>
    <w:basedOn w:val="1"/>
    <w:qFormat/>
    <w:uiPriority w:val="0"/>
    <w:pPr>
      <w:spacing w:before="480" w:after="500" w:line="619" w:lineRule="exact"/>
      <w:jc w:val="center"/>
      <w:outlineLvl w:val="0"/>
    </w:pPr>
    <w:rPr>
      <w:rFonts w:ascii="宋体" w:hAnsi="宋体" w:cs="宋体"/>
      <w:sz w:val="44"/>
      <w:szCs w:val="44"/>
    </w:rPr>
  </w:style>
  <w:style w:type="paragraph" w:customStyle="1" w:styleId="10">
    <w:name w:val="Body text|1"/>
    <w:basedOn w:val="1"/>
    <w:link w:val="13"/>
    <w:qFormat/>
    <w:uiPriority w:val="0"/>
    <w:pPr>
      <w:spacing w:line="360" w:lineRule="auto"/>
      <w:ind w:firstLine="400"/>
    </w:pPr>
    <w:rPr>
      <w:rFonts w:ascii="宋体" w:hAnsi="宋体" w:cs="宋体"/>
      <w:sz w:val="32"/>
      <w:szCs w:val="32"/>
    </w:rPr>
  </w:style>
  <w:style w:type="character" w:customStyle="1" w:styleId="11">
    <w:name w:val="15"/>
    <w:basedOn w:val="7"/>
    <w:qFormat/>
    <w:uiPriority w:val="0"/>
    <w:rPr>
      <w:rFonts w:hint="default" w:ascii="Times New Roman" w:hAnsi="Times New Roman" w:cs="Times New Roman"/>
      <w:color w:val="000000"/>
      <w:spacing w:val="0"/>
      <w:sz w:val="28"/>
      <w:szCs w:val="28"/>
    </w:rPr>
  </w:style>
  <w:style w:type="paragraph" w:customStyle="1" w:styleId="12">
    <w:name w:val="Body text|2"/>
    <w:basedOn w:val="1"/>
    <w:qFormat/>
    <w:uiPriority w:val="0"/>
    <w:pPr>
      <w:spacing w:line="569" w:lineRule="exact"/>
    </w:pPr>
    <w:rPr>
      <w:sz w:val="28"/>
      <w:szCs w:val="28"/>
    </w:rPr>
  </w:style>
  <w:style w:type="character" w:customStyle="1" w:styleId="13">
    <w:name w:val="Body text|1_"/>
    <w:basedOn w:val="7"/>
    <w:link w:val="10"/>
    <w:qFormat/>
    <w:uiPriority w:val="0"/>
    <w:rPr>
      <w:rFonts w:ascii="宋体" w:hAnsi="宋体" w:cs="宋体" w:eastAsiaTheme="minorEastAsia"/>
      <w:kern w:val="2"/>
      <w:sz w:val="32"/>
      <w:szCs w:val="32"/>
    </w:rPr>
  </w:style>
  <w:style w:type="character" w:customStyle="1" w:styleId="14">
    <w:name w:val="Table of contents|1_"/>
    <w:basedOn w:val="7"/>
    <w:link w:val="15"/>
    <w:qFormat/>
    <w:uiPriority w:val="0"/>
    <w:rPr>
      <w:rFonts w:ascii="宋体" w:hAnsi="宋体" w:cs="宋体"/>
      <w:color w:val="000000"/>
      <w:sz w:val="30"/>
      <w:szCs w:val="30"/>
      <w:lang w:val="zh-TW" w:eastAsia="zh-TW" w:bidi="zh-TW"/>
    </w:rPr>
  </w:style>
  <w:style w:type="paragraph" w:customStyle="1" w:styleId="15">
    <w:name w:val="Table of contents|1"/>
    <w:basedOn w:val="1"/>
    <w:link w:val="14"/>
    <w:qFormat/>
    <w:uiPriority w:val="0"/>
    <w:pPr>
      <w:spacing w:line="552" w:lineRule="exact"/>
      <w:ind w:firstLine="56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character" w:customStyle="1" w:styleId="16">
    <w:name w:val="Body text|4_"/>
    <w:basedOn w:val="7"/>
    <w:link w:val="17"/>
    <w:qFormat/>
    <w:uiPriority w:val="0"/>
    <w:rPr>
      <w:rFonts w:ascii="Times New Roman" w:hAnsi="Times New Roman" w:eastAsia="Times New Roman"/>
      <w:color w:val="000000"/>
      <w:sz w:val="42"/>
      <w:szCs w:val="42"/>
      <w:lang w:val="zh-TW" w:eastAsia="zh-TW" w:bidi="zh-TW"/>
    </w:rPr>
  </w:style>
  <w:style w:type="paragraph" w:customStyle="1" w:styleId="17">
    <w:name w:val="Body text|4"/>
    <w:basedOn w:val="1"/>
    <w:link w:val="16"/>
    <w:qFormat/>
    <w:uiPriority w:val="0"/>
    <w:pPr>
      <w:jc w:val="center"/>
    </w:pPr>
    <w:rPr>
      <w:rFonts w:ascii="Times New Roman" w:hAnsi="Times New Roman" w:eastAsia="Times New Roman" w:cs="Times New Roman"/>
      <w:color w:val="000000"/>
      <w:kern w:val="0"/>
      <w:sz w:val="42"/>
      <w:szCs w:val="42"/>
      <w:lang w:val="zh-TW" w:eastAsia="zh-TW" w:bidi="zh-TW"/>
    </w:rPr>
  </w:style>
  <w:style w:type="character" w:customStyle="1" w:styleId="18">
    <w:name w:val="Body text|3_"/>
    <w:basedOn w:val="7"/>
    <w:link w:val="19"/>
    <w:qFormat/>
    <w:uiPriority w:val="0"/>
    <w:rPr>
      <w:rFonts w:ascii="宋体" w:hAnsi="宋体" w:cs="宋体"/>
      <w:color w:val="000000"/>
      <w:sz w:val="50"/>
      <w:szCs w:val="50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pPr>
      <w:spacing w:after="7380" w:line="854" w:lineRule="exact"/>
      <w:jc w:val="center"/>
    </w:pPr>
    <w:rPr>
      <w:rFonts w:ascii="宋体" w:hAnsi="宋体" w:eastAsia="宋体" w:cs="宋体"/>
      <w:color w:val="000000"/>
      <w:kern w:val="0"/>
      <w:sz w:val="50"/>
      <w:szCs w:val="50"/>
      <w:lang w:val="zh-TW" w:eastAsia="zh-TW" w:bidi="zh-TW"/>
    </w:rPr>
  </w:style>
  <w:style w:type="character" w:customStyle="1" w:styleId="20">
    <w:name w:val="Header or footer|2_"/>
    <w:basedOn w:val="7"/>
    <w:link w:val="21"/>
    <w:qFormat/>
    <w:uiPriority w:val="0"/>
    <w:rPr>
      <w:rFonts w:ascii="Times New Roman" w:hAnsi="Times New Roman" w:eastAsia="Times New Roman"/>
      <w:color w:val="000000"/>
      <w:lang w:val="zh-TW" w:eastAsia="zh-TW" w:bidi="zh-TW"/>
    </w:rPr>
  </w:style>
  <w:style w:type="paragraph" w:customStyle="1" w:styleId="21">
    <w:name w:val="Header or footer|2"/>
    <w:basedOn w:val="1"/>
    <w:link w:val="20"/>
    <w:qFormat/>
    <w:uiPriority w:val="0"/>
    <w:pPr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zh-TW" w:eastAsia="zh-TW" w:bidi="zh-TW"/>
    </w:rPr>
  </w:style>
  <w:style w:type="character" w:customStyle="1" w:styleId="22">
    <w:name w:val="font31"/>
    <w:basedOn w:val="7"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3">
    <w:name w:val="font4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24">
    <w:name w:val="font51"/>
    <w:basedOn w:val="7"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5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7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6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5AFF0D-BDC3-4358-AB6E-6B402DB6A1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27</Pages>
  <Words>6788</Words>
  <Characters>10448</Characters>
  <Lines>67</Lines>
  <Paragraphs>19</Paragraphs>
  <TotalTime>32</TotalTime>
  <ScaleCrop>false</ScaleCrop>
  <LinksUpToDate>false</LinksUpToDate>
  <CharactersWithSpaces>11739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2020-05-23T10:42:00Z</dcterms:created>
  <dc:creator>秦雪杰</dc:creator>
  <cp:lastModifiedBy>Administrator</cp:lastModifiedBy>
  <cp:lastPrinted>2023-02-26T04:01:00Z</cp:lastPrinted>
  <dcterms:modified xsi:type="dcterms:W3CDTF">2023-02-26T07:00:49Z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0D869265A6964113BBD660B65C416617</vt:lpwstr>
  </property>
</Properties>
</file>