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ascii="等线" w:hAnsi="等线" w:eastAsia="等线"/>
          <w:color w:val="000000"/>
          <w:sz w:val="21"/>
          <w:szCs w:val="21"/>
        </w:rPr>
      </w:pPr>
      <w:r>
        <w:rPr>
          <w:rFonts w:hint="eastAsia" w:ascii="华文中宋" w:hAnsi="华文中宋" w:eastAsia="华文中宋"/>
          <w:sz w:val="44"/>
          <w:szCs w:val="44"/>
        </w:rPr>
        <w:t>2</w:t>
      </w:r>
      <w:r>
        <w:rPr>
          <w:rFonts w:ascii="华文中宋" w:hAnsi="华文中宋" w:eastAsia="华文中宋"/>
          <w:sz w:val="44"/>
          <w:szCs w:val="44"/>
        </w:rPr>
        <w:t>022</w:t>
      </w:r>
      <w:r>
        <w:rPr>
          <w:rFonts w:hint="eastAsia" w:ascii="华文中宋" w:hAnsi="华文中宋" w:eastAsia="华文中宋"/>
          <w:sz w:val="44"/>
          <w:szCs w:val="44"/>
        </w:rPr>
        <w:t>年度</w:t>
      </w:r>
      <w:r>
        <w:rPr>
          <w:rStyle w:val="10"/>
          <w:rFonts w:hint="eastAsia" w:ascii="华文中宋" w:hAnsi="华文中宋" w:eastAsia="华文中宋"/>
          <w:color w:val="000000"/>
          <w:sz w:val="44"/>
          <w:szCs w:val="44"/>
          <w:lang w:eastAsia="zh-CN"/>
        </w:rPr>
        <w:t>县</w:t>
      </w:r>
      <w:bookmarkStart w:id="3" w:name="_GoBack"/>
      <w:bookmarkEnd w:id="3"/>
      <w:r>
        <w:rPr>
          <w:rStyle w:val="10"/>
          <w:rFonts w:hint="eastAsia" w:ascii="华文中宋" w:hAnsi="华文中宋" w:eastAsia="华文中宋"/>
          <w:color w:val="000000"/>
          <w:sz w:val="44"/>
          <w:szCs w:val="44"/>
        </w:rPr>
        <w:t>本级预算绩效管理工作</w:t>
      </w:r>
    </w:p>
    <w:p>
      <w:pPr>
        <w:pStyle w:val="9"/>
        <w:shd w:val="clear" w:color="auto" w:fill="FFFFFF"/>
        <w:spacing w:before="0" w:beforeAutospacing="0" w:after="0" w:afterAutospacing="0"/>
        <w:jc w:val="center"/>
        <w:rPr>
          <w:rFonts w:hint="eastAsia" w:ascii="等线" w:hAnsi="等线" w:eastAsia="等线"/>
          <w:color w:val="000000"/>
          <w:sz w:val="21"/>
          <w:szCs w:val="21"/>
        </w:rPr>
      </w:pPr>
      <w:r>
        <w:rPr>
          <w:rStyle w:val="10"/>
          <w:rFonts w:hint="eastAsia" w:ascii="华文中宋" w:hAnsi="华文中宋" w:eastAsia="华文中宋"/>
          <w:color w:val="000000"/>
          <w:sz w:val="44"/>
          <w:szCs w:val="44"/>
        </w:rPr>
        <w:t>开展情况</w:t>
      </w:r>
    </w:p>
    <w:p>
      <w:pPr>
        <w:ind w:firstLine="640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Cs/>
          <w:sz w:val="32"/>
          <w:szCs w:val="32"/>
        </w:rPr>
        <w:t>一、</w:t>
      </w:r>
      <w:r>
        <w:rPr>
          <w:rFonts w:hint="eastAsia" w:ascii="仿宋" w:hAnsi="仿宋" w:eastAsia="仿宋"/>
          <w:b/>
          <w:bCs/>
          <w:sz w:val="32"/>
          <w:szCs w:val="32"/>
        </w:rPr>
        <w:t>高质量完成绩效目标编审工作，绩效目标管理工作实现全覆盖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在工作中一是充分利用预</w:t>
      </w:r>
      <w:bookmarkStart w:id="0" w:name="_Hlk118729383"/>
      <w:r>
        <w:rPr>
          <w:rFonts w:hint="eastAsia" w:ascii="仿宋" w:hAnsi="仿宋" w:eastAsia="仿宋"/>
          <w:bCs/>
          <w:sz w:val="32"/>
          <w:szCs w:val="32"/>
        </w:rPr>
        <w:t>算管理一体化信息平台</w:t>
      </w:r>
      <w:bookmarkEnd w:id="0"/>
      <w:r>
        <w:rPr>
          <w:rFonts w:hint="eastAsia" w:ascii="仿宋" w:hAnsi="仿宋" w:eastAsia="仿宋"/>
          <w:bCs/>
          <w:sz w:val="32"/>
          <w:szCs w:val="32"/>
        </w:rPr>
        <w:t>，将完善的</w:t>
      </w:r>
      <w:r>
        <w:rPr>
          <w:rFonts w:ascii="仿宋" w:hAnsi="仿宋" w:eastAsia="仿宋"/>
          <w:bCs/>
          <w:sz w:val="32"/>
          <w:szCs w:val="32"/>
        </w:rPr>
        <w:t>1687</w:t>
      </w:r>
      <w:r>
        <w:rPr>
          <w:rFonts w:hint="eastAsia" w:ascii="仿宋" w:hAnsi="仿宋" w:eastAsia="仿宋"/>
          <w:bCs/>
          <w:sz w:val="32"/>
          <w:szCs w:val="32"/>
        </w:rPr>
        <w:t>个评价指标，同步更新到预算管理一体化系统中，为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bCs/>
          <w:sz w:val="32"/>
          <w:szCs w:val="32"/>
        </w:rPr>
        <w:t>级部门（单位）编制2022年项目绩效目标提供基础支撑和技术保障；二是建立联合审核机制。要求各主管部门（单位）及财政部门相关预算资金管理科室分层严把质量审核关，从“完整</w:t>
      </w:r>
      <w:r>
        <w:rPr>
          <w:rFonts w:ascii="仿宋" w:hAnsi="仿宋" w:eastAsia="仿宋"/>
          <w:bCs/>
          <w:sz w:val="32"/>
          <w:szCs w:val="32"/>
        </w:rPr>
        <w:t>性、</w:t>
      </w:r>
      <w:r>
        <w:rPr>
          <w:rFonts w:hint="eastAsia" w:ascii="仿宋" w:hAnsi="仿宋" w:eastAsia="仿宋"/>
          <w:bCs/>
          <w:sz w:val="32"/>
          <w:szCs w:val="32"/>
        </w:rPr>
        <w:t>相关性、适当性、可行性”等方面认真复核，杜绝出现项目名称和绩效目标内容不一致、不匹配、不合理、细化量化不够、指向不明确以及漏报等方面的问题。三是严格落实绩效目标与预算“同步报送、同步批复、同步下达、同步公开”的要求，实现了预算和绩效管理的深度融合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二、精心组织开展了部门绩效自评工作，预算项目资金绩效自评实现全覆盖</w:t>
      </w:r>
    </w:p>
    <w:p>
      <w:pPr>
        <w:ind w:firstLine="640" w:firstLineChars="200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sz w:val="32"/>
          <w:szCs w:val="32"/>
        </w:rPr>
        <w:t>组织对20</w:t>
      </w:r>
      <w:r>
        <w:rPr>
          <w:rFonts w:ascii="仿宋" w:hAnsi="仿宋" w:eastAsia="仿宋"/>
          <w:bCs/>
          <w:sz w:val="32"/>
          <w:szCs w:val="32"/>
        </w:rPr>
        <w:t>2</w:t>
      </w:r>
      <w:r>
        <w:rPr>
          <w:rFonts w:hint="eastAsia" w:ascii="仿宋" w:hAnsi="仿宋" w:eastAsia="仿宋"/>
          <w:bCs/>
          <w:sz w:val="32"/>
          <w:szCs w:val="32"/>
        </w:rPr>
        <w:t>1年度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bCs/>
          <w:sz w:val="32"/>
          <w:szCs w:val="32"/>
        </w:rPr>
        <w:t>本级所有预算项目及部门整体资金开展了绩效自评。自评结果显示：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我们对2021年60个预算部门的462个项目资金53540万元全部开展自评工作</w:t>
      </w:r>
      <w:r>
        <w:rPr>
          <w:rFonts w:hint="eastAsia" w:ascii="仿宋" w:hAnsi="仿宋" w:eastAsia="仿宋"/>
          <w:bCs/>
          <w:sz w:val="32"/>
          <w:szCs w:val="32"/>
        </w:rPr>
        <w:t>。部门整体绩效自评共有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60</w:t>
      </w:r>
      <w:r>
        <w:rPr>
          <w:rFonts w:ascii="仿宋" w:hAnsi="仿宋" w:eastAsia="仿宋"/>
          <w:bCs/>
          <w:sz w:val="32"/>
          <w:szCs w:val="32"/>
        </w:rPr>
        <w:t>个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县</w:t>
      </w:r>
      <w:r>
        <w:rPr>
          <w:rFonts w:ascii="仿宋" w:hAnsi="仿宋" w:eastAsia="仿宋"/>
          <w:bCs/>
          <w:sz w:val="32"/>
          <w:szCs w:val="32"/>
        </w:rPr>
        <w:t>直部门组织对其2021年度部门整体支出资金进行了整体自评，覆盖率100%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。并</w:t>
      </w:r>
      <w:r>
        <w:rPr>
          <w:rFonts w:ascii="仿宋" w:hAnsi="仿宋" w:eastAsia="仿宋"/>
          <w:bCs/>
          <w:sz w:val="32"/>
          <w:szCs w:val="32"/>
        </w:rPr>
        <w:t>按照优、良、中、差评价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了</w:t>
      </w:r>
      <w:r>
        <w:rPr>
          <w:rFonts w:ascii="仿宋" w:hAnsi="仿宋" w:eastAsia="仿宋"/>
          <w:bCs/>
          <w:sz w:val="32"/>
          <w:szCs w:val="32"/>
        </w:rPr>
        <w:t>等级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三、注重质量效能，打造重点评价新特色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022</w:t>
      </w:r>
      <w:r>
        <w:rPr>
          <w:rFonts w:hint="eastAsia" w:ascii="仿宋" w:hAnsi="仿宋" w:eastAsia="仿宋"/>
          <w:bCs/>
          <w:sz w:val="32"/>
          <w:szCs w:val="32"/>
        </w:rPr>
        <w:t>年重点围绕民生、惠企、科技、公共安全、农业、环保等重点领域，精选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高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丘香菇棒生产基地建设等8个项目的 2295.86万元资金和广场办整体资金223.86万元进行了重点评价。</w:t>
      </w:r>
      <w:r>
        <w:rPr>
          <w:rFonts w:hint="eastAsia" w:ascii="仿宋" w:hAnsi="仿宋" w:eastAsia="仿宋"/>
          <w:bCs/>
          <w:sz w:val="32"/>
          <w:szCs w:val="32"/>
        </w:rPr>
        <w:t>在科学编制评价工作方案和评价指标体系的基础上，采取</w:t>
      </w:r>
      <w:r>
        <w:rPr>
          <w:rFonts w:ascii="仿宋" w:hAnsi="仿宋" w:eastAsia="仿宋"/>
          <w:bCs/>
          <w:sz w:val="32"/>
          <w:szCs w:val="32"/>
        </w:rPr>
        <w:t>深入项目现场</w:t>
      </w:r>
      <w:r>
        <w:rPr>
          <w:rFonts w:hint="eastAsia" w:ascii="仿宋" w:hAnsi="仿宋" w:eastAsia="仿宋"/>
          <w:bCs/>
          <w:sz w:val="32"/>
          <w:szCs w:val="32"/>
        </w:rPr>
        <w:t>、核查财务信息、座谈交流、发放调研问卷等形式，</w:t>
      </w:r>
      <w:r>
        <w:rPr>
          <w:rFonts w:ascii="仿宋" w:hAnsi="仿宋" w:eastAsia="仿宋"/>
          <w:bCs/>
          <w:sz w:val="32"/>
          <w:szCs w:val="32"/>
        </w:rPr>
        <w:t>对项目实施过程中的资金</w:t>
      </w:r>
      <w:r>
        <w:rPr>
          <w:rFonts w:hint="eastAsia" w:ascii="仿宋" w:hAnsi="仿宋" w:eastAsia="仿宋"/>
          <w:bCs/>
          <w:sz w:val="32"/>
          <w:szCs w:val="32"/>
        </w:rPr>
        <w:t>管理</w:t>
      </w:r>
      <w:r>
        <w:rPr>
          <w:rFonts w:ascii="仿宋" w:hAnsi="仿宋" w:eastAsia="仿宋"/>
          <w:bCs/>
          <w:sz w:val="32"/>
          <w:szCs w:val="32"/>
        </w:rPr>
        <w:t>、组织管理</w:t>
      </w:r>
      <w:r>
        <w:rPr>
          <w:rFonts w:hint="eastAsia" w:ascii="仿宋" w:hAnsi="仿宋" w:eastAsia="仿宋"/>
          <w:bCs/>
          <w:sz w:val="32"/>
          <w:szCs w:val="32"/>
        </w:rPr>
        <w:t>、</w:t>
      </w:r>
      <w:r>
        <w:rPr>
          <w:rFonts w:ascii="仿宋" w:hAnsi="仿宋" w:eastAsia="仿宋"/>
          <w:bCs/>
          <w:sz w:val="32"/>
          <w:szCs w:val="32"/>
        </w:rPr>
        <w:t>完成</w:t>
      </w:r>
      <w:r>
        <w:rPr>
          <w:rFonts w:hint="eastAsia" w:ascii="仿宋" w:hAnsi="仿宋" w:eastAsia="仿宋"/>
          <w:bCs/>
          <w:sz w:val="32"/>
          <w:szCs w:val="32"/>
        </w:rPr>
        <w:t>进度</w:t>
      </w:r>
      <w:r>
        <w:rPr>
          <w:rFonts w:ascii="仿宋" w:hAnsi="仿宋" w:eastAsia="仿宋"/>
          <w:bCs/>
          <w:sz w:val="32"/>
          <w:szCs w:val="32"/>
        </w:rPr>
        <w:t>及</w:t>
      </w:r>
      <w:r>
        <w:rPr>
          <w:rFonts w:hint="eastAsia" w:ascii="仿宋" w:hAnsi="仿宋" w:eastAsia="仿宋"/>
          <w:bCs/>
          <w:sz w:val="32"/>
          <w:szCs w:val="32"/>
        </w:rPr>
        <w:t>综合</w:t>
      </w:r>
      <w:r>
        <w:rPr>
          <w:rFonts w:ascii="仿宋" w:hAnsi="仿宋" w:eastAsia="仿宋"/>
          <w:bCs/>
          <w:sz w:val="32"/>
          <w:szCs w:val="32"/>
        </w:rPr>
        <w:t>效益情况进行了客观全面的评价，</w:t>
      </w:r>
      <w:r>
        <w:rPr>
          <w:rFonts w:hint="eastAsia" w:ascii="仿宋" w:hAnsi="仿宋" w:eastAsia="仿宋"/>
          <w:bCs/>
          <w:sz w:val="32"/>
          <w:szCs w:val="32"/>
        </w:rPr>
        <w:t>共发现问题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并提出</w:t>
      </w:r>
      <w:r>
        <w:rPr>
          <w:rFonts w:hint="eastAsia" w:ascii="仿宋" w:hAnsi="仿宋" w:eastAsia="仿宋"/>
          <w:bCs/>
          <w:sz w:val="32"/>
          <w:szCs w:val="32"/>
        </w:rPr>
        <w:t>针对性提出建议</w:t>
      </w:r>
      <w:r>
        <w:rPr>
          <w:rFonts w:ascii="仿宋" w:hAnsi="仿宋" w:eastAsia="仿宋"/>
          <w:bCs/>
          <w:sz w:val="32"/>
          <w:szCs w:val="32"/>
        </w:rPr>
        <w:t xml:space="preserve">。 </w:t>
      </w:r>
      <w:bookmarkStart w:id="1" w:name="_Hlk51914756"/>
      <w:r>
        <w:rPr>
          <w:rFonts w:hint="eastAsia" w:ascii="仿宋" w:hAnsi="仿宋" w:eastAsia="仿宋"/>
          <w:bCs/>
          <w:sz w:val="32"/>
          <w:szCs w:val="32"/>
        </w:rPr>
        <w:t>工作中，严格落实《预算法》及其它财经纪律相关规定，强化对工作质量的管控，做到流程合规、效率最高、质量更好、纪律更严。</w:t>
      </w:r>
    </w:p>
    <w:p>
      <w:pPr>
        <w:ind w:firstLine="640" w:firstLineChars="200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同时加强绩效评价结果运用，一是</w:t>
      </w:r>
      <w:r>
        <w:rPr>
          <w:rFonts w:ascii="仿宋" w:hAnsi="仿宋" w:eastAsia="仿宋"/>
          <w:bCs/>
          <w:sz w:val="32"/>
          <w:szCs w:val="32"/>
        </w:rPr>
        <w:t>执行评价结果反馈与整改机制。以</w:t>
      </w:r>
      <w:r>
        <w:rPr>
          <w:rFonts w:hint="eastAsia" w:ascii="仿宋" w:hAnsi="仿宋" w:eastAsia="仿宋"/>
          <w:bCs/>
          <w:sz w:val="32"/>
          <w:szCs w:val="32"/>
        </w:rPr>
        <w:t>“问题整改提醒函”</w:t>
      </w:r>
      <w:r>
        <w:rPr>
          <w:rFonts w:ascii="仿宋" w:hAnsi="仿宋" w:eastAsia="仿宋"/>
          <w:bCs/>
          <w:sz w:val="32"/>
          <w:szCs w:val="32"/>
        </w:rPr>
        <w:t>的形式，将评价结果、问题和建议反馈给被评价部门和单位，督促其落实整改。二是将评价结果</w:t>
      </w:r>
      <w:r>
        <w:rPr>
          <w:rFonts w:hint="eastAsia" w:ascii="仿宋" w:hAnsi="仿宋" w:eastAsia="仿宋"/>
          <w:bCs/>
          <w:sz w:val="32"/>
          <w:szCs w:val="32"/>
        </w:rPr>
        <w:t>报送</w:t>
      </w:r>
      <w:r>
        <w:rPr>
          <w:rFonts w:ascii="仿宋" w:hAnsi="仿宋" w:eastAsia="仿宋"/>
          <w:bCs/>
          <w:sz w:val="32"/>
          <w:szCs w:val="32"/>
        </w:rPr>
        <w:t>局领导和相关业务科室</w:t>
      </w:r>
      <w:r>
        <w:rPr>
          <w:rFonts w:hint="eastAsia" w:ascii="仿宋" w:hAnsi="仿宋" w:eastAsia="仿宋"/>
          <w:bCs/>
          <w:sz w:val="32"/>
          <w:szCs w:val="32"/>
        </w:rPr>
        <w:t>，建议</w:t>
      </w:r>
      <w:r>
        <w:rPr>
          <w:rFonts w:ascii="仿宋" w:hAnsi="仿宋" w:eastAsia="仿宋"/>
          <w:bCs/>
          <w:sz w:val="32"/>
          <w:szCs w:val="32"/>
        </w:rPr>
        <w:t>对专项资金使用规范、绩效显著的项目，在安排预算时优先考虑；对专项资金使用不规范、绩效差的项目，督促改进，在安排预算时从紧掌握。三是</w:t>
      </w:r>
      <w:r>
        <w:rPr>
          <w:rFonts w:hint="eastAsia" w:ascii="仿宋" w:hAnsi="仿宋" w:eastAsia="仿宋"/>
          <w:bCs/>
          <w:sz w:val="32"/>
          <w:szCs w:val="32"/>
        </w:rPr>
        <w:t>以正式文件形式</w:t>
      </w:r>
      <w:r>
        <w:rPr>
          <w:rFonts w:ascii="仿宋" w:hAnsi="仿宋" w:eastAsia="仿宋"/>
          <w:bCs/>
          <w:sz w:val="32"/>
          <w:szCs w:val="32"/>
        </w:rPr>
        <w:t>将评价结果报送</w:t>
      </w:r>
      <w:r>
        <w:rPr>
          <w:rFonts w:hint="eastAsia" w:ascii="仿宋" w:hAnsi="仿宋" w:eastAsia="仿宋"/>
          <w:bCs/>
          <w:sz w:val="32"/>
          <w:szCs w:val="32"/>
          <w:lang w:eastAsia="zh-CN"/>
        </w:rPr>
        <w:t>县</w:t>
      </w:r>
      <w:r>
        <w:rPr>
          <w:rFonts w:hint="eastAsia" w:ascii="仿宋" w:hAnsi="仿宋" w:eastAsia="仿宋"/>
          <w:bCs/>
          <w:sz w:val="32"/>
          <w:szCs w:val="32"/>
        </w:rPr>
        <w:t>政府</w:t>
      </w:r>
      <w:r>
        <w:rPr>
          <w:rFonts w:ascii="仿宋" w:hAnsi="仿宋" w:eastAsia="仿宋"/>
          <w:bCs/>
          <w:sz w:val="32"/>
          <w:szCs w:val="32"/>
        </w:rPr>
        <w:t>、人大</w:t>
      </w:r>
      <w:r>
        <w:rPr>
          <w:rFonts w:hint="eastAsia" w:ascii="仿宋" w:hAnsi="仿宋" w:eastAsia="仿宋"/>
          <w:bCs/>
          <w:sz w:val="32"/>
          <w:szCs w:val="32"/>
        </w:rPr>
        <w:t>部门</w:t>
      </w:r>
      <w:r>
        <w:rPr>
          <w:rFonts w:ascii="仿宋" w:hAnsi="仿宋" w:eastAsia="仿宋"/>
          <w:bCs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四、严过程，资金“双监控”</w:t>
      </w:r>
      <w:bookmarkEnd w:id="1"/>
      <w:r>
        <w:rPr>
          <w:rFonts w:hint="eastAsia" w:ascii="仿宋" w:hAnsi="仿宋" w:eastAsia="仿宋"/>
          <w:b/>
          <w:bCs/>
          <w:sz w:val="32"/>
          <w:szCs w:val="32"/>
        </w:rPr>
        <w:t>实现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部分</w:t>
      </w:r>
      <w:r>
        <w:rPr>
          <w:rFonts w:hint="eastAsia" w:ascii="仿宋" w:hAnsi="仿宋" w:eastAsia="仿宋"/>
          <w:b/>
          <w:bCs/>
          <w:sz w:val="32"/>
          <w:szCs w:val="32"/>
        </w:rPr>
        <w:t>覆盖</w:t>
      </w:r>
    </w:p>
    <w:p>
      <w:pPr>
        <w:numPr>
          <w:ilvl w:val="0"/>
          <w:numId w:val="0"/>
        </w:numPr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  <w:lang w:eastAsia="zh-CN"/>
        </w:rPr>
        <w:t>由于疫情影响，</w:t>
      </w:r>
      <w:r>
        <w:rPr>
          <w:rFonts w:hint="eastAsia" w:ascii="仿宋" w:hAnsi="仿宋" w:eastAsia="仿宋"/>
          <w:bCs/>
          <w:sz w:val="32"/>
          <w:szCs w:val="32"/>
          <w:lang w:val="en-US" w:eastAsia="zh-CN"/>
        </w:rPr>
        <w:t>因为疫情和系统原因我们实际组织10 个预算部门对其部门1-7月份287个项目资金的执行情况开展了绩效监控，涉及金额35950.28万元，占预算部门项目支出总额78733.7万元的45.7%。</w:t>
      </w:r>
    </w:p>
    <w:p>
      <w:pPr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五、深入推进2</w:t>
      </w:r>
      <w:r>
        <w:rPr>
          <w:rFonts w:ascii="仿宋" w:hAnsi="仿宋" w:eastAsia="仿宋"/>
          <w:b/>
          <w:bCs/>
          <w:sz w:val="32"/>
          <w:szCs w:val="32"/>
        </w:rPr>
        <w:t>023</w:t>
      </w:r>
      <w:r>
        <w:rPr>
          <w:rFonts w:hint="eastAsia" w:ascii="仿宋" w:hAnsi="仿宋" w:eastAsia="仿宋"/>
          <w:b/>
          <w:bCs/>
          <w:sz w:val="32"/>
          <w:szCs w:val="32"/>
        </w:rPr>
        <w:t>年度预算编制与预算绩效目标管理一体化进程</w:t>
      </w:r>
    </w:p>
    <w:p>
      <w:pPr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在202</w:t>
      </w:r>
      <w:r>
        <w:rPr>
          <w:rFonts w:ascii="仿宋" w:hAnsi="仿宋" w:eastAsia="仿宋"/>
          <w:bCs/>
          <w:sz w:val="32"/>
          <w:szCs w:val="32"/>
        </w:rPr>
        <w:t>3</w:t>
      </w:r>
      <w:r>
        <w:rPr>
          <w:rFonts w:hint="eastAsia" w:ascii="仿宋" w:hAnsi="仿宋" w:eastAsia="仿宋"/>
          <w:bCs/>
          <w:sz w:val="32"/>
          <w:szCs w:val="32"/>
        </w:rPr>
        <w:t>年部门综合预算编制工作中，采取三项措施，加强预算绩效管理，确保实现绩效目标管理与预算编制的深度融合。一是</w:t>
      </w:r>
      <w:r>
        <w:rPr>
          <w:rFonts w:hint="eastAsia" w:ascii="仿宋" w:hAnsi="仿宋" w:eastAsia="仿宋"/>
          <w:b/>
          <w:bCs/>
          <w:sz w:val="32"/>
          <w:szCs w:val="32"/>
        </w:rPr>
        <w:t>做好事前绩效评估工作</w:t>
      </w:r>
      <w:r>
        <w:rPr>
          <w:rFonts w:hint="eastAsia" w:ascii="仿宋" w:hAnsi="仿宋" w:eastAsia="仿宋"/>
          <w:bCs/>
          <w:sz w:val="32"/>
          <w:szCs w:val="32"/>
        </w:rPr>
        <w:t>。各预算部门要加强事前绩效评估工作管理，评估结果作为申请预算的必备条件。同时加强对新增政策和项目预算审核，审核和评估结果作为项目入库和预算安排的重要参考依据。二是</w:t>
      </w:r>
      <w:r>
        <w:rPr>
          <w:rFonts w:hint="eastAsia" w:ascii="仿宋" w:hAnsi="仿宋" w:eastAsia="仿宋"/>
          <w:b/>
          <w:bCs/>
          <w:sz w:val="32"/>
          <w:szCs w:val="32"/>
        </w:rPr>
        <w:t>强化绩效目标管理。</w:t>
      </w:r>
      <w:r>
        <w:rPr>
          <w:rFonts w:hint="eastAsia" w:ascii="仿宋" w:hAnsi="仿宋" w:eastAsia="仿宋"/>
          <w:bCs/>
          <w:sz w:val="32"/>
          <w:szCs w:val="32"/>
        </w:rPr>
        <w:t>将绩效目标设置作为预算安排的前置条件，加强绩效目标审核。未按要求设置绩效目标或绩效目标审核未通过的，不得安排预算。三是</w:t>
      </w:r>
      <w:r>
        <w:rPr>
          <w:rFonts w:hint="eastAsia" w:ascii="仿宋" w:hAnsi="仿宋" w:eastAsia="仿宋"/>
          <w:b/>
          <w:bCs/>
          <w:sz w:val="32"/>
          <w:szCs w:val="32"/>
        </w:rPr>
        <w:t>严格落实相关规定。</w:t>
      </w:r>
      <w:r>
        <w:rPr>
          <w:rFonts w:hint="eastAsia" w:ascii="仿宋" w:hAnsi="仿宋" w:eastAsia="仿宋"/>
          <w:bCs/>
          <w:sz w:val="32"/>
          <w:szCs w:val="32"/>
        </w:rPr>
        <w:t>进一步明确预算绩效管理工作内部职责和流程，夯实预算绩效管理的主体责任，并借助预算绩效管理一体化平台手段，按照“谁申请资金、谁设置目标”；“谁审核预算，谁审核目标”；“谁批复预算，谁批复目标”的要求，严把审核关口，加强协调配合，发挥整体合力，形成各司其职、协同高效的绩效管理工作格局，做到同步设置、同步审核、同步批复，确保</w:t>
      </w:r>
      <w:bookmarkStart w:id="2" w:name="_Hlk116467751"/>
      <w:r>
        <w:rPr>
          <w:rFonts w:hint="eastAsia" w:ascii="仿宋" w:hAnsi="仿宋" w:eastAsia="仿宋"/>
          <w:bCs/>
          <w:sz w:val="32"/>
          <w:szCs w:val="32"/>
        </w:rPr>
        <w:t>2</w:t>
      </w:r>
      <w:r>
        <w:rPr>
          <w:rFonts w:ascii="仿宋" w:hAnsi="仿宋" w:eastAsia="仿宋"/>
          <w:bCs/>
          <w:sz w:val="32"/>
          <w:szCs w:val="32"/>
        </w:rPr>
        <w:t>023</w:t>
      </w:r>
      <w:r>
        <w:rPr>
          <w:rFonts w:hint="eastAsia" w:ascii="仿宋" w:hAnsi="仿宋" w:eastAsia="仿宋"/>
          <w:bCs/>
          <w:sz w:val="32"/>
          <w:szCs w:val="32"/>
        </w:rPr>
        <w:t>年预算事前绩效评估和绩效目标编报</w:t>
      </w:r>
      <w:bookmarkEnd w:id="2"/>
      <w:r>
        <w:rPr>
          <w:rFonts w:hint="eastAsia" w:ascii="仿宋" w:hAnsi="仿宋" w:eastAsia="仿宋"/>
          <w:bCs/>
          <w:sz w:val="32"/>
          <w:szCs w:val="32"/>
        </w:rPr>
        <w:t>工作按时高质量完成，促进预算绩效管理“质、效”双提升。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5640313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lmZWRlMzEyNGU1NGMzNzRlODhiODM5NDMwNjE2YjcifQ=="/>
  </w:docVars>
  <w:rsids>
    <w:rsidRoot w:val="00E517D4"/>
    <w:rsid w:val="002F1067"/>
    <w:rsid w:val="0046109F"/>
    <w:rsid w:val="005C1F06"/>
    <w:rsid w:val="00703F6A"/>
    <w:rsid w:val="00A51E79"/>
    <w:rsid w:val="00A932DE"/>
    <w:rsid w:val="00B82115"/>
    <w:rsid w:val="00E34BE7"/>
    <w:rsid w:val="00E517D4"/>
    <w:rsid w:val="00FE40E3"/>
    <w:rsid w:val="2AF10C98"/>
    <w:rsid w:val="2E89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x-scop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qowt-font3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1460</Words>
  <Characters>1534</Characters>
  <Lines>12</Lines>
  <Paragraphs>3</Paragraphs>
  <TotalTime>17</TotalTime>
  <ScaleCrop>false</ScaleCrop>
  <LinksUpToDate>false</LinksUpToDate>
  <CharactersWithSpaces>1537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2023-01-06T06:52:00Z</dcterms:created>
  <dc:creator>1 2</dc:creator>
  <cp:lastModifiedBy>Administrator</cp:lastModifiedBy>
  <dcterms:modified xsi:type="dcterms:W3CDTF">2023-07-13T02:46:42Z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1BB984E994B74D13BF5968061D910D64_12</vt:lpwstr>
  </property>
</Properties>
</file>