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aps w:val="0"/>
          <w:color w:val="auto"/>
          <w:spacing w:val="0"/>
          <w:sz w:val="44"/>
          <w:szCs w:val="44"/>
          <w:shd w:val="clear" w:fill="FFFFFF"/>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aps w:val="0"/>
          <w:color w:val="auto"/>
          <w:spacing w:val="0"/>
          <w:sz w:val="44"/>
          <w:szCs w:val="44"/>
          <w:shd w:val="clear" w:fill="FFFFFF"/>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44"/>
          <w:szCs w:val="44"/>
          <w:lang w:val="en-US" w:eastAsia="zh-CN"/>
        </w:rPr>
      </w:pPr>
      <w:r>
        <w:rPr>
          <w:rFonts w:hint="eastAsia" w:ascii="方正小标宋简体" w:hAnsi="方正小标宋简体" w:eastAsia="方正小标宋简体" w:cs="方正小标宋简体"/>
          <w:i w:val="0"/>
          <w:caps w:val="0"/>
          <w:color w:val="auto"/>
          <w:spacing w:val="0"/>
          <w:sz w:val="44"/>
          <w:szCs w:val="44"/>
          <w:u w:val="none"/>
          <w:shd w:val="clear" w:fill="FFFFFF"/>
          <w:lang w:val="en-US" w:eastAsia="zh-CN"/>
        </w:rPr>
        <w:t>关于开展</w:t>
      </w:r>
      <w:r>
        <w:rPr>
          <w:rFonts w:hint="eastAsia" w:ascii="方正小标宋简体" w:hAnsi="方正小标宋简体" w:eastAsia="方正小标宋简体" w:cs="方正小标宋简体"/>
          <w:i w:val="0"/>
          <w:caps w:val="0"/>
          <w:color w:val="auto"/>
          <w:spacing w:val="0"/>
          <w:sz w:val="44"/>
          <w:szCs w:val="44"/>
          <w:shd w:val="clear" w:fill="FFFFFF"/>
        </w:rPr>
        <w:t>口腔牙冠</w:t>
      </w:r>
      <w:r>
        <w:rPr>
          <w:rFonts w:hint="eastAsia" w:ascii="方正小标宋简体" w:hAnsi="方正小标宋简体" w:eastAsia="方正小标宋简体" w:cs="方正小标宋简体"/>
          <w:i w:val="0"/>
          <w:caps w:val="0"/>
          <w:color w:val="auto"/>
          <w:spacing w:val="0"/>
          <w:sz w:val="44"/>
          <w:szCs w:val="44"/>
          <w:shd w:val="clear" w:fill="FFFFFF"/>
          <w:lang w:val="en-US" w:eastAsia="zh-CN"/>
        </w:rPr>
        <w:t>限价联动</w:t>
      </w:r>
      <w:r>
        <w:rPr>
          <w:rFonts w:hint="eastAsia" w:ascii="方正小标宋简体" w:hAnsi="方正小标宋简体" w:eastAsia="方正小标宋简体" w:cs="方正小标宋简体"/>
          <w:i w:val="0"/>
          <w:caps w:val="0"/>
          <w:color w:val="auto"/>
          <w:spacing w:val="0"/>
          <w:sz w:val="44"/>
          <w:szCs w:val="44"/>
          <w:shd w:val="clear" w:fill="FFFFFF"/>
        </w:rPr>
        <w:t>挂网工作</w:t>
      </w:r>
      <w:r>
        <w:rPr>
          <w:rFonts w:hint="eastAsia" w:ascii="Times New Roman" w:hAnsi="Times New Roman" w:eastAsia="方正小标宋简体" w:cs="Times New Roman"/>
          <w:color w:val="auto"/>
          <w:sz w:val="44"/>
          <w:szCs w:val="44"/>
          <w:lang w:val="en-US" w:eastAsia="zh-CN"/>
        </w:rPr>
        <w:t>的通知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省公共资源交易中心，</w:t>
      </w:r>
      <w:r>
        <w:rPr>
          <w:rFonts w:hint="eastAsia" w:ascii="仿宋_GB2312" w:hAnsi="仿宋_GB2312" w:eastAsia="仿宋_GB2312" w:cs="仿宋_GB2312"/>
          <w:i w:val="0"/>
          <w:caps w:val="0"/>
          <w:color w:val="auto"/>
          <w:spacing w:val="0"/>
          <w:sz w:val="32"/>
          <w:szCs w:val="32"/>
          <w:shd w:val="clear" w:fill="FFFFFF"/>
        </w:rPr>
        <w:t>有关企业、医疗机构</w:t>
      </w:r>
      <w:r>
        <w:rPr>
          <w:rFonts w:hint="eastAsia" w:ascii="仿宋_GB2312" w:hAnsi="仿宋_GB2312" w:eastAsia="仿宋_GB2312" w:cs="仿宋_GB2312"/>
          <w:i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fill="FFFFFF"/>
        </w:rPr>
        <w:t>为贯彻落实党中央、国务院决策部署，保障人民群众获得高质量、有效率、能负担的缺牙修复服务，根据国家医疗保障局《关于开展口腔种植医疗服务收费和耗材价格专项治理的通知》（医保发〔2022〕27号）精神，</w:t>
      </w:r>
      <w:r>
        <w:rPr>
          <w:rFonts w:hint="eastAsia" w:ascii="仿宋_GB2312" w:hAnsi="仿宋_GB2312" w:eastAsia="仿宋_GB2312" w:cs="仿宋_GB2312"/>
          <w:color w:val="auto"/>
          <w:sz w:val="32"/>
          <w:szCs w:val="32"/>
          <w:lang w:val="en-US" w:eastAsia="zh-CN"/>
        </w:rPr>
        <w:t>经研究，决定开展</w:t>
      </w:r>
      <w:r>
        <w:rPr>
          <w:rFonts w:hint="eastAsia" w:ascii="仿宋_GB2312" w:hAnsi="仿宋_GB2312" w:eastAsia="仿宋_GB2312" w:cs="仿宋_GB2312"/>
          <w:i w:val="0"/>
          <w:caps w:val="0"/>
          <w:color w:val="auto"/>
          <w:spacing w:val="0"/>
          <w:sz w:val="32"/>
          <w:szCs w:val="32"/>
          <w:shd w:val="clear" w:fill="FFFFFF"/>
        </w:rPr>
        <w:t>口腔牙冠</w:t>
      </w:r>
      <w:r>
        <w:rPr>
          <w:rFonts w:hint="eastAsia" w:ascii="仿宋_GB2312" w:hAnsi="仿宋_GB2312" w:eastAsia="仿宋_GB2312" w:cs="仿宋_GB2312"/>
          <w:i w:val="0"/>
          <w:caps w:val="0"/>
          <w:color w:val="auto"/>
          <w:spacing w:val="0"/>
          <w:sz w:val="32"/>
          <w:szCs w:val="32"/>
          <w:shd w:val="clear" w:fill="FFFFFF"/>
          <w:lang w:val="en-US" w:eastAsia="zh-CN"/>
        </w:rPr>
        <w:t>限价联动</w:t>
      </w:r>
      <w:r>
        <w:rPr>
          <w:rFonts w:hint="eastAsia" w:ascii="仿宋_GB2312" w:hAnsi="仿宋_GB2312" w:eastAsia="仿宋_GB2312" w:cs="仿宋_GB2312"/>
          <w:i w:val="0"/>
          <w:caps w:val="0"/>
          <w:color w:val="auto"/>
          <w:spacing w:val="0"/>
          <w:sz w:val="32"/>
          <w:szCs w:val="32"/>
          <w:shd w:val="clear" w:fill="FFFFFF"/>
        </w:rPr>
        <w:t>挂网</w:t>
      </w:r>
      <w:r>
        <w:rPr>
          <w:rFonts w:hint="eastAsia" w:ascii="仿宋_GB2312" w:hAnsi="仿宋_GB2312" w:eastAsia="仿宋_GB2312" w:cs="仿宋_GB2312"/>
          <w:color w:val="auto"/>
          <w:sz w:val="32"/>
          <w:szCs w:val="32"/>
          <w:lang w:val="en-US" w:eastAsia="zh-CN"/>
        </w:rPr>
        <w:t>工作，具体事项通知如下。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eastAsia" w:ascii="宋体" w:hAnsi="宋体" w:eastAsia="宋体" w:cs="宋体"/>
          <w:i w:val="0"/>
          <w:caps w:val="0"/>
          <w:color w:val="auto"/>
          <w:spacing w:val="0"/>
          <w:sz w:val="32"/>
          <w:szCs w:val="32"/>
        </w:rPr>
      </w:pPr>
      <w:r>
        <w:rPr>
          <w:rFonts w:ascii="黑体" w:hAnsi="宋体" w:eastAsia="黑体" w:cs="黑体"/>
          <w:i w:val="0"/>
          <w:caps w:val="0"/>
          <w:color w:val="auto"/>
          <w:spacing w:val="3"/>
          <w:sz w:val="32"/>
          <w:szCs w:val="32"/>
          <w:shd w:val="clear" w:fill="FFFFFF"/>
        </w:rPr>
        <w:t>一、产</w:t>
      </w:r>
      <w:r>
        <w:rPr>
          <w:rFonts w:hint="eastAsia" w:ascii="黑体" w:hAnsi="宋体" w:eastAsia="黑体" w:cs="黑体"/>
          <w:i w:val="0"/>
          <w:caps w:val="0"/>
          <w:color w:val="auto"/>
          <w:spacing w:val="3"/>
          <w:sz w:val="32"/>
          <w:szCs w:val="32"/>
          <w:shd w:val="clear" w:fill="FFFFFF"/>
        </w:rPr>
        <w:t>品范围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3"/>
          <w:sz w:val="32"/>
          <w:szCs w:val="32"/>
          <w:shd w:val="clear" w:fill="FFFFFF"/>
        </w:rPr>
        <w:t>本次</w:t>
      </w:r>
      <w:r>
        <w:rPr>
          <w:rFonts w:hint="eastAsia" w:ascii="仿宋_GB2312" w:hAnsi="仿宋_GB2312" w:eastAsia="仿宋_GB2312" w:cs="仿宋_GB2312"/>
          <w:i w:val="0"/>
          <w:caps w:val="0"/>
          <w:color w:val="auto"/>
          <w:spacing w:val="3"/>
          <w:sz w:val="32"/>
          <w:szCs w:val="32"/>
          <w:shd w:val="clear" w:fill="FFFFFF"/>
          <w:lang w:eastAsia="zh-CN"/>
        </w:rPr>
        <w:t>限价联动</w:t>
      </w:r>
      <w:r>
        <w:rPr>
          <w:rFonts w:hint="eastAsia" w:ascii="仿宋_GB2312" w:hAnsi="仿宋_GB2312" w:eastAsia="仿宋_GB2312" w:cs="仿宋_GB2312"/>
          <w:i w:val="0"/>
          <w:caps w:val="0"/>
          <w:color w:val="auto"/>
          <w:spacing w:val="3"/>
          <w:sz w:val="32"/>
          <w:szCs w:val="32"/>
          <w:shd w:val="clear" w:fill="FFFFFF"/>
        </w:rPr>
        <w:t>挂网产品为单牙种植使用的全瓷牙冠产品，材质主要成分为氧化锆，包含白锆、彩锆（含单色彩锆和分层彩锆）。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w:t>
      </w:r>
      <w:r>
        <w:rPr>
          <w:rFonts w:hint="eastAsia" w:ascii="Times New Roman" w:hAnsi="Times New Roman" w:eastAsia="黑体" w:cs="Times New Roman"/>
          <w:color w:val="auto"/>
          <w:sz w:val="32"/>
          <w:szCs w:val="32"/>
          <w:lang w:val="en-US" w:eastAsia="zh-CN"/>
        </w:rPr>
        <w:t>医疗机构</w:t>
      </w:r>
      <w:r>
        <w:rPr>
          <w:rFonts w:ascii="Times New Roman" w:hAnsi="Times New Roman" w:eastAsia="黑体" w:cs="Times New Roman"/>
          <w:color w:val="auto"/>
          <w:sz w:val="32"/>
          <w:szCs w:val="32"/>
        </w:rPr>
        <w:t>范围</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仿宋_GB2312" w:eastAsia="仿宋_GB2312" w:cs="仿宋_GB2312"/>
          <w:i w:val="0"/>
          <w:caps w:val="0"/>
          <w:color w:val="auto"/>
          <w:spacing w:val="3"/>
          <w:sz w:val="32"/>
          <w:szCs w:val="32"/>
          <w:shd w:val="clear" w:fill="FFFFFF"/>
        </w:rPr>
      </w:pPr>
      <w:r>
        <w:rPr>
          <w:rFonts w:hint="eastAsia" w:ascii="仿宋_GB2312" w:hAnsi="仿宋_GB2312" w:eastAsia="仿宋_GB2312" w:cs="仿宋_GB2312"/>
          <w:i w:val="0"/>
          <w:caps w:val="0"/>
          <w:color w:val="auto"/>
          <w:spacing w:val="3"/>
          <w:sz w:val="32"/>
          <w:szCs w:val="32"/>
          <w:shd w:val="clear" w:fill="FFFFFF"/>
          <w:lang w:val="en-US" w:eastAsia="zh-CN"/>
        </w:rPr>
        <w:t>我</w:t>
      </w:r>
      <w:r>
        <w:rPr>
          <w:rFonts w:hint="eastAsia" w:ascii="仿宋_GB2312" w:hAnsi="仿宋_GB2312" w:eastAsia="仿宋_GB2312" w:cs="仿宋_GB2312"/>
          <w:i w:val="0"/>
          <w:caps w:val="0"/>
          <w:color w:val="auto"/>
          <w:spacing w:val="3"/>
          <w:sz w:val="32"/>
          <w:szCs w:val="32"/>
          <w:shd w:val="clear" w:fill="FFFFFF"/>
        </w:rPr>
        <w:t>省所有开展口腔种植牙服务的公立医疗机构均应参加，医保定点民营医疗机构按照定点协议管理的要求参加，鼓励其他医疗机构主动参与。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三、申报要求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eastAsia" w:ascii="楷体_GB2312" w:hAnsi="楷体_GB2312" w:eastAsia="楷体_GB2312" w:cs="楷体_GB2312"/>
          <w:i w:val="0"/>
          <w:caps w:val="0"/>
          <w:color w:val="333333"/>
          <w:spacing w:val="3"/>
          <w:sz w:val="32"/>
          <w:szCs w:val="32"/>
          <w:shd w:val="clear" w:color="auto" w:fill="FFFFFF"/>
        </w:rPr>
      </w:pPr>
      <w:r>
        <w:rPr>
          <w:rFonts w:hint="eastAsia" w:ascii="楷体_GB2312" w:hAnsi="楷体_GB2312" w:eastAsia="楷体_GB2312" w:cs="楷体_GB2312"/>
          <w:i w:val="0"/>
          <w:caps w:val="0"/>
          <w:color w:val="333333"/>
          <w:spacing w:val="3"/>
          <w:sz w:val="32"/>
          <w:szCs w:val="32"/>
          <w:shd w:val="clear" w:color="auto" w:fill="FFFFFF"/>
        </w:rPr>
        <w:t>（一）申报企业资格要求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eastAsia" w:ascii="仿宋_GB2312" w:hAnsi="仿宋_GB2312" w:eastAsia="仿宋_GB2312" w:cs="仿宋_GB2312"/>
          <w:i w:val="0"/>
          <w:caps w:val="0"/>
          <w:color w:val="auto"/>
          <w:spacing w:val="3"/>
          <w:sz w:val="32"/>
          <w:szCs w:val="32"/>
          <w:shd w:val="clear" w:fill="FFFFFF"/>
          <w:lang w:val="en-US" w:eastAsia="zh-CN"/>
        </w:rPr>
      </w:pPr>
      <w:r>
        <w:rPr>
          <w:rFonts w:hint="eastAsia" w:ascii="仿宋_GB2312" w:hAnsi="仿宋_GB2312" w:eastAsia="仿宋_GB2312" w:cs="仿宋_GB2312"/>
          <w:i w:val="0"/>
          <w:caps w:val="0"/>
          <w:color w:val="auto"/>
          <w:spacing w:val="3"/>
          <w:sz w:val="32"/>
          <w:szCs w:val="32"/>
          <w:shd w:val="clear" w:fill="FFFFFF"/>
          <w:lang w:val="en-US" w:eastAsia="zh-CN"/>
        </w:rPr>
        <w:t>1.申</w:t>
      </w:r>
      <w:r>
        <w:rPr>
          <w:rFonts w:hint="eastAsia" w:ascii="仿宋_GB2312" w:hAnsi="仿宋_GB2312" w:eastAsia="仿宋_GB2312" w:cs="仿宋_GB2312"/>
          <w:i w:val="0"/>
          <w:caps w:val="0"/>
          <w:color w:val="auto"/>
          <w:spacing w:val="3"/>
          <w:sz w:val="32"/>
          <w:szCs w:val="32"/>
          <w:shd w:val="clear" w:fill="FFFFFF"/>
        </w:rPr>
        <w:t>报企业为已取得本次</w:t>
      </w:r>
      <w:r>
        <w:rPr>
          <w:rFonts w:hint="eastAsia" w:ascii="仿宋_GB2312" w:hAnsi="仿宋_GB2312" w:eastAsia="仿宋_GB2312" w:cs="仿宋_GB2312"/>
          <w:i w:val="0"/>
          <w:caps w:val="0"/>
          <w:color w:val="auto"/>
          <w:spacing w:val="3"/>
          <w:sz w:val="32"/>
          <w:szCs w:val="32"/>
          <w:shd w:val="clear" w:fill="FFFFFF"/>
          <w:lang w:eastAsia="zh-CN"/>
        </w:rPr>
        <w:t>限价联动</w:t>
      </w:r>
      <w:r>
        <w:rPr>
          <w:rFonts w:hint="eastAsia" w:ascii="仿宋_GB2312" w:hAnsi="仿宋_GB2312" w:eastAsia="仿宋_GB2312" w:cs="仿宋_GB2312"/>
          <w:i w:val="0"/>
          <w:caps w:val="0"/>
          <w:color w:val="auto"/>
          <w:spacing w:val="3"/>
          <w:sz w:val="32"/>
          <w:szCs w:val="32"/>
          <w:shd w:val="clear" w:fill="FFFFFF"/>
        </w:rPr>
        <w:t>挂网产品合法资质的单牙种植</w:t>
      </w:r>
      <w:r>
        <w:rPr>
          <w:rFonts w:hint="eastAsia" w:ascii="仿宋_GB2312" w:hAnsi="仿宋_GB2312" w:eastAsia="仿宋_GB2312" w:cs="仿宋_GB2312"/>
          <w:i w:val="0"/>
          <w:caps w:val="0"/>
          <w:color w:val="auto"/>
          <w:spacing w:val="3"/>
          <w:sz w:val="32"/>
          <w:szCs w:val="32"/>
          <w:shd w:val="clear" w:fill="FFFFFF"/>
          <w:lang w:val="en-US" w:eastAsia="zh-CN"/>
        </w:rPr>
        <w:t>使</w:t>
      </w:r>
      <w:r>
        <w:rPr>
          <w:rFonts w:hint="eastAsia" w:ascii="仿宋_GB2312" w:hAnsi="仿宋_GB2312" w:eastAsia="仿宋_GB2312" w:cs="仿宋_GB2312"/>
          <w:i w:val="0"/>
          <w:caps w:val="0"/>
          <w:color w:val="auto"/>
          <w:spacing w:val="3"/>
          <w:sz w:val="32"/>
          <w:szCs w:val="32"/>
          <w:shd w:val="clear" w:fill="FFFFFF"/>
        </w:rPr>
        <w:t>用的全瓷牙冠医疗器械注册人（指牙冠加工企业，下同）。其中，境外医疗器械注册人（代理人）应当委托其指定的我国境内企业法人作为申报企业，协助其履行相应的法律义务。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eastAsia" w:ascii="仿宋_GB2312" w:hAnsi="仿宋_GB2312" w:eastAsia="仿宋_GB2312" w:cs="仿宋_GB2312"/>
          <w:i w:val="0"/>
          <w:caps w:val="0"/>
          <w:color w:val="auto"/>
          <w:spacing w:val="3"/>
          <w:sz w:val="32"/>
          <w:szCs w:val="32"/>
          <w:shd w:val="clear" w:fill="FFFFFF"/>
          <w:lang w:val="en-US" w:eastAsia="zh-CN"/>
        </w:rPr>
      </w:pPr>
      <w:r>
        <w:rPr>
          <w:rFonts w:hint="eastAsia" w:ascii="仿宋_GB2312" w:hAnsi="仿宋_GB2312" w:eastAsia="仿宋_GB2312" w:cs="仿宋_GB2312"/>
          <w:i w:val="0"/>
          <w:caps w:val="0"/>
          <w:color w:val="auto"/>
          <w:spacing w:val="3"/>
          <w:sz w:val="32"/>
          <w:szCs w:val="32"/>
          <w:shd w:val="clear" w:fill="FFFFFF"/>
          <w:lang w:val="en-US" w:eastAsia="zh-CN"/>
        </w:rPr>
        <w:t>2.申报企业和医疗器械注册人（代理人）未被列入当前《全国医药价格和招采失信企业风险警示名单》。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eastAsia" w:ascii="仿宋_GB2312" w:hAnsi="仿宋_GB2312" w:eastAsia="仿宋_GB2312" w:cs="仿宋_GB2312"/>
          <w:i w:val="0"/>
          <w:caps w:val="0"/>
          <w:color w:val="auto"/>
          <w:spacing w:val="3"/>
          <w:sz w:val="32"/>
          <w:szCs w:val="32"/>
          <w:shd w:val="clear" w:fill="FFFFFF"/>
          <w:lang w:val="en-US" w:eastAsia="zh-CN"/>
        </w:rPr>
      </w:pPr>
      <w:r>
        <w:rPr>
          <w:rFonts w:hint="eastAsia" w:ascii="仿宋_GB2312" w:hAnsi="仿宋_GB2312" w:eastAsia="仿宋_GB2312" w:cs="仿宋_GB2312"/>
          <w:i w:val="0"/>
          <w:caps w:val="0"/>
          <w:color w:val="auto"/>
          <w:spacing w:val="3"/>
          <w:sz w:val="32"/>
          <w:szCs w:val="32"/>
          <w:shd w:val="clear" w:fill="FFFFFF"/>
          <w:lang w:val="en-US" w:eastAsia="zh-CN"/>
        </w:rPr>
        <w:t>3.申报企业和医疗器械注册人（代理人）应遵守《中华人民共和国专利法》《中华人民共和国反不正当竞争法》等相关法律法规。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default" w:ascii="仿宋_GB2312" w:hAnsi="仿宋_GB2312" w:eastAsia="仿宋_GB2312" w:cs="仿宋_GB2312"/>
          <w:i w:val="0"/>
          <w:caps w:val="0"/>
          <w:color w:val="auto"/>
          <w:spacing w:val="3"/>
          <w:sz w:val="32"/>
          <w:szCs w:val="32"/>
          <w:shd w:val="clear" w:fill="FFFFFF"/>
          <w:lang w:val="en-US" w:eastAsia="zh-CN"/>
        </w:rPr>
      </w:pPr>
      <w:r>
        <w:rPr>
          <w:rFonts w:hint="eastAsia" w:ascii="仿宋_GB2312" w:hAnsi="仿宋_GB2312" w:eastAsia="仿宋_GB2312" w:cs="仿宋_GB2312"/>
          <w:i w:val="0"/>
          <w:caps w:val="0"/>
          <w:color w:val="auto"/>
          <w:spacing w:val="3"/>
          <w:sz w:val="32"/>
          <w:szCs w:val="32"/>
          <w:shd w:val="clear" w:fill="FFFFFF"/>
          <w:lang w:val="en-US" w:eastAsia="zh-CN"/>
        </w:rPr>
        <w:t>4.申报企业须在本次竞价挂网过程中依据医药价格和招采信用评价制度作出承诺，该承诺或将根据工作需要进行公开。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eastAsia" w:ascii="仿宋_GB2312" w:hAnsi="仿宋_GB2312" w:eastAsia="仿宋_GB2312" w:cs="仿宋_GB2312"/>
          <w:i w:val="0"/>
          <w:caps w:val="0"/>
          <w:color w:val="auto"/>
          <w:spacing w:val="3"/>
          <w:sz w:val="32"/>
          <w:szCs w:val="32"/>
          <w:shd w:val="clear" w:fill="FFFFFF"/>
          <w:lang w:val="en-US" w:eastAsia="zh-CN"/>
        </w:rPr>
      </w:pPr>
      <w:r>
        <w:rPr>
          <w:rFonts w:hint="eastAsia" w:ascii="仿宋_GB2312" w:hAnsi="仿宋_GB2312" w:eastAsia="仿宋_GB2312" w:cs="仿宋_GB2312"/>
          <w:i w:val="0"/>
          <w:caps w:val="0"/>
          <w:color w:val="auto"/>
          <w:spacing w:val="3"/>
          <w:sz w:val="32"/>
          <w:szCs w:val="32"/>
          <w:shd w:val="clear" w:fill="FFFFFF"/>
          <w:lang w:val="en-US" w:eastAsia="zh-CN"/>
        </w:rPr>
        <w:t>5.申报企业对申报产品的质量负责，一旦限价联动挂网成功，应作为供应保障的第一责任人，及时、足量按要求组织生产，配备足够的配套工具，满足医疗机构临床使用需求。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eastAsia" w:ascii="仿宋_GB2312" w:hAnsi="仿宋_GB2312" w:eastAsia="仿宋_GB2312" w:cs="仿宋_GB2312"/>
          <w:i w:val="0"/>
          <w:caps w:val="0"/>
          <w:color w:val="auto"/>
          <w:spacing w:val="3"/>
          <w:sz w:val="32"/>
          <w:szCs w:val="32"/>
          <w:shd w:val="clear" w:fill="FFFFFF"/>
          <w:lang w:val="en-US" w:eastAsia="zh-CN"/>
        </w:rPr>
      </w:pPr>
      <w:r>
        <w:rPr>
          <w:rFonts w:hint="eastAsia" w:ascii="仿宋_GB2312" w:hAnsi="仿宋_GB2312" w:eastAsia="仿宋_GB2312" w:cs="仿宋_GB2312"/>
          <w:i w:val="0"/>
          <w:caps w:val="0"/>
          <w:color w:val="auto"/>
          <w:spacing w:val="3"/>
          <w:sz w:val="32"/>
          <w:szCs w:val="32"/>
          <w:shd w:val="clear" w:fill="FFFFFF"/>
          <w:lang w:val="en-US" w:eastAsia="zh-CN"/>
        </w:rPr>
        <w:t>6.申报企业应督促配送企业在24小时内响应医疗机构订单，除不可抗力因素外，须在医院要求时限内完成产品加工及配送，原则上不超过7天，并承诺及时满足全省医疗机构相关培训及技术指导需求。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eastAsia" w:ascii="楷体_GB2312" w:hAnsi="楷体_GB2312" w:eastAsia="楷体_GB2312" w:cs="楷体_GB2312"/>
          <w:i w:val="0"/>
          <w:caps w:val="0"/>
          <w:color w:val="333333"/>
          <w:spacing w:val="0"/>
          <w:sz w:val="32"/>
          <w:szCs w:val="32"/>
        </w:rPr>
      </w:pPr>
      <w:r>
        <w:rPr>
          <w:rFonts w:hint="eastAsia" w:ascii="楷体_GB2312" w:hAnsi="楷体_GB2312" w:eastAsia="楷体_GB2312" w:cs="楷体_GB2312"/>
          <w:i w:val="0"/>
          <w:caps w:val="0"/>
          <w:color w:val="333333"/>
          <w:spacing w:val="3"/>
          <w:sz w:val="32"/>
          <w:szCs w:val="32"/>
          <w:shd w:val="clear" w:color="auto" w:fill="FFFFFF"/>
        </w:rPr>
        <w:t>（二）申报产品资格要求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eastAsia" w:ascii="仿宋_GB2312" w:hAnsi="仿宋_GB2312" w:eastAsia="仿宋_GB2312" w:cs="仿宋_GB2312"/>
          <w:i w:val="0"/>
          <w:caps w:val="0"/>
          <w:color w:val="auto"/>
          <w:spacing w:val="3"/>
          <w:sz w:val="32"/>
          <w:szCs w:val="32"/>
          <w:shd w:val="clear" w:fill="FFFFFF"/>
          <w:lang w:val="en-US" w:eastAsia="zh-CN"/>
        </w:rPr>
      </w:pPr>
      <w:r>
        <w:rPr>
          <w:rFonts w:hint="eastAsia" w:ascii="仿宋_GB2312" w:hAnsi="仿宋_GB2312" w:eastAsia="仿宋_GB2312" w:cs="仿宋_GB2312"/>
          <w:i w:val="0"/>
          <w:caps w:val="0"/>
          <w:color w:val="auto"/>
          <w:spacing w:val="3"/>
          <w:sz w:val="32"/>
          <w:szCs w:val="32"/>
          <w:shd w:val="clear" w:fill="FFFFFF"/>
          <w:lang w:val="en-US" w:eastAsia="zh-CN"/>
        </w:rPr>
        <w:t>1.申报产品属于限价联动挂网产品范围，产品及其原材料均应获得有效中华人民共和国医疗器械注册证。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eastAsia" w:ascii="仿宋_GB2312" w:hAnsi="仿宋_GB2312" w:eastAsia="仿宋_GB2312" w:cs="仿宋_GB2312"/>
          <w:i w:val="0"/>
          <w:caps w:val="0"/>
          <w:color w:val="auto"/>
          <w:spacing w:val="3"/>
          <w:sz w:val="32"/>
          <w:szCs w:val="32"/>
          <w:shd w:val="clear" w:fill="FFFFFF"/>
          <w:lang w:val="en-US" w:eastAsia="zh-CN"/>
        </w:rPr>
      </w:pPr>
      <w:r>
        <w:rPr>
          <w:rFonts w:hint="eastAsia" w:ascii="仿宋_GB2312" w:hAnsi="仿宋_GB2312" w:eastAsia="仿宋_GB2312" w:cs="仿宋_GB2312"/>
          <w:i w:val="0"/>
          <w:caps w:val="0"/>
          <w:color w:val="auto"/>
          <w:spacing w:val="3"/>
          <w:sz w:val="32"/>
          <w:szCs w:val="32"/>
          <w:shd w:val="clear" w:fill="FFFFFF"/>
          <w:lang w:val="en-US" w:eastAsia="zh-CN"/>
        </w:rPr>
        <w:t>2.申报产品应当符合国家有关部门的质量标准要求，并按国家有关部门要求组织生产和提供质保服务，保持限价联动挂网前后售后服务的延续性，在质保期内，免费更换存在质量问题的牙冠。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eastAsia" w:ascii="仿宋_GB2312" w:hAnsi="仿宋_GB2312" w:eastAsia="仿宋_GB2312" w:cs="仿宋_GB2312"/>
          <w:i w:val="0"/>
          <w:caps w:val="0"/>
          <w:color w:val="auto"/>
          <w:spacing w:val="3"/>
          <w:sz w:val="32"/>
          <w:szCs w:val="32"/>
          <w:shd w:val="clear" w:fill="FFFFFF"/>
          <w:lang w:val="en-US" w:eastAsia="zh-CN"/>
        </w:rPr>
      </w:pPr>
      <w:r>
        <w:rPr>
          <w:rFonts w:hint="eastAsia" w:ascii="仿宋_GB2312" w:hAnsi="仿宋_GB2312" w:eastAsia="仿宋_GB2312" w:cs="仿宋_GB2312"/>
          <w:i w:val="0"/>
          <w:caps w:val="0"/>
          <w:color w:val="auto"/>
          <w:spacing w:val="3"/>
          <w:sz w:val="32"/>
          <w:szCs w:val="32"/>
          <w:shd w:val="clear" w:fill="FFFFFF"/>
          <w:lang w:val="en-US" w:eastAsia="zh-CN"/>
        </w:rPr>
        <w:t>3.申报产品须明确牙冠原材料医疗器械注册证，限价联动挂网成功后须按原材料医疗器械注册证上的材料组织生产，不得替换原材料。同一原材料医疗器械注册证的产品，应明确产品材质是彩锆或白锆，不以制作工艺等区分产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eastAsia" w:ascii="仿宋_GB2312" w:hAnsi="仿宋_GB2312" w:eastAsia="仿宋_GB2312" w:cs="仿宋_GB2312"/>
          <w:i w:val="0"/>
          <w:caps w:val="0"/>
          <w:color w:val="auto"/>
          <w:spacing w:val="3"/>
          <w:sz w:val="32"/>
          <w:szCs w:val="32"/>
          <w:shd w:val="clear" w:fill="FFFFFF"/>
          <w:lang w:val="en-US" w:eastAsia="zh-CN"/>
        </w:rPr>
      </w:pPr>
      <w:r>
        <w:rPr>
          <w:rFonts w:hint="eastAsia" w:ascii="仿宋_GB2312" w:hAnsi="仿宋_GB2312" w:eastAsia="仿宋_GB2312" w:cs="仿宋_GB2312"/>
          <w:i w:val="0"/>
          <w:caps w:val="0"/>
          <w:color w:val="auto"/>
          <w:spacing w:val="3"/>
          <w:sz w:val="32"/>
          <w:szCs w:val="32"/>
          <w:shd w:val="clear" w:fill="FFFFFF"/>
          <w:lang w:val="en-US" w:eastAsia="zh-CN"/>
        </w:rPr>
        <w:t>4.申报产品原则上应包含临床常用的彩锆，申报企业应根据医疗机构临床实际需要，免费提供上饰面瓷和染色等服务，并保障产品的质量。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四、报价要求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default" w:ascii="楷体_GB2312" w:hAnsi="楷体_GB2312" w:eastAsia="楷体_GB2312" w:cs="楷体_GB2312"/>
          <w:i w:val="0"/>
          <w:caps w:val="0"/>
          <w:color w:val="333333"/>
          <w:spacing w:val="3"/>
          <w:sz w:val="32"/>
          <w:szCs w:val="32"/>
          <w:shd w:val="clear" w:color="auto" w:fill="FFFFFF"/>
          <w:lang w:val="en-US" w:eastAsia="zh-CN"/>
        </w:rPr>
      </w:pPr>
      <w:r>
        <w:rPr>
          <w:rFonts w:hint="default" w:ascii="楷体_GB2312" w:hAnsi="楷体_GB2312" w:eastAsia="楷体_GB2312" w:cs="楷体_GB2312"/>
          <w:i w:val="0"/>
          <w:caps w:val="0"/>
          <w:color w:val="333333"/>
          <w:spacing w:val="3"/>
          <w:sz w:val="32"/>
          <w:szCs w:val="32"/>
          <w:shd w:val="clear" w:color="auto" w:fill="FFFFFF"/>
          <w:lang w:val="en-US" w:eastAsia="zh-CN"/>
        </w:rPr>
        <w:t>（一）申报产品确认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default" w:ascii="仿宋_GB2312" w:hAnsi="仿宋_GB2312" w:eastAsia="仿宋_GB2312" w:cs="仿宋_GB2312"/>
          <w:i w:val="0"/>
          <w:caps w:val="0"/>
          <w:color w:val="auto"/>
          <w:spacing w:val="3"/>
          <w:sz w:val="32"/>
          <w:szCs w:val="32"/>
          <w:shd w:val="clear" w:fill="FFFFFF"/>
          <w:lang w:val="en-US" w:eastAsia="zh-CN"/>
        </w:rPr>
      </w:pPr>
      <w:r>
        <w:rPr>
          <w:rFonts w:hint="default" w:ascii="仿宋_GB2312" w:hAnsi="仿宋_GB2312" w:eastAsia="仿宋_GB2312" w:cs="仿宋_GB2312"/>
          <w:i w:val="0"/>
          <w:caps w:val="0"/>
          <w:color w:val="auto"/>
          <w:spacing w:val="3"/>
          <w:sz w:val="32"/>
          <w:szCs w:val="32"/>
          <w:shd w:val="clear" w:fill="FFFFFF"/>
          <w:lang w:val="en-US" w:eastAsia="zh-CN"/>
        </w:rPr>
        <w:t>申报企业按照第一条“产品范围”的要求，明确需要申报的单牙种植使用全瓷牙冠产品及其对应的原材料医疗器械注册人、医疗器械注册证等信息。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default" w:ascii="楷体_GB2312" w:hAnsi="楷体_GB2312" w:eastAsia="楷体_GB2312" w:cs="楷体_GB2312"/>
          <w:i w:val="0"/>
          <w:caps w:val="0"/>
          <w:color w:val="333333"/>
          <w:spacing w:val="3"/>
          <w:sz w:val="32"/>
          <w:szCs w:val="32"/>
          <w:shd w:val="clear" w:color="auto" w:fill="FFFFFF"/>
          <w:lang w:val="en-US" w:eastAsia="zh-CN"/>
        </w:rPr>
      </w:pPr>
      <w:r>
        <w:rPr>
          <w:rFonts w:hint="default" w:ascii="楷体_GB2312" w:hAnsi="楷体_GB2312" w:eastAsia="楷体_GB2312" w:cs="楷体_GB2312"/>
          <w:i w:val="0"/>
          <w:caps w:val="0"/>
          <w:color w:val="333333"/>
          <w:spacing w:val="3"/>
          <w:sz w:val="32"/>
          <w:szCs w:val="32"/>
          <w:shd w:val="clear" w:color="auto" w:fill="FFFFFF"/>
          <w:lang w:val="en-US" w:eastAsia="zh-CN"/>
        </w:rPr>
        <w:t>（</w:t>
      </w:r>
      <w:r>
        <w:rPr>
          <w:rFonts w:hint="eastAsia" w:ascii="楷体_GB2312" w:hAnsi="楷体_GB2312" w:eastAsia="楷体_GB2312" w:cs="楷体_GB2312"/>
          <w:i w:val="0"/>
          <w:caps w:val="0"/>
          <w:color w:val="333333"/>
          <w:spacing w:val="3"/>
          <w:sz w:val="32"/>
          <w:szCs w:val="32"/>
          <w:shd w:val="clear" w:color="auto" w:fill="FFFFFF"/>
          <w:lang w:val="en-US" w:eastAsia="zh-CN"/>
        </w:rPr>
        <w:t>二</w:t>
      </w:r>
      <w:r>
        <w:rPr>
          <w:rFonts w:hint="default" w:ascii="楷体_GB2312" w:hAnsi="楷体_GB2312" w:eastAsia="楷体_GB2312" w:cs="楷体_GB2312"/>
          <w:i w:val="0"/>
          <w:caps w:val="0"/>
          <w:color w:val="333333"/>
          <w:spacing w:val="3"/>
          <w:sz w:val="32"/>
          <w:szCs w:val="32"/>
          <w:shd w:val="clear" w:color="auto" w:fill="FFFFFF"/>
          <w:lang w:val="en-US" w:eastAsia="zh-CN"/>
        </w:rPr>
        <w:t>）报价规则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default" w:ascii="仿宋_GB2312" w:hAnsi="仿宋_GB2312" w:eastAsia="仿宋_GB2312" w:cs="仿宋_GB2312"/>
          <w:i w:val="0"/>
          <w:caps w:val="0"/>
          <w:color w:val="auto"/>
          <w:spacing w:val="3"/>
          <w:sz w:val="32"/>
          <w:szCs w:val="32"/>
          <w:shd w:val="clear" w:fill="FFFFFF"/>
          <w:lang w:val="en-US" w:eastAsia="zh-CN"/>
        </w:rPr>
      </w:pPr>
      <w:r>
        <w:rPr>
          <w:rFonts w:hint="default" w:ascii="仿宋_GB2312" w:hAnsi="仿宋_GB2312" w:eastAsia="仿宋_GB2312" w:cs="仿宋_GB2312"/>
          <w:i w:val="0"/>
          <w:caps w:val="0"/>
          <w:color w:val="auto"/>
          <w:spacing w:val="3"/>
          <w:sz w:val="32"/>
          <w:szCs w:val="32"/>
          <w:shd w:val="clear" w:fill="FFFFFF"/>
          <w:lang w:val="en-US" w:eastAsia="zh-CN"/>
        </w:rPr>
        <w:t>1.申报价格应包含产品价格（含产品染色加工、配送、返修，配套工具的配送及使用费用等）。医疗机构使用配套工具产生的消毒费，按规定由医疗机构承担。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default" w:ascii="仿宋_GB2312" w:hAnsi="仿宋_GB2312" w:eastAsia="仿宋_GB2312" w:cs="仿宋_GB2312"/>
          <w:i w:val="0"/>
          <w:caps w:val="0"/>
          <w:color w:val="auto"/>
          <w:spacing w:val="3"/>
          <w:sz w:val="32"/>
          <w:szCs w:val="32"/>
          <w:shd w:val="clear" w:fill="FFFFFF"/>
          <w:lang w:val="en-US" w:eastAsia="zh-CN"/>
        </w:rPr>
      </w:pPr>
      <w:r>
        <w:rPr>
          <w:rFonts w:hint="default" w:ascii="仿宋_GB2312" w:hAnsi="仿宋_GB2312" w:eastAsia="仿宋_GB2312" w:cs="仿宋_GB2312"/>
          <w:i w:val="0"/>
          <w:caps w:val="0"/>
          <w:color w:val="auto"/>
          <w:spacing w:val="3"/>
          <w:sz w:val="32"/>
          <w:szCs w:val="32"/>
          <w:shd w:val="clear" w:fill="FFFFFF"/>
          <w:lang w:val="en-US" w:eastAsia="zh-CN"/>
        </w:rPr>
        <w:t>2.企业申报价以最小零售包装“颗”为计价单位，以人民币填报，单位为“元”，保留正整数，精确到个位。申报企业申报的所有产品均应参加报价，同一申报企业同一原材料医疗器械注册人的产品仅允许有一个申报价格，同一申报企业不同原材料医疗器械注册人的产品可申报不同价格。申报企业应根据原材料成本、加工成本、配送成本等合理报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default" w:ascii="黑体" w:hAnsi="宋体" w:eastAsia="黑体" w:cs="黑体"/>
          <w:i w:val="0"/>
          <w:caps w:val="0"/>
          <w:color w:val="auto"/>
          <w:spacing w:val="3"/>
          <w:sz w:val="32"/>
          <w:szCs w:val="32"/>
          <w:shd w:val="clear" w:fill="FFFFFF"/>
          <w:lang w:val="en-US" w:eastAsia="zh-CN"/>
        </w:rPr>
      </w:pPr>
      <w:r>
        <w:rPr>
          <w:rFonts w:hint="eastAsia" w:ascii="黑体" w:hAnsi="宋体" w:eastAsia="黑体" w:cs="黑体"/>
          <w:i w:val="0"/>
          <w:caps w:val="0"/>
          <w:color w:val="auto"/>
          <w:spacing w:val="3"/>
          <w:sz w:val="32"/>
          <w:szCs w:val="32"/>
          <w:shd w:val="clear" w:fill="FFFFFF"/>
          <w:lang w:val="en-US" w:eastAsia="zh-CN"/>
        </w:rPr>
        <w:t>五、限价联动规则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eastAsia" w:ascii="仿宋_GB2312" w:hAnsi="仿宋_GB2312" w:eastAsia="仿宋_GB2312" w:cs="仿宋_GB2312"/>
          <w:i w:val="0"/>
          <w:caps w:val="0"/>
          <w:color w:val="auto"/>
          <w:spacing w:val="3"/>
          <w:sz w:val="32"/>
          <w:szCs w:val="32"/>
          <w:highlight w:val="none"/>
          <w:shd w:val="clear" w:fill="FFFFFF"/>
          <w:lang w:val="en-US" w:eastAsia="zh-CN"/>
        </w:rPr>
      </w:pPr>
      <w:r>
        <w:rPr>
          <w:rFonts w:hint="eastAsia" w:ascii="仿宋_GB2312" w:hAnsi="仿宋_GB2312" w:eastAsia="仿宋_GB2312" w:cs="仿宋_GB2312"/>
          <w:i w:val="0"/>
          <w:caps w:val="0"/>
          <w:color w:val="auto"/>
          <w:spacing w:val="3"/>
          <w:sz w:val="32"/>
          <w:szCs w:val="32"/>
          <w:shd w:val="clear" w:fill="FFFFFF"/>
          <w:lang w:val="en-US" w:eastAsia="zh-CN"/>
        </w:rPr>
        <w:t>申报产品为四川省口腔牙冠竞价挂网入围产品的，申报价格应不高于其在四川省竞价挂网入围价格。申报产品非四川省口腔牙冠竞价挂网入围产品的，申报价格应不高于四川省牙冠竞价挂网入围价格最高值。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3"/>
          <w:sz w:val="32"/>
          <w:szCs w:val="32"/>
          <w:shd w:val="clear" w:color="auto" w:fill="FFFFFF"/>
          <w:lang w:val="en-US" w:eastAsia="zh-CN"/>
        </w:rPr>
        <w:t>六</w:t>
      </w:r>
      <w:r>
        <w:rPr>
          <w:rFonts w:hint="eastAsia" w:ascii="黑体" w:hAnsi="宋体" w:eastAsia="黑体" w:cs="黑体"/>
          <w:i w:val="0"/>
          <w:caps w:val="0"/>
          <w:color w:val="333333"/>
          <w:spacing w:val="3"/>
          <w:sz w:val="32"/>
          <w:szCs w:val="32"/>
          <w:shd w:val="clear" w:color="auto" w:fill="FFFFFF"/>
        </w:rPr>
        <w:t>、采购执行说明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（一）鼓励医疗机构在限价联动挂网结果基础上，结合同类产品前期历史采购价格与企业开展合理议价。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企业未申报</w:t>
      </w:r>
      <w:r>
        <w:rPr>
          <w:rFonts w:hint="eastAsia" w:ascii="Times New Roman" w:hAnsi="Times New Roman" w:eastAsia="仿宋_GB2312" w:cs="Times New Roman"/>
          <w:color w:val="auto"/>
          <w:sz w:val="32"/>
          <w:szCs w:val="32"/>
          <w:lang w:val="en-US" w:eastAsia="zh-CN"/>
        </w:rPr>
        <w:t>或者申报价格不符合限价联动规则</w:t>
      </w:r>
      <w:r>
        <w:rPr>
          <w:rFonts w:hint="default" w:ascii="Times New Roman" w:hAnsi="Times New Roman" w:eastAsia="仿宋_GB2312" w:cs="Times New Roman"/>
          <w:color w:val="auto"/>
          <w:sz w:val="32"/>
          <w:szCs w:val="32"/>
          <w:lang w:val="en-US" w:eastAsia="zh-CN"/>
        </w:rPr>
        <w:t>的</w:t>
      </w:r>
      <w:r>
        <w:rPr>
          <w:rFonts w:hint="eastAsia" w:ascii="Times New Roman" w:hAnsi="Times New Roman" w:eastAsia="仿宋_GB2312" w:cs="Times New Roman"/>
          <w:color w:val="auto"/>
          <w:sz w:val="32"/>
          <w:szCs w:val="32"/>
          <w:lang w:val="en-US" w:eastAsia="zh-CN"/>
        </w:rPr>
        <w:t>产品，将</w:t>
      </w:r>
      <w:r>
        <w:rPr>
          <w:rFonts w:hint="default" w:ascii="Times New Roman" w:hAnsi="Times New Roman" w:eastAsia="仿宋_GB2312" w:cs="Times New Roman"/>
          <w:color w:val="auto"/>
          <w:sz w:val="32"/>
          <w:szCs w:val="32"/>
          <w:lang w:val="en-US" w:eastAsia="zh-CN"/>
        </w:rPr>
        <w:t>暂停其挂网资格，自</w:t>
      </w:r>
      <w:r>
        <w:rPr>
          <w:rFonts w:hint="eastAsia" w:ascii="Times New Roman" w:hAnsi="Times New Roman" w:eastAsia="仿宋_GB2312" w:cs="Times New Roman"/>
          <w:color w:val="auto"/>
          <w:sz w:val="32"/>
          <w:szCs w:val="32"/>
          <w:lang w:val="en-US" w:eastAsia="zh-CN"/>
        </w:rPr>
        <w:t>限价联动</w:t>
      </w:r>
      <w:r>
        <w:rPr>
          <w:rFonts w:hint="default" w:ascii="Times New Roman" w:hAnsi="Times New Roman" w:eastAsia="仿宋_GB2312" w:cs="Times New Roman"/>
          <w:color w:val="auto"/>
          <w:sz w:val="32"/>
          <w:szCs w:val="32"/>
          <w:lang w:val="en-US" w:eastAsia="zh-CN"/>
        </w:rPr>
        <w:t>挂网结果执行之日起一年后</w:t>
      </w:r>
      <w:r>
        <w:rPr>
          <w:rFonts w:hint="eastAsia" w:ascii="Times New Roman" w:hAnsi="Times New Roman" w:eastAsia="仿宋_GB2312" w:cs="Times New Roman"/>
          <w:color w:val="auto"/>
          <w:sz w:val="32"/>
          <w:szCs w:val="32"/>
          <w:lang w:val="en-US" w:eastAsia="zh-CN"/>
        </w:rPr>
        <w:t>可</w:t>
      </w:r>
      <w:r>
        <w:rPr>
          <w:rFonts w:hint="default" w:ascii="Times New Roman" w:hAnsi="Times New Roman" w:eastAsia="仿宋_GB2312" w:cs="Times New Roman"/>
          <w:color w:val="auto"/>
          <w:sz w:val="32"/>
          <w:szCs w:val="32"/>
          <w:lang w:val="en-US" w:eastAsia="zh-CN"/>
        </w:rPr>
        <w:t>再行增补</w:t>
      </w:r>
      <w:r>
        <w:rPr>
          <w:rFonts w:hint="eastAsia" w:ascii="Times New Roman" w:hAnsi="Times New Roman" w:eastAsia="仿宋_GB2312" w:cs="Times New Roman"/>
          <w:color w:val="auto"/>
          <w:sz w:val="32"/>
          <w:szCs w:val="32"/>
          <w:lang w:val="en-US" w:eastAsia="zh-CN"/>
        </w:rPr>
        <w:t>限价联动挂网产品，另有规定的从其规定</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（三）限价联动</w:t>
      </w:r>
      <w:r>
        <w:rPr>
          <w:rFonts w:hint="default" w:ascii="Times New Roman" w:hAnsi="Times New Roman" w:eastAsia="仿宋_GB2312" w:cs="Times New Roman"/>
          <w:color w:val="auto"/>
          <w:sz w:val="32"/>
          <w:szCs w:val="32"/>
          <w:lang w:val="en-US" w:eastAsia="zh-CN"/>
        </w:rPr>
        <w:t>挂网产品医疗器械注册证更新或延续的，</w:t>
      </w:r>
      <w:r>
        <w:rPr>
          <w:rFonts w:hint="eastAsia" w:ascii="Times New Roman" w:hAnsi="Times New Roman" w:eastAsia="仿宋_GB2312" w:cs="Times New Roman"/>
          <w:color w:val="auto"/>
          <w:sz w:val="32"/>
          <w:szCs w:val="32"/>
          <w:lang w:val="en-US" w:eastAsia="zh-CN"/>
        </w:rPr>
        <w:t>限价联动</w:t>
      </w:r>
      <w:r>
        <w:rPr>
          <w:rFonts w:hint="default" w:ascii="Times New Roman" w:hAnsi="Times New Roman" w:eastAsia="仿宋_GB2312" w:cs="Times New Roman"/>
          <w:color w:val="auto"/>
          <w:sz w:val="32"/>
          <w:szCs w:val="32"/>
          <w:lang w:val="en-US" w:eastAsia="zh-CN"/>
        </w:rPr>
        <w:t>挂网价格保持不变。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）申报企业须承诺根据临床需要免费向医疗机构提供染色、上饰面瓷等加工及相应的伴随服务，伴随服务包括协助组装工具、进行必要的工具使用指导、对医疗机构进行工具操作培训等，并保持</w:t>
      </w:r>
      <w:r>
        <w:rPr>
          <w:rFonts w:hint="eastAsia" w:ascii="Times New Roman" w:hAnsi="Times New Roman" w:eastAsia="仿宋_GB2312" w:cs="Times New Roman"/>
          <w:color w:val="auto"/>
          <w:sz w:val="32"/>
          <w:szCs w:val="32"/>
          <w:lang w:val="en-US" w:eastAsia="zh-CN"/>
        </w:rPr>
        <w:t>限价联动</w:t>
      </w:r>
      <w:r>
        <w:rPr>
          <w:rFonts w:hint="default" w:ascii="Times New Roman" w:hAnsi="Times New Roman" w:eastAsia="仿宋_GB2312" w:cs="Times New Roman"/>
          <w:color w:val="auto"/>
          <w:sz w:val="32"/>
          <w:szCs w:val="32"/>
          <w:lang w:val="en-US" w:eastAsia="zh-CN"/>
        </w:rPr>
        <w:t>挂网前后伴随服务供给的延续性。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lang w:val="en-US" w:eastAsia="zh-CN"/>
        </w:rPr>
        <w:t>）挂网期间，申报企业应确保持续拥有</w:t>
      </w:r>
      <w:r>
        <w:rPr>
          <w:rFonts w:hint="eastAsia" w:ascii="Times New Roman" w:hAnsi="Times New Roman" w:eastAsia="仿宋_GB2312" w:cs="Times New Roman"/>
          <w:color w:val="auto"/>
          <w:sz w:val="32"/>
          <w:szCs w:val="32"/>
          <w:lang w:val="en-US" w:eastAsia="zh-CN"/>
        </w:rPr>
        <w:t>限价联动</w:t>
      </w:r>
      <w:r>
        <w:rPr>
          <w:rFonts w:hint="default" w:ascii="Times New Roman" w:hAnsi="Times New Roman" w:eastAsia="仿宋_GB2312" w:cs="Times New Roman"/>
          <w:color w:val="auto"/>
          <w:sz w:val="32"/>
          <w:szCs w:val="32"/>
          <w:lang w:val="en-US" w:eastAsia="zh-CN"/>
        </w:rPr>
        <w:t>挂网医疗器械的国内有效注册批件，否则视为放弃</w:t>
      </w:r>
      <w:r>
        <w:rPr>
          <w:rFonts w:hint="eastAsia" w:ascii="Times New Roman" w:hAnsi="Times New Roman" w:eastAsia="仿宋_GB2312" w:cs="Times New Roman"/>
          <w:color w:val="auto"/>
          <w:sz w:val="32"/>
          <w:szCs w:val="32"/>
          <w:lang w:val="en-US" w:eastAsia="zh-CN"/>
        </w:rPr>
        <w:t>限价联动</w:t>
      </w:r>
      <w:r>
        <w:rPr>
          <w:rFonts w:hint="default" w:ascii="Times New Roman" w:hAnsi="Times New Roman" w:eastAsia="仿宋_GB2312" w:cs="Times New Roman"/>
          <w:color w:val="auto"/>
          <w:sz w:val="32"/>
          <w:szCs w:val="32"/>
          <w:lang w:val="en-US" w:eastAsia="zh-CN"/>
        </w:rPr>
        <w:t>挂网资格。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lang w:val="en-US" w:eastAsia="zh-CN"/>
        </w:rPr>
        <w:t>因</w:t>
      </w:r>
      <w:r>
        <w:rPr>
          <w:rFonts w:hint="eastAsia" w:ascii="Times New Roman" w:hAnsi="Times New Roman" w:eastAsia="仿宋_GB2312" w:cs="Times New Roman"/>
          <w:color w:val="auto"/>
          <w:sz w:val="32"/>
          <w:szCs w:val="32"/>
          <w:lang w:val="en-US" w:eastAsia="zh-CN"/>
        </w:rPr>
        <w:t>限价联动</w:t>
      </w:r>
      <w:r>
        <w:rPr>
          <w:rFonts w:hint="default" w:ascii="Times New Roman" w:hAnsi="Times New Roman" w:eastAsia="仿宋_GB2312" w:cs="Times New Roman"/>
          <w:color w:val="auto"/>
          <w:sz w:val="32"/>
          <w:szCs w:val="32"/>
          <w:lang w:val="en-US" w:eastAsia="zh-CN"/>
        </w:rPr>
        <w:t>挂网产品存在生产质量问题，给患者造成损失的，按照相关规定，由申报企业承担赔偿责任。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（七）</w:t>
      </w:r>
      <w:r>
        <w:rPr>
          <w:rFonts w:hint="default" w:ascii="Times New Roman" w:hAnsi="Times New Roman" w:eastAsia="仿宋_GB2312" w:cs="Times New Roman"/>
          <w:color w:val="auto"/>
          <w:sz w:val="32"/>
          <w:szCs w:val="32"/>
          <w:lang w:val="en-US" w:eastAsia="zh-CN"/>
        </w:rPr>
        <w:t>加强</w:t>
      </w:r>
      <w:r>
        <w:rPr>
          <w:rFonts w:hint="eastAsia" w:ascii="Times New Roman" w:hAnsi="Times New Roman" w:eastAsia="仿宋_GB2312" w:cs="Times New Roman"/>
          <w:color w:val="auto"/>
          <w:sz w:val="32"/>
          <w:szCs w:val="32"/>
          <w:lang w:val="en-US" w:eastAsia="zh-CN"/>
        </w:rPr>
        <w:t>限价联动</w:t>
      </w:r>
      <w:r>
        <w:rPr>
          <w:rFonts w:hint="default" w:ascii="Times New Roman" w:hAnsi="Times New Roman" w:eastAsia="仿宋_GB2312" w:cs="Times New Roman"/>
          <w:color w:val="auto"/>
          <w:sz w:val="32"/>
          <w:szCs w:val="32"/>
          <w:lang w:val="en-US" w:eastAsia="zh-CN"/>
        </w:rPr>
        <w:t>挂网产品使用情况监测，重点关注公立医疗机构口腔牙冠的实际采购情况。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省公共资源交易中心负责本次限价联动挂网具体实施工作，要尽快开发平台相关功能，发布工作流程，组织企业维护产品信息、申报价格及信息审核，于2023年4月10日前公示首次限价联动结果，并及时执行限价联动挂网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申报企业、配送企业如有以下行为之一，视情节轻重及客观实际，可取消企业及其产品两年内参与</w:t>
      </w:r>
      <w:r>
        <w:rPr>
          <w:rFonts w:hint="eastAsia" w:ascii="Times New Roman" w:hAnsi="Times New Roman" w:eastAsia="仿宋_GB2312" w:cs="Times New Roman"/>
          <w:color w:val="auto"/>
          <w:sz w:val="32"/>
          <w:szCs w:val="32"/>
          <w:lang w:val="en-US" w:eastAsia="zh-CN"/>
        </w:rPr>
        <w:t>河南</w:t>
      </w:r>
      <w:r>
        <w:rPr>
          <w:rFonts w:hint="default" w:ascii="Times New Roman" w:hAnsi="Times New Roman" w:eastAsia="仿宋_GB2312" w:cs="Times New Roman"/>
          <w:color w:val="auto"/>
          <w:sz w:val="32"/>
          <w:szCs w:val="32"/>
          <w:lang w:val="en-US" w:eastAsia="zh-CN"/>
        </w:rPr>
        <w:t>省医用耗材集中采购活动的资格。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申报产品不符合“申报产品资格要求”或涉嫌不如实提供材料。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提供商业贿赂，进行非法促销活动。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以低于成本的价格恶意申报，扰乱市场秩序。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相互串通申报、协商报价，排斥其他申报企业的公平竞争，损害医疗机构或者其他申报企业的合法利益。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向医疗机构、医疗保障</w:t>
      </w:r>
      <w:r>
        <w:rPr>
          <w:rFonts w:hint="eastAsia" w:ascii="Times New Roman" w:hAnsi="Times New Roman" w:eastAsia="仿宋_GB2312" w:cs="Times New Roman"/>
          <w:color w:val="auto"/>
          <w:sz w:val="32"/>
          <w:szCs w:val="32"/>
          <w:lang w:val="en-US" w:eastAsia="zh-CN"/>
        </w:rPr>
        <w:t>、公共交易等</w:t>
      </w:r>
      <w:r>
        <w:rPr>
          <w:rFonts w:hint="default" w:ascii="Times New Roman" w:hAnsi="Times New Roman" w:eastAsia="仿宋_GB2312" w:cs="Times New Roman"/>
          <w:color w:val="auto"/>
          <w:sz w:val="32"/>
          <w:szCs w:val="32"/>
          <w:lang w:val="en-US" w:eastAsia="zh-CN"/>
        </w:rPr>
        <w:t>部门以行贿等</w:t>
      </w:r>
      <w:r>
        <w:rPr>
          <w:rFonts w:hint="eastAsia" w:ascii="Times New Roman" w:hAnsi="Times New Roman" w:eastAsia="仿宋_GB2312" w:cs="Times New Roman"/>
          <w:color w:val="auto"/>
          <w:sz w:val="32"/>
          <w:szCs w:val="32"/>
          <w:lang w:val="en-US" w:eastAsia="zh-CN"/>
        </w:rPr>
        <w:t>非法</w:t>
      </w:r>
      <w:r>
        <w:rPr>
          <w:rFonts w:hint="default" w:ascii="Times New Roman" w:hAnsi="Times New Roman" w:eastAsia="仿宋_GB2312" w:cs="Times New Roman"/>
          <w:color w:val="auto"/>
          <w:sz w:val="32"/>
          <w:szCs w:val="32"/>
          <w:lang w:val="en-US" w:eastAsia="zh-CN"/>
        </w:rPr>
        <w:t>手段牟取</w:t>
      </w:r>
      <w:r>
        <w:rPr>
          <w:rFonts w:hint="eastAsia" w:ascii="Times New Roman" w:hAnsi="Times New Roman" w:eastAsia="仿宋_GB2312" w:cs="Times New Roman"/>
          <w:color w:val="auto"/>
          <w:sz w:val="32"/>
          <w:szCs w:val="32"/>
          <w:lang w:val="en-US" w:eastAsia="zh-CN"/>
        </w:rPr>
        <w:t>限价联动</w:t>
      </w:r>
      <w:r>
        <w:rPr>
          <w:rFonts w:hint="default" w:ascii="Times New Roman" w:hAnsi="Times New Roman" w:eastAsia="仿宋_GB2312" w:cs="Times New Roman"/>
          <w:color w:val="auto"/>
          <w:sz w:val="32"/>
          <w:szCs w:val="32"/>
          <w:lang w:val="en-US" w:eastAsia="zh-CN"/>
        </w:rPr>
        <w:t>挂网资格。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提供虚假证明文件</w:t>
      </w:r>
      <w:r>
        <w:rPr>
          <w:rFonts w:hint="eastAsia" w:ascii="Times New Roman" w:hAnsi="Times New Roman" w:eastAsia="仿宋_GB2312" w:cs="Times New Roman"/>
          <w:color w:val="auto"/>
          <w:sz w:val="32"/>
          <w:szCs w:val="32"/>
          <w:lang w:val="en-US" w:eastAsia="zh-CN"/>
        </w:rPr>
        <w:t>等材料</w:t>
      </w:r>
      <w:r>
        <w:rPr>
          <w:rFonts w:hint="default" w:ascii="Times New Roman" w:hAnsi="Times New Roman" w:eastAsia="仿宋_GB2312" w:cs="Times New Roman"/>
          <w:color w:val="auto"/>
          <w:sz w:val="32"/>
          <w:szCs w:val="32"/>
          <w:lang w:val="en-US" w:eastAsia="zh-CN"/>
        </w:rPr>
        <w:t>，或者以其他方式弄虚作假，骗取</w:t>
      </w:r>
      <w:r>
        <w:rPr>
          <w:rFonts w:hint="eastAsia" w:ascii="Times New Roman" w:hAnsi="Times New Roman" w:eastAsia="仿宋_GB2312" w:cs="Times New Roman"/>
          <w:color w:val="auto"/>
          <w:sz w:val="32"/>
          <w:szCs w:val="32"/>
          <w:lang w:val="en-US" w:eastAsia="zh-CN"/>
        </w:rPr>
        <w:t>限价联动</w:t>
      </w:r>
      <w:r>
        <w:rPr>
          <w:rFonts w:hint="default" w:ascii="Times New Roman" w:hAnsi="Times New Roman" w:eastAsia="仿宋_GB2312" w:cs="Times New Roman"/>
          <w:color w:val="auto"/>
          <w:sz w:val="32"/>
          <w:szCs w:val="32"/>
          <w:lang w:val="en-US" w:eastAsia="zh-CN"/>
        </w:rPr>
        <w:t>挂网。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申报企业、配送企业未按本通知要求及法律法规要求实行配送。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8.参与申报后</w:t>
      </w:r>
      <w:r>
        <w:rPr>
          <w:rFonts w:hint="default" w:ascii="Times New Roman" w:hAnsi="Times New Roman" w:eastAsia="仿宋_GB2312" w:cs="Times New Roman"/>
          <w:color w:val="auto"/>
          <w:sz w:val="32"/>
          <w:szCs w:val="32"/>
          <w:lang w:val="en-US" w:eastAsia="zh-CN"/>
        </w:rPr>
        <w:t>放弃</w:t>
      </w:r>
      <w:r>
        <w:rPr>
          <w:rFonts w:hint="eastAsia" w:ascii="Times New Roman" w:hAnsi="Times New Roman" w:eastAsia="仿宋_GB2312" w:cs="Times New Roman"/>
          <w:color w:val="auto"/>
          <w:sz w:val="32"/>
          <w:szCs w:val="32"/>
          <w:lang w:val="en-US" w:eastAsia="zh-CN"/>
        </w:rPr>
        <w:t>限价联动</w:t>
      </w:r>
      <w:r>
        <w:rPr>
          <w:rFonts w:hint="default" w:ascii="Times New Roman" w:hAnsi="Times New Roman" w:eastAsia="仿宋_GB2312" w:cs="Times New Roman"/>
          <w:color w:val="auto"/>
          <w:sz w:val="32"/>
          <w:szCs w:val="32"/>
          <w:lang w:val="en-US" w:eastAsia="zh-CN"/>
        </w:rPr>
        <w:t>挂网资格。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不履行</w:t>
      </w:r>
      <w:r>
        <w:rPr>
          <w:rFonts w:hint="eastAsia" w:ascii="Times New Roman" w:hAnsi="Times New Roman" w:eastAsia="仿宋_GB2312" w:cs="Times New Roman"/>
          <w:color w:val="auto"/>
          <w:sz w:val="32"/>
          <w:szCs w:val="32"/>
          <w:lang w:val="en-US" w:eastAsia="zh-CN"/>
        </w:rPr>
        <w:t>限价联动</w:t>
      </w:r>
      <w:r>
        <w:rPr>
          <w:rFonts w:hint="default" w:ascii="Times New Roman" w:hAnsi="Times New Roman" w:eastAsia="仿宋_GB2312" w:cs="Times New Roman"/>
          <w:color w:val="auto"/>
          <w:sz w:val="32"/>
          <w:szCs w:val="32"/>
          <w:lang w:val="en-US" w:eastAsia="zh-CN"/>
        </w:rPr>
        <w:t>挂网产品或配套使用工具的供应承诺，影响临床</w:t>
      </w:r>
      <w:r>
        <w:rPr>
          <w:rFonts w:hint="eastAsia" w:ascii="Times New Roman" w:hAnsi="Times New Roman" w:eastAsia="仿宋_GB2312" w:cs="Times New Roman"/>
          <w:color w:val="auto"/>
          <w:sz w:val="32"/>
          <w:szCs w:val="32"/>
          <w:lang w:val="en-US" w:eastAsia="zh-CN"/>
        </w:rPr>
        <w:t>正常</w:t>
      </w:r>
      <w:r>
        <w:rPr>
          <w:rFonts w:hint="default" w:ascii="Times New Roman" w:hAnsi="Times New Roman" w:eastAsia="仿宋_GB2312" w:cs="Times New Roman"/>
          <w:color w:val="auto"/>
          <w:sz w:val="32"/>
          <w:szCs w:val="32"/>
          <w:lang w:val="en-US" w:eastAsia="zh-CN"/>
        </w:rPr>
        <w:t>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10.限价联动</w:t>
      </w:r>
      <w:r>
        <w:rPr>
          <w:rFonts w:hint="default" w:ascii="Times New Roman" w:hAnsi="Times New Roman" w:eastAsia="仿宋_GB2312" w:cs="Times New Roman"/>
          <w:color w:val="auto"/>
          <w:sz w:val="32"/>
          <w:szCs w:val="32"/>
          <w:lang w:val="en-US" w:eastAsia="zh-CN"/>
        </w:rPr>
        <w:t>挂网产品或配套使用的工具发生严重质量问题。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11.限价联动</w:t>
      </w:r>
      <w:r>
        <w:rPr>
          <w:rFonts w:hint="default" w:ascii="Times New Roman" w:hAnsi="Times New Roman" w:eastAsia="仿宋_GB2312" w:cs="Times New Roman"/>
          <w:color w:val="auto"/>
          <w:sz w:val="32"/>
          <w:szCs w:val="32"/>
          <w:lang w:val="en-US" w:eastAsia="zh-CN"/>
        </w:rPr>
        <w:t>挂网产品因不符合耗材生产质量管理规范被药品监督管理部门处以暂停生产、销售、使用、进口等控制措施。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在抽检或飞行检查中发现申报企业严重违背在申报材料中作出的承诺。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lang w:val="en-US" w:eastAsia="zh-CN"/>
        </w:rPr>
        <w:t>通过恶意投诉等不正当手段竞争。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lang w:val="en-US" w:eastAsia="zh-CN"/>
        </w:rPr>
        <w:t>蓄意干扰</w:t>
      </w:r>
      <w:r>
        <w:rPr>
          <w:rFonts w:hint="eastAsia" w:ascii="Times New Roman" w:hAnsi="Times New Roman" w:eastAsia="仿宋_GB2312" w:cs="Times New Roman"/>
          <w:color w:val="auto"/>
          <w:sz w:val="32"/>
          <w:szCs w:val="32"/>
          <w:lang w:val="en-US" w:eastAsia="zh-CN"/>
        </w:rPr>
        <w:t>限价联动</w:t>
      </w:r>
      <w:r>
        <w:rPr>
          <w:rFonts w:hint="default" w:ascii="Times New Roman" w:hAnsi="Times New Roman" w:eastAsia="仿宋_GB2312" w:cs="Times New Roman"/>
          <w:color w:val="auto"/>
          <w:sz w:val="32"/>
          <w:szCs w:val="32"/>
          <w:lang w:val="en-US" w:eastAsia="zh-CN"/>
        </w:rPr>
        <w:t>挂网相关工作秩序。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lang w:val="en-US" w:eastAsia="zh-CN"/>
        </w:rPr>
        <w:t>其他违反法律法规的行为。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2023年3月31日        </w:t>
      </w:r>
    </w:p>
    <w:sectPr>
      <w:footerReference r:id="rId3" w:type="default"/>
      <w:pgSz w:w="11906" w:h="16838"/>
      <w:pgMar w:top="153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NTZhNTQyMGEyZDg3Yzg0Y2UyMDVkYTdkMzMyNzUifQ=="/>
  </w:docVars>
  <w:rsids>
    <w:rsidRoot w:val="00000000"/>
    <w:rsid w:val="017E0CD4"/>
    <w:rsid w:val="10AC4940"/>
    <w:rsid w:val="1F133DDA"/>
    <w:rsid w:val="2B61115D"/>
    <w:rsid w:val="2ECF45E4"/>
    <w:rsid w:val="3032091A"/>
    <w:rsid w:val="315B6691"/>
    <w:rsid w:val="33EA6A33"/>
    <w:rsid w:val="36BF3106"/>
    <w:rsid w:val="3C80179C"/>
    <w:rsid w:val="40073F99"/>
    <w:rsid w:val="4120510F"/>
    <w:rsid w:val="510C3627"/>
    <w:rsid w:val="578B558E"/>
    <w:rsid w:val="6318301A"/>
    <w:rsid w:val="69351709"/>
    <w:rsid w:val="6D9B0669"/>
    <w:rsid w:val="6D9F284D"/>
    <w:rsid w:val="71C36AAB"/>
    <w:rsid w:val="76FF056E"/>
    <w:rsid w:val="7DDA3258"/>
    <w:rsid w:val="7EA76BA8"/>
    <w:rsid w:val="7FFDC830"/>
    <w:rsid w:val="FEFF5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2333</Words>
  <Characters>2346</Characters>
  <Lines>0</Lines>
  <Paragraphs>0</Paragraphs>
  <TotalTime>7</TotalTime>
  <ScaleCrop>false</ScaleCrop>
  <LinksUpToDate>false</LinksUpToDate>
  <CharactersWithSpaces>2352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cqz</dc:creator>
  <cp:lastModifiedBy>满眼月亮</cp:lastModifiedBy>
  <cp:lastPrinted>2023-03-31T13:36:00Z</cp:lastPrinted>
  <dcterms:modified xsi:type="dcterms:W3CDTF">2023-04-03T00:33:22Z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759B267F6C5947F4845BC95FDC825BA3</vt:lpwstr>
  </property>
</Properties>
</file>