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4"/>
                <w:szCs w:val="24"/>
                <w:u w:val="none"/>
                <w:lang w:val="en-US" w:eastAsia="zh-CN" w:bidi="ar"/>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color w:val="000000"/>
                <w:sz w:val="24"/>
                <w:szCs w:val="24"/>
                <w:shd w:val="clear" w:color="auto" w:fill="auto"/>
              </w:rPr>
              <w:t>危险化学品经营许可证注销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0377—65565667</w:t>
            </w:r>
          </w:p>
          <w:p>
            <w:pPr>
              <w:jc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spacing w:line="360" w:lineRule="auto"/>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《危险化学品经营许可证管理办法》（国家安全生产监督管理总局令第55号）第二十七条 已经取得经营许可证的企业有下列情形之一的，发证机关应当注销其经营许可证：发证机关注销经营许可证后，应当在当地主要新闻媒体或者本机关网站上发布公告，并通报企业所在地人民政府和县级以上安全生产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1"/>
              </w:numPr>
              <w:tabs>
                <w:tab w:val="left" w:pos="419"/>
                <w:tab w:val="clear" w:pos="312"/>
              </w:tabs>
              <w:kinsoku/>
              <w:wordWrap/>
              <w:overflowPunct/>
              <w:topLinePunct w:val="0"/>
              <w:autoSpaceDE w:val="0"/>
              <w:autoSpaceDN w:val="0"/>
              <w:bidi w:val="0"/>
              <w:adjustRightInd/>
              <w:snapToGrid/>
              <w:spacing w:before="0" w:line="360" w:lineRule="auto"/>
              <w:ind w:left="244" w:hanging="244"/>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河南省应急管理系统许可证（资格证）注销申请表；</w:t>
            </w:r>
          </w:p>
          <w:p>
            <w:pPr>
              <w:pStyle w:val="7"/>
              <w:keepNext w:val="0"/>
              <w:keepLines w:val="0"/>
              <w:pageBreakBefore w:val="0"/>
              <w:widowControl w:val="0"/>
              <w:numPr>
                <w:ilvl w:val="0"/>
                <w:numId w:val="1"/>
              </w:numPr>
              <w:tabs>
                <w:tab w:val="left" w:pos="419"/>
                <w:tab w:val="clear" w:pos="312"/>
              </w:tabs>
              <w:kinsoku/>
              <w:wordWrap/>
              <w:overflowPunct/>
              <w:topLinePunct w:val="0"/>
              <w:autoSpaceDE w:val="0"/>
              <w:autoSpaceDN w:val="0"/>
              <w:bidi w:val="0"/>
              <w:adjustRightInd/>
              <w:snapToGrid/>
              <w:spacing w:before="0" w:line="360" w:lineRule="auto"/>
              <w:ind w:left="244" w:hanging="244"/>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w:t>
            </w:r>
          </w:p>
          <w:p>
            <w:pPr>
              <w:spacing w:line="360" w:lineRule="auto"/>
              <w:jc w:val="both"/>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84" w:tblpY="21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color w:val="000000"/>
                <w:sz w:val="24"/>
                <w:szCs w:val="24"/>
              </w:rPr>
              <w:t>危险化学品经营许可证变更（变更危险化学品储存设施及其监控措施）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w:t>
            </w:r>
            <w:bookmarkStart w:id="1" w:name="_GoBack"/>
            <w:r>
              <w:rPr>
                <w:rFonts w:hint="eastAsia" w:ascii="宋体" w:hAnsi="宋体" w:eastAsia="宋体" w:cs="宋体"/>
                <w:b w:val="0"/>
                <w:bCs w:val="0"/>
                <w:i w:val="0"/>
                <w:iCs w:val="0"/>
                <w:color w:val="000000"/>
                <w:kern w:val="0"/>
                <w:sz w:val="24"/>
                <w:szCs w:val="24"/>
                <w:u w:val="none"/>
                <w:lang w:val="en-US" w:eastAsia="zh-CN" w:bidi="ar"/>
              </w:rPr>
              <w:t>》</w:t>
            </w:r>
            <w:bookmarkEnd w:id="1"/>
            <w:r>
              <w:rPr>
                <w:rFonts w:hint="eastAsia" w:ascii="宋体" w:hAnsi="宋体" w:eastAsia="宋体" w:cs="宋体"/>
                <w:b w:val="0"/>
                <w:bCs w:val="0"/>
                <w:i w:val="0"/>
                <w:iCs w:val="0"/>
                <w:color w:val="000000"/>
                <w:kern w:val="0"/>
                <w:sz w:val="24"/>
                <w:szCs w:val="24"/>
                <w:u w:val="none"/>
                <w:lang w:val="en-US" w:eastAsia="zh-CN" w:bidi="ar"/>
              </w:rPr>
              <w:t>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（一）经营许可证变更申请书；</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（二）变更后的工商营业执照副本（复制件）；</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（三）变更后的主要负责人安全资格证书（复制件）；</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（四）变更注册地址的相关证明材料；</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（五）变更后的危险化学品储存设施及其监控措施的专项安全评价报告。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419"/>
              </w:tabs>
              <w:kinsoku/>
              <w:wordWrap/>
              <w:overflowPunct/>
              <w:topLinePunct w:val="0"/>
              <w:autoSpaceDE w:val="0"/>
              <w:autoSpaceDN w:val="0"/>
              <w:bidi w:val="0"/>
              <w:adjustRightInd/>
              <w:snapToGrid/>
              <w:spacing w:before="146" w:line="360" w:lineRule="auto"/>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营业执照；</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360" w:lineRule="auto"/>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360" w:lineRule="auto"/>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危险化学品储存设施及其监控措施的专项安全评价报告；</w:t>
            </w:r>
          </w:p>
          <w:p>
            <w:pPr>
              <w:numPr>
                <w:ilvl w:val="0"/>
                <w:numId w:val="0"/>
              </w:numPr>
              <w:spacing w:line="360" w:lineRule="auto"/>
              <w:ind w:leftChars="0"/>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4.经营许可证变更申请书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color w:val="000000"/>
                <w:sz w:val="24"/>
                <w:szCs w:val="24"/>
              </w:rPr>
              <w:t>危险化学品经营许可证变更（变更企业名称）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tabs>
                <w:tab w:val="left" w:pos="348"/>
              </w:tabs>
              <w:ind w:left="105"/>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p>
            <w:pPr>
              <w:jc w:val="center"/>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（一）经营许可证变更申请书；</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（二）变更后的工商营业执照副本（复制件）；</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（三）变更后的主要负责人安全资格证书（复制件）；</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（四）变更注册地址的相关证明材料；</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（五）变更后的危险化学品储存设施及其监控措施的专项安全评价报告。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419"/>
              </w:tabs>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营业执照；</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3.经营许可证变更申请书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color w:val="000000"/>
                <w:sz w:val="24"/>
                <w:szCs w:val="24"/>
              </w:rPr>
              <w:t>危险化学品经营许可证变更（变更主要负责人）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9"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（一）经营许可证变更申请书；</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（二）变更后的工商营业执照副本（复制件）；</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（三）变更后的主要负责人安全资格证书（复制件）；</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（四）变更注册地址的相关证明材料；</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（五）变更后的危险化学品储存设施及其监控措施的专项安全评价报告。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419"/>
              </w:tabs>
              <w:kinsoku/>
              <w:wordWrap/>
              <w:overflowPunct/>
              <w:topLinePunct w:val="0"/>
              <w:autoSpaceDE w:val="0"/>
              <w:autoSpaceDN w:val="0"/>
              <w:bidi w:val="0"/>
              <w:adjustRightInd/>
              <w:snapToGrid/>
              <w:spacing w:before="146" w:line="120" w:lineRule="auto"/>
              <w:ind w:left="106" w:leftChars="0"/>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营业执照；</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120" w:lineRule="auto"/>
              <w:ind w:left="105" w:leftChars="0"/>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120" w:lineRule="auto"/>
              <w:ind w:left="105" w:leftChars="0"/>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经营许可证变更申请书：</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120" w:lineRule="auto"/>
              <w:ind w:left="105" w:leftChars="0"/>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4.</w:t>
            </w:r>
            <w:r>
              <w:rPr>
                <w:rFonts w:hint="eastAsia" w:ascii="宋体" w:hAnsi="宋体" w:eastAsia="宋体" w:cs="宋体"/>
                <w:b w:val="0"/>
                <w:bCs w:val="0"/>
                <w:i w:val="0"/>
                <w:iCs w:val="0"/>
                <w:color w:val="000000"/>
                <w:kern w:val="0"/>
                <w:sz w:val="24"/>
                <w:szCs w:val="24"/>
                <w:u w:val="none"/>
                <w:lang w:val="en-US" w:eastAsia="zh-CN" w:bidi="ar"/>
              </w:rPr>
              <w:t>安全生产知识和管理能力考核合格证</w:t>
            </w:r>
          </w:p>
          <w:p>
            <w:pPr>
              <w:jc w:val="both"/>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20" w:after="0" w:line="240" w:lineRule="auto"/>
              <w:jc w:val="center"/>
              <w:textAlignment w:val="auto"/>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危险化学品经营许可证变更（变更注册地址）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（一）经营许可证变更申请书；</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（二）变更后的工商营业执照副本（复制件）；</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（三）变更后的主要负责人安全资格证书（复制件）；</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（四）变更注册地址的相关证明材料；</w:t>
            </w:r>
          </w:p>
          <w:p>
            <w:p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（五）变更后的危险化学品储存设施及其监控措施的专项安全评价报告。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419"/>
              </w:tabs>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营业执照；</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360" w:lineRule="auto"/>
              <w:ind w:left="0"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经营许可证变更申请书：</w:t>
            </w:r>
          </w:p>
          <w:p>
            <w:pPr>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w:t>
            </w:r>
            <w:r>
              <w:rPr>
                <w:rFonts w:hint="eastAsia" w:cs="宋体"/>
                <w:b w:val="0"/>
                <w:bCs w:val="0"/>
                <w:i w:val="0"/>
                <w:iCs w:val="0"/>
                <w:color w:val="000000"/>
                <w:kern w:val="0"/>
                <w:sz w:val="24"/>
                <w:szCs w:val="24"/>
                <w:u w:val="none"/>
                <w:lang w:val="en-US" w:eastAsia="zh-CN" w:bidi="ar"/>
              </w:rPr>
              <w:t>.</w:t>
            </w:r>
            <w:r>
              <w:rPr>
                <w:rFonts w:hint="eastAsia" w:ascii="宋体" w:hAnsi="宋体" w:eastAsia="宋体" w:cs="宋体"/>
                <w:b w:val="0"/>
                <w:bCs w:val="0"/>
                <w:i w:val="0"/>
                <w:iCs w:val="0"/>
                <w:color w:val="000000"/>
                <w:kern w:val="0"/>
                <w:sz w:val="24"/>
                <w:szCs w:val="24"/>
                <w:u w:val="none"/>
                <w:lang w:val="en-US" w:eastAsia="zh-CN" w:bidi="ar"/>
              </w:rPr>
              <w:t>变更注册地址材料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危险化学品经营许可证变更（多项变更）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（一）经营许可证变更申请书；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（二）变更后的工商营业执照副本（复制件）；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（三）变更后的主要负责人安全资格证书（复制件）；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（四）变更注册地址的相关证明材料；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（五）变更后的危险化学品储存设施及其监控措施的专项安全评价报告。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1.营业执照；2.申请材料清单及材料内容真实性承诺书；3.经营许可证变更申请书；4.变更注册地址材料；5.变更后的危险化学品储存设施及其监控措施的专项安全评价报告；6.安全生产知识和管理能力考核合格证。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危险化学品经营许可证核发（无储存设施的重新申请）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《危险化学品经营许可证管理办法》第十七条 已经取得经营许可证的企业，有下列情形之一的，应当按照本办法的规定重新申请办理经营许可证，并提交相关文件、资料：</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（一）不带有储存设施的经营企业变更其经营场所的；</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（二）带有储存设施的经营企业变更其储存场所的；</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（三）仓储经营的企业异地重建的；</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（四）经营方式发生变化的；</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（五）许可范围发生变化的。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安全生产规章制度和岗位操作规程的目录清单；2.中华人民共和国不动产权证；3.申请经营许可证的申请书：4.危险化学品事故应急预案备案登记表；5.营业执照或企业名称预先核准通知书；6.申请经营许可证的文件；7.特种作业人员资格证和从业人员培训合格的材料；8.申请材料清单及材料内容真实性承诺书；9.安全生产知识和管理能力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120" w:lineRule="auto"/>
              <w:ind w:left="0" w:leftChars="0"/>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120" w:lineRule="auto"/>
              <w:ind w:left="105" w:leftChars="0"/>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120" w:lineRule="auto"/>
              <w:ind w:left="105" w:leftChars="0"/>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color w:val="000000"/>
                <w:sz w:val="24"/>
                <w:szCs w:val="24"/>
                <w:shd w:val="clear" w:color="auto" w:fill="FFFFFF"/>
              </w:rPr>
              <w:t>危险化学品经营许可证核发（无储存设施的延续申请）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pStyle w:val="3"/>
              <w:pageBreakBefore w:val="0"/>
              <w:widowControl w:val="0"/>
              <w:kinsoku/>
              <w:wordWrap/>
              <w:overflowPunct/>
              <w:topLinePunct w:val="0"/>
              <w:bidi w:val="0"/>
              <w:adjustRightInd/>
              <w:snapToGrid/>
              <w:spacing w:before="0" w:beforeAutospacing="0" w:after="0" w:afterAutospacing="0" w:line="360" w:lineRule="auto"/>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《危险化学品经营许可证管理办法》第十八条 经营许可证的有效期为3年。有效期满后，企业需要继续从事危险化学品经营活动的，应当在经营许可证有效期满3个月前，向本办法第五条规定的发证机关提出经营许可证的延期申请，并提交延期申请书及本办法第九条规定的申请文件、资料。</w:t>
            </w:r>
          </w:p>
          <w:p>
            <w:pPr>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2"/>
              <w:pageBreakBefore w:val="0"/>
              <w:widowControl w:val="0"/>
              <w:kinsoku/>
              <w:wordWrap/>
              <w:overflowPunct/>
              <w:topLinePunct w:val="0"/>
              <w:bidi w:val="0"/>
              <w:adjustRightInd/>
              <w:snapToGrid/>
              <w:spacing w:before="143" w:line="360" w:lineRule="exac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申请材料：</w:t>
            </w:r>
          </w:p>
          <w:p>
            <w:pPr>
              <w:pStyle w:val="7"/>
              <w:pageBreakBefore w:val="0"/>
              <w:widowControl w:val="0"/>
              <w:numPr>
                <w:ilvl w:val="0"/>
                <w:numId w:val="0"/>
              </w:numPr>
              <w:tabs>
                <w:tab w:val="left" w:pos="419"/>
              </w:tabs>
              <w:kinsoku/>
              <w:wordWrap/>
              <w:overflowPunct/>
              <w:topLinePunct w:val="0"/>
              <w:bidi w:val="0"/>
              <w:adjustRightInd/>
              <w:snapToGrid/>
              <w:spacing w:before="146" w:line="360" w:lineRule="exac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安全生产规章制度和岗位操作规程的目录清单；2.中华人民共和国不动产权证；3.申请经营许可证的申请书；4.危险化学品事故应急预案备案登记表；5.营业执照或企业名称预先核准通知书：6.申请经营许可证的文件；7.特种作业人员资格证和从业人员培训合格的材料；8.申请材料清单及材料内容真实性承诺书；9.安全生产知识和管理能力考核合格证。</w:t>
            </w:r>
          </w:p>
          <w:p>
            <w:pPr>
              <w:pageBreakBefore w:val="0"/>
              <w:widowControl w:val="0"/>
              <w:kinsoku/>
              <w:wordWrap/>
              <w:overflowPunct/>
              <w:topLinePunct w:val="0"/>
              <w:bidi w:val="0"/>
              <w:adjustRightInd/>
              <w:snapToGrid/>
              <w:spacing w:line="36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危险化学品经营许可</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color w:val="000000"/>
                <w:sz w:val="24"/>
                <w:szCs w:val="24"/>
                <w:shd w:val="clear" w:color="auto" w:fill="FFFFFF"/>
              </w:rPr>
              <w:t>危险化学品经营许可证核发（无储存设施的首次申请）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30个工作日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tabs>
                <w:tab w:val="left" w:pos="348"/>
              </w:tabs>
              <w:ind w:left="105"/>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p>
            <w:pPr>
              <w:jc w:val="center"/>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pStyle w:val="3"/>
              <w:pageBreakBefore w:val="0"/>
              <w:widowControl w:val="0"/>
              <w:kinsoku/>
              <w:wordWrap/>
              <w:overflowPunct/>
              <w:topLinePunct w:val="0"/>
              <w:bidi w:val="0"/>
              <w:adjustRightInd/>
              <w:snapToGrid/>
              <w:spacing w:before="0" w:beforeAutospacing="0" w:after="0" w:afterAutospacing="0" w:line="360" w:lineRule="auto"/>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《危险化学品经营许可证管理办法》第三条 国家对危险化学品经营实行许可制度。经营危险化学品的企业，应当依照本办法取得危险化学品经营许可证(以下简称经营许可证)。未取得经营许可证，任何单位和个人不得经营危险化学品。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安全生产规章制度和岗位操作规程的目录清单；2.中华人民共和国不动产权证；3.申请经营许可证的申请书；4.危险化学品事故应急预案备案登记表：5.营业执照或企业名称预先核准通知书：6.申请经营许可证的文件；7.特种作业人员资格证和从业人员培训合格的材料8.申请材料清单及材料内容真实性承诺书；9.安全生产知识和管理能力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p/>
    <w:p>
      <w:pPr>
        <w:jc w:val="center"/>
        <w:rPr>
          <w:rFonts w:hint="eastAsia" w:ascii="宋体" w:hAnsi="宋体" w:eastAsia="宋体" w:cs="宋体"/>
          <w:b/>
          <w:bCs/>
          <w:sz w:val="44"/>
          <w:szCs w:val="44"/>
          <w:lang w:val="en-US" w:eastAsia="zh-CN"/>
        </w:rPr>
      </w:pP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自然灾害救助资金给付</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自然灾害救助资金给付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tabs>
                <w:tab w:val="left" w:pos="348"/>
              </w:tabs>
              <w:ind w:left="105"/>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p>
            <w:pPr>
              <w:jc w:val="center"/>
              <w:rPr>
                <w:rFonts w:hint="eastAsia" w:ascii="宋体" w:hAnsi="宋体" w:eastAsia="宋体" w:cs="宋体"/>
                <w:b w:val="0"/>
                <w:b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pStyle w:val="3"/>
              <w:spacing w:before="0" w:beforeAutospacing="0" w:after="0" w:afterAutospacing="0" w:line="360" w:lineRule="auto"/>
              <w:textAlignment w:val="baseline"/>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《自然灾害救助条例》（国务院令第577号）第十四条　、第十九条、第二十二条</w:t>
            </w:r>
          </w:p>
          <w:p>
            <w:pPr>
              <w:jc w:val="left"/>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自然灾害救助资金申请表。</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line="360" w:lineRule="exact"/>
              <w:jc w:val="both"/>
              <w:textAlignment w:val="auto"/>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65920111</w:t>
            </w:r>
          </w:p>
        </w:tc>
      </w:tr>
    </w:tbl>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其他危险化学品生产、储存建设项目安全设施设计审查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spacing w:before="143" w:line="240" w:lineRule="auto"/>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危险化学品生产、储存建设项目安全设施设计审查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《危险化学品建设项目安全监督管理办法》第十六条 建设单位应当在建设项目初步设计完成后、详细设计开始前，向出具建设项目安全条件审查意见书的安全生产监督管理部门申请建设项目安全设施设计审查，提交下列文件、资料，并对其真实性负责：</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（一）建设项目安全设施设计审查申请书及文件；</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（二）设计单位的设计资质证明文件（复制件）；</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（三）建设项目安全设施设计专篇。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360" w:lineRule="auto"/>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危险化学品建设项目安全设施设计审查申请文件；</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360" w:lineRule="auto"/>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危险化学品建设项目安全设施设计审查申请书；</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360" w:lineRule="auto"/>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设计单位的设计资质材料文件；</w:t>
            </w:r>
          </w:p>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360" w:lineRule="auto"/>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4.</w:t>
            </w: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5.建设项目安全设施设计专篇。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其他危险化学品生产、储存建设项目安全设施设计审查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危险化学品生产、储存建设项目安全设施设计审查（简易程序）—适用于加油站建设项目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pStyle w:val="3"/>
              <w:keepNext w:val="0"/>
              <w:keepLines w:val="0"/>
              <w:pageBreakBefore w:val="0"/>
              <w:widowControl w:val="0"/>
              <w:kinsoku/>
              <w:wordWrap/>
              <w:overflowPunct/>
              <w:topLinePunct w:val="0"/>
              <w:bidi w:val="0"/>
              <w:adjustRightInd/>
              <w:snapToGrid/>
              <w:spacing w:before="0" w:beforeAutospacing="0" w:after="0" w:afterAutospacing="0" w:line="400" w:lineRule="exac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《危险化学品建设项目安全监督管理办法》第十六条 建设单位应当在建设项目初步设计完成后、详细设计开始前，向出具建设项目安全条件审查意见书的安全生产监督管理部门申请建设项目安全设施设计审查，提交下列文件、资料，并对其真实性负责：</w:t>
            </w:r>
          </w:p>
          <w:p>
            <w:pPr>
              <w:pStyle w:val="3"/>
              <w:keepNext w:val="0"/>
              <w:keepLines w:val="0"/>
              <w:pageBreakBefore w:val="0"/>
              <w:widowControl w:val="0"/>
              <w:kinsoku/>
              <w:wordWrap/>
              <w:overflowPunct/>
              <w:topLinePunct w:val="0"/>
              <w:bidi w:val="0"/>
              <w:adjustRightInd/>
              <w:snapToGrid/>
              <w:spacing w:before="0" w:beforeAutospacing="0" w:after="0" w:afterAutospacing="0" w:line="400" w:lineRule="exac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（一）建设项目安全设施设计审查申请书及文件；</w:t>
            </w:r>
          </w:p>
          <w:p>
            <w:pPr>
              <w:pStyle w:val="3"/>
              <w:keepNext w:val="0"/>
              <w:keepLines w:val="0"/>
              <w:pageBreakBefore w:val="0"/>
              <w:widowControl w:val="0"/>
              <w:kinsoku/>
              <w:wordWrap/>
              <w:overflowPunct/>
              <w:topLinePunct w:val="0"/>
              <w:bidi w:val="0"/>
              <w:adjustRightInd/>
              <w:snapToGrid/>
              <w:spacing w:before="0" w:beforeAutospacing="0" w:after="0" w:afterAutospacing="0" w:line="400" w:lineRule="exac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（二）设计单位的设计资质证明文件（复制件）；</w:t>
            </w:r>
          </w:p>
          <w:p>
            <w:pPr>
              <w:pStyle w:val="3"/>
              <w:keepNext w:val="0"/>
              <w:keepLines w:val="0"/>
              <w:pageBreakBefore w:val="0"/>
              <w:widowControl w:val="0"/>
              <w:kinsoku/>
              <w:wordWrap/>
              <w:overflowPunct/>
              <w:topLinePunct w:val="0"/>
              <w:bidi w:val="0"/>
              <w:adjustRightInd/>
              <w:snapToGrid/>
              <w:spacing w:before="0" w:beforeAutospacing="0" w:after="0" w:afterAutospacing="0" w:line="400" w:lineRule="exac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（三）建设项目安全设施设计专篇。 </w:t>
            </w:r>
          </w:p>
          <w:p>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第四十条 对于规模较小、危险程度较低和工艺路线简单的建设项目，安全生产监督管理部门可以适当简化建设项目安全审查的程序和内容.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400" w:lineRule="exac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建设项目批准、核准或者备案文件和规划文件；2.危险化学品建设项目安全设施设计审查申请书；3.申请材料清单及材料内容真实性承诺书4.危险化学品建设项目安全设施设计审查申请文件；5.设计单位的设计资质材料文件；6.营业执照或企业名称预先核准通知书；7.建设项目安全评价报告；8.建设项目简易程序申请报告；9.建设项目安全设施设计专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65920111</w:t>
            </w:r>
          </w:p>
        </w:tc>
      </w:tr>
    </w:tbl>
    <w:p>
      <w:pPr>
        <w:ind w:firstLine="442" w:firstLineChars="10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color w:val="000000"/>
                <w:sz w:val="24"/>
                <w:szCs w:val="24"/>
              </w:rPr>
              <w:t>其他非煤矿山建设项目安全设施设计审查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rPr>
            </w:pPr>
            <w:r>
              <w:rPr>
                <w:rFonts w:hint="eastAsia" w:ascii="宋体" w:hAnsi="宋体" w:eastAsia="宋体" w:cs="宋体"/>
                <w:sz w:val="24"/>
                <w:szCs w:val="24"/>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其他非煤矿山建设项目安全设施设计审查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《中华人民共和国安全生产法》（2014年8月31日主席令第十三号）第三十三条 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numPr>
                <w:ilvl w:val="0"/>
                <w:numId w:val="2"/>
              </w:numPr>
              <w:tabs>
                <w:tab w:val="left" w:pos="348"/>
              </w:tabs>
              <w:spacing w:line="240" w:lineRule="auto"/>
              <w:ind w:left="720" w:leftChars="0" w:firstLine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建设项目安全预评价报告；</w:t>
            </w:r>
          </w:p>
          <w:p>
            <w:pPr>
              <w:pStyle w:val="7"/>
              <w:numPr>
                <w:ilvl w:val="0"/>
                <w:numId w:val="2"/>
              </w:numPr>
              <w:tabs>
                <w:tab w:val="left" w:pos="348"/>
              </w:tabs>
              <w:spacing w:line="240" w:lineRule="auto"/>
              <w:ind w:left="720" w:leftChars="0" w:firstLine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p>
            <w:pPr>
              <w:pStyle w:val="7"/>
              <w:numPr>
                <w:ilvl w:val="0"/>
                <w:numId w:val="2"/>
              </w:numPr>
              <w:tabs>
                <w:tab w:val="left" w:pos="348"/>
              </w:tabs>
              <w:spacing w:line="240" w:lineRule="auto"/>
              <w:ind w:left="720" w:leftChars="0" w:firstLine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建设项目安全设施设计</w:t>
            </w:r>
          </w:p>
          <w:p>
            <w:pPr>
              <w:pStyle w:val="7"/>
              <w:numPr>
                <w:ilvl w:val="0"/>
                <w:numId w:val="2"/>
              </w:numPr>
              <w:tabs>
                <w:tab w:val="left" w:pos="348"/>
              </w:tabs>
              <w:spacing w:line="240" w:lineRule="auto"/>
              <w:ind w:left="720" w:leftChars="0" w:firstLine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建设项目审批、核准或者备案的文件（采矿许可证）；</w:t>
            </w:r>
          </w:p>
          <w:p>
            <w:pPr>
              <w:pStyle w:val="7"/>
              <w:numPr>
                <w:ilvl w:val="0"/>
                <w:numId w:val="2"/>
              </w:numPr>
              <w:tabs>
                <w:tab w:val="left" w:pos="348"/>
              </w:tabs>
              <w:spacing w:line="240" w:lineRule="auto"/>
              <w:ind w:left="720" w:leftChars="0" w:firstLine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其他非煤矿山建设项目安全设施设计审查申请表；</w:t>
            </w:r>
          </w:p>
          <w:p>
            <w:pPr>
              <w:pStyle w:val="7"/>
              <w:numPr>
                <w:ilvl w:val="0"/>
                <w:numId w:val="2"/>
              </w:numPr>
              <w:tabs>
                <w:tab w:val="left" w:pos="348"/>
              </w:tabs>
              <w:spacing w:line="240" w:lineRule="auto"/>
              <w:ind w:left="720" w:leftChars="0" w:firstLineChars="0"/>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设计单位的设计资质证书。</w:t>
            </w:r>
          </w:p>
          <w:p>
            <w:pPr>
              <w:spacing w:line="240" w:lineRule="auto"/>
              <w:jc w:val="left"/>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65920111</w:t>
            </w:r>
          </w:p>
        </w:tc>
      </w:tr>
    </w:tbl>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722"/>
        <w:gridCol w:w="1471"/>
        <w:gridCol w:w="2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722"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（暂行）非药品类易制毒化学品（第三类）经营备案</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748"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非药品类易制毒化学品（第三类）经营备案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722"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1个工作日</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74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72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74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非药品类易制毒化学品生产、经营许可办法》第三条国家对非药品类易制毒化学品的生产、经营实行许可制度。对第一类非药品类易制毒化学品的生产、经营实行许可证管理，对第二类、第三类易制毒化学品的生产、经营实行备案证明管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省、自治区、直辖市人民政府安全生产监督管理部门负责本行政区域内第一类非药品类易制毒化学品生产、经营的审批和许可证的颁发工作。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设区的市级人民政府安全生产监督管理部门负责本行政区域内第二类非药品类易制毒化学品生产、经营和第三类非药品类易制毒化学品生产的备案证明颁发工作。</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县级人民政府安全生产监督管理部门负责本行政区域内第三类非药品类易制毒化学品经营的备案证明颁发工作。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1.营业执照；2.危险化学品经营许可证；3.产品包装说明和使用说明书4.易制毒化学品管理制度；5.申请材料清单及材料内容真实性承诺书；6.非药品类易制毒化学品生产、经营备案申请书（第三类）。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spacing w:line="360" w:lineRule="auto"/>
              <w:jc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3446"/>
        <w:gridCol w:w="1293"/>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3446"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烟花爆竹经营（零售）许可</w:t>
            </w:r>
          </w:p>
        </w:tc>
        <w:tc>
          <w:tcPr>
            <w:tcW w:w="1293"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202"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烟花爆竹经营（零售）许可首次申请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3446"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20个工作日</w:t>
            </w:r>
          </w:p>
        </w:tc>
        <w:tc>
          <w:tcPr>
            <w:tcW w:w="1293"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202"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3446"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即办件</w:t>
            </w:r>
          </w:p>
        </w:tc>
        <w:tc>
          <w:tcPr>
            <w:tcW w:w="1293"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202"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581" w:type="dxa"/>
            <w:vAlign w:val="center"/>
          </w:tcPr>
          <w:p>
            <w:pPr>
              <w:spacing w:line="360" w:lineRule="auto"/>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烟花爆竹经营许可实施办法》第三条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8"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480" w:lineRule="exact"/>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1.</w:t>
            </w:r>
            <w:r>
              <w:rPr>
                <w:rFonts w:hint="eastAsia" w:ascii="宋体" w:hAnsi="宋体" w:eastAsia="宋体" w:cs="宋体"/>
                <w:b w:val="0"/>
                <w:bCs w:val="0"/>
                <w:i w:val="0"/>
                <w:iCs w:val="0"/>
                <w:color w:val="000000"/>
                <w:kern w:val="0"/>
                <w:sz w:val="24"/>
                <w:szCs w:val="24"/>
                <w:u w:val="none"/>
                <w:lang w:val="en-US" w:eastAsia="zh-CN" w:bidi="ar"/>
              </w:rPr>
              <w:t>营业执照；</w:t>
            </w:r>
          </w:p>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480" w:lineRule="exact"/>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2.</w:t>
            </w: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480" w:lineRule="exact"/>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3.</w:t>
            </w:r>
            <w:r>
              <w:rPr>
                <w:rFonts w:hint="eastAsia" w:ascii="宋体" w:hAnsi="宋体" w:eastAsia="宋体" w:cs="宋体"/>
                <w:b w:val="0"/>
                <w:bCs w:val="0"/>
                <w:i w:val="0"/>
                <w:iCs w:val="0"/>
                <w:color w:val="000000"/>
                <w:kern w:val="0"/>
                <w:sz w:val="24"/>
                <w:szCs w:val="24"/>
                <w:u w:val="none"/>
                <w:lang w:val="en-US" w:eastAsia="zh-CN" w:bidi="ar"/>
              </w:rPr>
              <w:t>符合所在地县级安全监管局制定的零售经营布点规划的材料；</w:t>
            </w:r>
          </w:p>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480" w:lineRule="exact"/>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4.</w:t>
            </w:r>
            <w:r>
              <w:rPr>
                <w:rFonts w:hint="eastAsia" w:ascii="宋体" w:hAnsi="宋体" w:eastAsia="宋体" w:cs="宋体"/>
                <w:b w:val="0"/>
                <w:bCs w:val="0"/>
                <w:i w:val="0"/>
                <w:iCs w:val="0"/>
                <w:color w:val="000000"/>
                <w:kern w:val="0"/>
                <w:sz w:val="24"/>
                <w:szCs w:val="24"/>
                <w:u w:val="none"/>
                <w:lang w:val="en-US" w:eastAsia="zh-CN" w:bidi="ar"/>
              </w:rPr>
              <w:t>零售点及其周边安全条件说明以及零售点四周照片；</w:t>
            </w:r>
          </w:p>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480" w:lineRule="exact"/>
              <w:ind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cs="宋体"/>
                <w:b w:val="0"/>
                <w:bCs w:val="0"/>
                <w:i w:val="0"/>
                <w:iCs w:val="0"/>
                <w:color w:val="000000"/>
                <w:kern w:val="0"/>
                <w:sz w:val="24"/>
                <w:szCs w:val="24"/>
                <w:u w:val="none"/>
                <w:lang w:val="en-US" w:eastAsia="zh-CN" w:bidi="ar"/>
              </w:rPr>
              <w:t>5.</w:t>
            </w:r>
            <w:r>
              <w:rPr>
                <w:rFonts w:hint="eastAsia" w:ascii="宋体" w:hAnsi="宋体" w:eastAsia="宋体" w:cs="宋体"/>
                <w:b w:val="0"/>
                <w:bCs w:val="0"/>
                <w:i w:val="0"/>
                <w:iCs w:val="0"/>
                <w:color w:val="000000"/>
                <w:kern w:val="0"/>
                <w:sz w:val="24"/>
                <w:szCs w:val="24"/>
                <w:u w:val="none"/>
                <w:lang w:val="en-US" w:eastAsia="zh-CN" w:bidi="ar"/>
              </w:rPr>
              <w:t>主要负责人和销售人员经过安全培训和安全知识教育的材料；</w:t>
            </w:r>
          </w:p>
          <w:p>
            <w:pPr>
              <w:keepNext w:val="0"/>
              <w:keepLines w:val="0"/>
              <w:pageBreakBefore w:val="0"/>
              <w:widowControl w:val="0"/>
              <w:numPr>
                <w:ilvl w:val="0"/>
                <w:numId w:val="0"/>
              </w:numPr>
              <w:kinsoku/>
              <w:wordWrap/>
              <w:overflowPunct/>
              <w:topLinePunct w:val="0"/>
              <w:bidi w:val="0"/>
              <w:adjustRightInd/>
              <w:snapToGrid/>
              <w:spacing w:line="480" w:lineRule="exact"/>
              <w:ind w:leftChars="0"/>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  烟花爆竹经营（零售）许可证申请书。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3259"/>
        <w:gridCol w:w="1424"/>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3259"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危险化学品重大危险源备案</w:t>
            </w:r>
          </w:p>
        </w:tc>
        <w:tc>
          <w:tcPr>
            <w:tcW w:w="1424"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258"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危险化学品重大危险源备案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3259"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5个工作日</w:t>
            </w:r>
          </w:p>
        </w:tc>
        <w:tc>
          <w:tcPr>
            <w:tcW w:w="1424"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258"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3259"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24"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258"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《危险化学品重大危险源监督管理暂行规定》 第二十三条 危险化学品单位在完成重大危险源安全评估报告或者安全评价报告后15日内，应当填写重大危险源备案申请表，连同本规定第二十二条规定的重大危险源档案材料（其中第二款第五项规定的文件资料只需提供清单），报送所在地县级人民政府安全生产监督管理部门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autoSpaceDE w:val="0"/>
              <w:autoSpaceDN w:val="0"/>
              <w:bidi w:val="0"/>
              <w:adjustRightInd/>
              <w:snapToGrid/>
              <w:spacing w:before="0" w:line="400" w:lineRule="exact"/>
              <w:ind w:left="0" w:leftChars="0"/>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重大危险源安全管理规章制度及安全操作规程清单；2.重大危险源场所安全警示标志的设置情况；3.重大危险源关键装置、重点部位的责任人、责任机构名称；4.涉及的所有化学品安全技术说明书；5.辨识、分级记录；6.申请材料清单及材料内容真实性承诺书7.区域位置图、平面布置图、工艺流程图材料8.重大危险源基本特征表9.危险化学品重大危险源备案申请表10.安全监测监控系统、措施说明、检测、检验结果11.主要设备一览表12.重大危险源事故应急预案、评审意见、演练计划和评估报告</w:t>
            </w:r>
          </w:p>
          <w:p>
            <w:pPr>
              <w:keepNext w:val="0"/>
              <w:keepLines w:val="0"/>
              <w:pageBreakBefore w:val="0"/>
              <w:widowControl w:val="0"/>
              <w:kinsoku/>
              <w:wordWrap/>
              <w:overflowPunct/>
              <w:topLinePunct w:val="0"/>
              <w:bidi w:val="0"/>
              <w:adjustRightInd/>
              <w:snapToGrid/>
              <w:spacing w:line="400" w:lineRule="exact"/>
              <w:jc w:val="left"/>
              <w:textAlignment w:val="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安全评估报告或者安全评价报告。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65920111</w:t>
            </w:r>
          </w:p>
        </w:tc>
      </w:tr>
    </w:tbl>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3191"/>
        <w:gridCol w:w="1313"/>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319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生产安全事故应急预案备案</w:t>
            </w:r>
          </w:p>
        </w:tc>
        <w:tc>
          <w:tcPr>
            <w:tcW w:w="1313"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437"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bookmarkStart w:id="0" w:name="OLE_LINK1"/>
            <w:r>
              <w:rPr>
                <w:rFonts w:hint="eastAsia" w:ascii="宋体" w:hAnsi="宋体" w:eastAsia="宋体" w:cs="宋体"/>
                <w:b w:val="0"/>
                <w:bCs w:val="0"/>
                <w:color w:val="000000"/>
                <w:sz w:val="24"/>
                <w:szCs w:val="24"/>
              </w:rPr>
              <w:t>生产安全事故应急预案备案</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3191"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5个工作日</w:t>
            </w:r>
          </w:p>
        </w:tc>
        <w:tc>
          <w:tcPr>
            <w:tcW w:w="1313"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437"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3191"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313"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437"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spacing w:line="360" w:lineRule="auto"/>
              <w:jc w:val="left"/>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生产安全事故应急预案管理办法》（中华人民共和国应急管理部令第2号）第二十六条：“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0"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numPr>
                <w:ilvl w:val="0"/>
                <w:numId w:val="3"/>
              </w:numPr>
              <w:tabs>
                <w:tab w:val="left" w:pos="348"/>
              </w:tabs>
              <w:spacing w:line="240" w:lineRule="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申请材料清单及材料内容真实性承诺书；</w:t>
            </w:r>
          </w:p>
          <w:p>
            <w:pPr>
              <w:pStyle w:val="7"/>
              <w:numPr>
                <w:ilvl w:val="0"/>
                <w:numId w:val="3"/>
              </w:numPr>
              <w:tabs>
                <w:tab w:val="left" w:pos="348"/>
              </w:tabs>
              <w:spacing w:line="240" w:lineRule="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应急预案备案申报表；</w:t>
            </w:r>
          </w:p>
          <w:p>
            <w:pPr>
              <w:pStyle w:val="7"/>
              <w:numPr>
                <w:ilvl w:val="0"/>
                <w:numId w:val="3"/>
              </w:numPr>
              <w:tabs>
                <w:tab w:val="left" w:pos="348"/>
              </w:tabs>
              <w:spacing w:line="240" w:lineRule="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应急预案评审意见；</w:t>
            </w:r>
          </w:p>
          <w:p>
            <w:pPr>
              <w:pStyle w:val="7"/>
              <w:numPr>
                <w:ilvl w:val="0"/>
                <w:numId w:val="3"/>
              </w:numPr>
              <w:tabs>
                <w:tab w:val="left" w:pos="348"/>
              </w:tabs>
              <w:spacing w:line="240" w:lineRule="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风险评估结果和应急资源调查清单；</w:t>
            </w:r>
          </w:p>
          <w:p>
            <w:pPr>
              <w:pStyle w:val="7"/>
              <w:numPr>
                <w:ilvl w:val="0"/>
                <w:numId w:val="3"/>
              </w:numPr>
              <w:tabs>
                <w:tab w:val="left" w:pos="348"/>
              </w:tabs>
              <w:spacing w:line="240" w:lineRule="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应急预案</w:t>
            </w:r>
            <w:r>
              <w:rPr>
                <w:rFonts w:hint="eastAsia" w:cs="宋体"/>
                <w:b w:val="0"/>
                <w:bCs w:val="0"/>
                <w:i w:val="0"/>
                <w:iCs w:val="0"/>
                <w:color w:val="000000"/>
                <w:kern w:val="0"/>
                <w:sz w:val="24"/>
                <w:szCs w:val="24"/>
                <w:u w:val="none"/>
                <w:lang w:val="en-US" w:eastAsia="zh-CN" w:bidi="ar"/>
              </w:rPr>
              <w:t>电子文档</w:t>
            </w:r>
            <w:r>
              <w:rPr>
                <w:rFonts w:hint="eastAsia" w:ascii="宋体" w:hAnsi="宋体" w:eastAsia="宋体" w:cs="宋体"/>
                <w:b w:val="0"/>
                <w:bCs w:val="0"/>
                <w:i w:val="0"/>
                <w:iCs w:val="0"/>
                <w:color w:val="000000"/>
                <w:kern w:val="0"/>
                <w:sz w:val="24"/>
                <w:szCs w:val="24"/>
                <w:u w:val="none"/>
                <w:lang w:val="en-US" w:eastAsia="zh-CN" w:bidi="ar"/>
              </w:rPr>
              <w:t>。</w:t>
            </w:r>
          </w:p>
          <w:p>
            <w:pPr>
              <w:spacing w:line="240" w:lineRule="auto"/>
              <w:jc w:val="left"/>
              <w:rPr>
                <w:rFonts w:hint="eastAsia" w:ascii="宋体" w:hAnsi="宋体" w:eastAsia="宋体" w:cs="宋体"/>
                <w:b w:val="0"/>
                <w:bCs w:val="0"/>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65920111</w:t>
            </w:r>
          </w:p>
        </w:tc>
      </w:tr>
    </w:tbl>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办 事 指 南</w:t>
      </w:r>
    </w:p>
    <w:tbl>
      <w:tblPr>
        <w:tblStyle w:val="5"/>
        <w:tblpPr w:leftFromText="180" w:rightFromText="180" w:vertAnchor="page" w:horzAnchor="page" w:tblpX="1795" w:tblpY="21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891"/>
        <w:gridCol w:w="1475"/>
        <w:gridCol w:w="2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职权名称</w:t>
            </w:r>
          </w:p>
        </w:tc>
        <w:tc>
          <w:tcPr>
            <w:tcW w:w="289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val="0"/>
                <w:bCs w:val="0"/>
                <w:sz w:val="24"/>
                <w:szCs w:val="24"/>
                <w:vertAlign w:val="baseline"/>
                <w:lang w:val="en-US" w:eastAsia="zh-CN"/>
              </w:rPr>
              <w:t>生产、储存烟花爆竹建设项目安全设施设计审查</w:t>
            </w:r>
          </w:p>
        </w:tc>
        <w:tc>
          <w:tcPr>
            <w:tcW w:w="147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职权类别</w:t>
            </w:r>
          </w:p>
        </w:tc>
        <w:tc>
          <w:tcPr>
            <w:tcW w:w="2575" w:type="dxa"/>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子项名称</w:t>
            </w:r>
          </w:p>
        </w:tc>
        <w:tc>
          <w:tcPr>
            <w:tcW w:w="6941" w:type="dxa"/>
            <w:gridSpan w:val="3"/>
            <w:vAlign w:val="center"/>
          </w:tcPr>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b/>
                <w:bCs/>
                <w:sz w:val="24"/>
                <w:szCs w:val="24"/>
                <w:vertAlign w:val="baseline"/>
              </w:rPr>
            </w:pPr>
            <w:r>
              <w:rPr>
                <w:rFonts w:hint="eastAsia" w:ascii="宋体" w:hAnsi="宋体" w:eastAsia="宋体" w:cs="宋体"/>
                <w:b w:val="0"/>
                <w:bCs w:val="0"/>
                <w:color w:val="000000"/>
                <w:sz w:val="24"/>
                <w:szCs w:val="24"/>
              </w:rPr>
              <w:t>储存烟花爆竹建设项目安全设施设计审查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受理地点</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镇平县政务服务中心应急管理局窗口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受理时间</w:t>
            </w:r>
          </w:p>
        </w:tc>
        <w:tc>
          <w:tcPr>
            <w:tcW w:w="6941" w:type="dxa"/>
            <w:gridSpan w:val="3"/>
            <w:vAlign w:val="center"/>
          </w:tcPr>
          <w:p>
            <w:pPr>
              <w:jc w:val="center"/>
              <w:rPr>
                <w:rFonts w:hint="eastAsia" w:ascii="宋体" w:hAnsi="宋体" w:eastAsia="宋体" w:cs="宋体"/>
                <w:b/>
                <w:bCs/>
                <w:sz w:val="24"/>
                <w:szCs w:val="24"/>
                <w:vertAlign w:val="baseline"/>
              </w:rPr>
            </w:pPr>
            <w:r>
              <w:rPr>
                <w:rFonts w:hint="eastAsia" w:ascii="宋体" w:hAnsi="宋体" w:eastAsia="宋体" w:cs="宋体"/>
                <w:i w:val="0"/>
                <w:iCs w:val="0"/>
                <w:color w:val="000000"/>
                <w:kern w:val="0"/>
                <w:sz w:val="24"/>
                <w:szCs w:val="24"/>
                <w:u w:val="none"/>
                <w:lang w:val="en-US" w:eastAsia="zh-CN" w:bidi="ar"/>
              </w:rPr>
              <w:t>工作日  上午9:00  下午17:00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法定时限</w:t>
            </w:r>
          </w:p>
        </w:tc>
        <w:tc>
          <w:tcPr>
            <w:tcW w:w="2891" w:type="dxa"/>
            <w:vAlign w:val="center"/>
          </w:tcPr>
          <w:p>
            <w:pPr>
              <w:jc w:val="center"/>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20个工作日</w:t>
            </w:r>
          </w:p>
        </w:tc>
        <w:tc>
          <w:tcPr>
            <w:tcW w:w="147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咨询电话</w:t>
            </w:r>
          </w:p>
        </w:tc>
        <w:tc>
          <w:tcPr>
            <w:tcW w:w="2575" w:type="dxa"/>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color w:val="000000"/>
                <w:sz w:val="24"/>
                <w:szCs w:val="24"/>
              </w:rPr>
              <w:t>0377</w:t>
            </w:r>
            <w:r>
              <w:rPr>
                <w:rFonts w:hint="eastAsia" w:ascii="宋体" w:hAnsi="宋体" w:eastAsia="宋体" w:cs="宋体"/>
                <w:b w:val="0"/>
                <w:bCs w:val="0"/>
                <w:color w:val="000000"/>
                <w:sz w:val="24"/>
                <w:szCs w:val="24"/>
                <w:lang w:eastAsia="zh-CN"/>
              </w:rPr>
              <w:t>—</w:t>
            </w:r>
            <w:r>
              <w:rPr>
                <w:rFonts w:hint="eastAsia" w:ascii="宋体" w:hAnsi="宋体" w:eastAsia="宋体" w:cs="宋体"/>
                <w:b w:val="0"/>
                <w:bCs w:val="0"/>
                <w:color w:val="000000"/>
                <w:sz w:val="24"/>
                <w:szCs w:val="24"/>
                <w:lang w:val="en-US" w:eastAsia="zh-CN"/>
              </w:rPr>
              <w:t>65565667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办件类型</w:t>
            </w:r>
          </w:p>
        </w:tc>
        <w:tc>
          <w:tcPr>
            <w:tcW w:w="2891"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即办件</w:t>
            </w:r>
          </w:p>
        </w:tc>
        <w:tc>
          <w:tcPr>
            <w:tcW w:w="1475"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服务对象</w:t>
            </w:r>
          </w:p>
        </w:tc>
        <w:tc>
          <w:tcPr>
            <w:tcW w:w="2575" w:type="dxa"/>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责任科室</w:t>
            </w:r>
          </w:p>
        </w:tc>
        <w:tc>
          <w:tcPr>
            <w:tcW w:w="6941" w:type="dxa"/>
            <w:gridSpan w:val="3"/>
            <w:vAlign w:val="center"/>
          </w:tcPr>
          <w:p>
            <w:pPr>
              <w:jc w:val="center"/>
              <w:rPr>
                <w:rFonts w:hint="eastAsia" w:ascii="宋体" w:hAnsi="宋体" w:eastAsia="宋体" w:cs="宋体"/>
                <w:b/>
                <w:bCs/>
                <w:sz w:val="24"/>
                <w:szCs w:val="24"/>
                <w:vertAlign w:val="baseline"/>
                <w:lang w:eastAsia="zh-CN"/>
              </w:rPr>
            </w:pPr>
            <w:r>
              <w:rPr>
                <w:rFonts w:hint="eastAsia" w:ascii="宋体" w:hAnsi="宋体" w:eastAsia="宋体" w:cs="宋体"/>
                <w:b w:val="0"/>
                <w:bCs w:val="0"/>
                <w:sz w:val="24"/>
                <w:szCs w:val="24"/>
                <w:vertAlign w:val="baseline"/>
                <w:lang w:eastAsia="zh-CN"/>
              </w:rPr>
              <w:t>行政审批股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实施依据</w:t>
            </w:r>
          </w:p>
        </w:tc>
        <w:tc>
          <w:tcPr>
            <w:tcW w:w="6941" w:type="dxa"/>
            <w:gridSpan w:val="3"/>
            <w:vAlign w:val="center"/>
          </w:tcPr>
          <w:p>
            <w:pPr>
              <w:spacing w:line="360" w:lineRule="auto"/>
              <w:jc w:val="left"/>
              <w:rPr>
                <w:rFonts w:hint="eastAsia" w:ascii="宋体" w:hAnsi="宋体" w:eastAsia="宋体" w:cs="宋体"/>
                <w:b/>
                <w:bCs/>
                <w:sz w:val="24"/>
                <w:szCs w:val="24"/>
                <w:vertAlign w:val="baseline"/>
                <w:lang w:val="en-US" w:eastAsia="zh-CN"/>
              </w:rPr>
            </w:pPr>
            <w:r>
              <w:rPr>
                <w:rFonts w:hint="eastAsia" w:ascii="宋体" w:hAnsi="宋体" w:eastAsia="宋体" w:cs="宋体"/>
                <w:b w:val="0"/>
                <w:bCs w:val="0"/>
                <w:i w:val="0"/>
                <w:iCs w:val="0"/>
                <w:color w:val="000000"/>
                <w:kern w:val="0"/>
                <w:sz w:val="24"/>
                <w:szCs w:val="24"/>
                <w:u w:val="none"/>
                <w:lang w:val="en-US" w:eastAsia="zh-CN" w:bidi="ar"/>
              </w:rPr>
              <w:t>《建设项目安全设施“三同时”监督管理办法》（原国家安全监管总局36号令） 第十二条 本办法第七条第一项、第二项、第三项、第四项规定的建设项目安全设施设计完成后，生产经营单位应当按照本办法第五条的规定向安全生产监督管理部门提出审查申请，并提交下列文件资料：（一）建设项目审批、核准或者备案的文件；（二）建设项目安全设施设计审查申请；（三）设计单位的设计资质证明文件；（四）建设项目安全设施设计；（五）建设项目安全预评价报告及相关文件资料；（六）法律、行政法规、规章规定的其他文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申请材料及  材料要求</w:t>
            </w:r>
          </w:p>
        </w:tc>
        <w:tc>
          <w:tcPr>
            <w:tcW w:w="6941" w:type="dxa"/>
            <w:gridSpan w:val="3"/>
            <w:vAlign w:val="center"/>
          </w:tcPr>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320" w:lineRule="exact"/>
              <w:ind w:left="0" w:leftChars="0"/>
              <w:textAlignment w:val="auto"/>
              <w:rPr>
                <w:rFonts w:hint="eastAsia" w:ascii="宋体" w:hAnsi="宋体" w:eastAsia="宋体" w:cs="宋体"/>
                <w:sz w:val="24"/>
                <w:szCs w:val="24"/>
              </w:rPr>
            </w:pPr>
            <w:r>
              <w:rPr>
                <w:rFonts w:hint="eastAsia" w:cs="宋体"/>
                <w:color w:val="000000"/>
                <w:sz w:val="24"/>
                <w:szCs w:val="24"/>
                <w:lang w:val="en-US" w:eastAsia="zh-CN"/>
              </w:rPr>
              <w:t>1.</w:t>
            </w:r>
            <w:r>
              <w:rPr>
                <w:rFonts w:hint="eastAsia" w:ascii="宋体" w:hAnsi="宋体" w:eastAsia="宋体" w:cs="宋体"/>
                <w:color w:val="000000"/>
                <w:sz w:val="24"/>
                <w:szCs w:val="24"/>
              </w:rPr>
              <w:t>烟花爆竹建设项目安全设施设计审查申请书；</w:t>
            </w:r>
          </w:p>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320" w:lineRule="exact"/>
              <w:ind w:left="0" w:leftChars="0"/>
              <w:textAlignment w:val="auto"/>
              <w:rPr>
                <w:rFonts w:hint="eastAsia" w:ascii="宋体" w:hAnsi="宋体" w:eastAsia="宋体" w:cs="宋体"/>
                <w:sz w:val="24"/>
                <w:szCs w:val="24"/>
              </w:rPr>
            </w:pPr>
            <w:r>
              <w:rPr>
                <w:rFonts w:hint="eastAsia" w:cs="宋体"/>
                <w:color w:val="000000"/>
                <w:sz w:val="24"/>
                <w:szCs w:val="24"/>
                <w:lang w:val="en-US" w:eastAsia="zh-CN"/>
              </w:rPr>
              <w:t>2.</w:t>
            </w:r>
            <w:r>
              <w:rPr>
                <w:rFonts w:hint="eastAsia" w:ascii="宋体" w:hAnsi="宋体" w:eastAsia="宋体" w:cs="宋体"/>
                <w:color w:val="000000"/>
                <w:sz w:val="24"/>
                <w:szCs w:val="24"/>
              </w:rPr>
              <w:t>建设项目安全设施设计专篇；</w:t>
            </w:r>
          </w:p>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320" w:lineRule="exact"/>
              <w:ind w:left="0" w:leftChars="0"/>
              <w:textAlignment w:val="auto"/>
              <w:rPr>
                <w:rFonts w:hint="eastAsia" w:ascii="宋体" w:hAnsi="宋体" w:eastAsia="宋体" w:cs="宋体"/>
                <w:sz w:val="24"/>
                <w:szCs w:val="24"/>
              </w:rPr>
            </w:pPr>
            <w:r>
              <w:rPr>
                <w:rFonts w:hint="eastAsia" w:cs="宋体"/>
                <w:color w:val="000000"/>
                <w:sz w:val="24"/>
                <w:szCs w:val="24"/>
                <w:lang w:val="en-US" w:eastAsia="zh-CN"/>
              </w:rPr>
              <w:t>3.</w:t>
            </w:r>
            <w:r>
              <w:rPr>
                <w:rFonts w:hint="eastAsia" w:ascii="宋体" w:hAnsi="宋体" w:eastAsia="宋体" w:cs="宋体"/>
                <w:color w:val="000000"/>
                <w:sz w:val="24"/>
                <w:szCs w:val="24"/>
              </w:rPr>
              <w:t>申请材料清单及材料内容真实性承诺书；</w:t>
            </w:r>
          </w:p>
          <w:p>
            <w:pPr>
              <w:pStyle w:val="7"/>
              <w:keepNext w:val="0"/>
              <w:keepLines w:val="0"/>
              <w:pageBreakBefore w:val="0"/>
              <w:widowControl w:val="0"/>
              <w:numPr>
                <w:ilvl w:val="0"/>
                <w:numId w:val="0"/>
              </w:numPr>
              <w:tabs>
                <w:tab w:val="left" w:pos="348"/>
              </w:tabs>
              <w:kinsoku/>
              <w:wordWrap/>
              <w:overflowPunct/>
              <w:topLinePunct w:val="0"/>
              <w:bidi w:val="0"/>
              <w:adjustRightInd/>
              <w:snapToGrid/>
              <w:spacing w:before="0" w:line="320" w:lineRule="exact"/>
              <w:ind w:left="0" w:leftChars="0"/>
              <w:textAlignment w:val="auto"/>
              <w:rPr>
                <w:rFonts w:hint="eastAsia" w:ascii="宋体" w:hAnsi="宋体" w:eastAsia="宋体" w:cs="宋体"/>
                <w:sz w:val="24"/>
                <w:szCs w:val="24"/>
              </w:rPr>
            </w:pPr>
            <w:r>
              <w:rPr>
                <w:rFonts w:hint="eastAsia" w:cs="宋体"/>
                <w:color w:val="000000"/>
                <w:sz w:val="24"/>
                <w:szCs w:val="24"/>
                <w:lang w:val="en-US" w:eastAsia="zh-CN"/>
              </w:rPr>
              <w:t>4.</w:t>
            </w:r>
            <w:r>
              <w:rPr>
                <w:rFonts w:hint="eastAsia" w:ascii="宋体" w:hAnsi="宋体" w:eastAsia="宋体" w:cs="宋体"/>
                <w:color w:val="000000"/>
                <w:sz w:val="24"/>
                <w:szCs w:val="24"/>
              </w:rPr>
              <w:t>设计单位的设计资质材料文件；</w:t>
            </w:r>
          </w:p>
          <w:p>
            <w:pPr>
              <w:keepNext w:val="0"/>
              <w:keepLines w:val="0"/>
              <w:pageBreakBefore w:val="0"/>
              <w:widowControl w:val="0"/>
              <w:kinsoku/>
              <w:wordWrap/>
              <w:overflowPunct/>
              <w:topLinePunct w:val="0"/>
              <w:bidi w:val="0"/>
              <w:adjustRightInd/>
              <w:snapToGrid/>
              <w:spacing w:line="320" w:lineRule="exact"/>
              <w:ind w:left="0"/>
              <w:jc w:val="left"/>
              <w:textAlignment w:val="auto"/>
              <w:rPr>
                <w:rFonts w:hint="eastAsia" w:ascii="宋体" w:hAnsi="宋体" w:eastAsia="宋体" w:cs="宋体"/>
                <w:b/>
                <w:bCs/>
                <w:sz w:val="24"/>
                <w:szCs w:val="24"/>
                <w:vertAlign w:val="baseline"/>
                <w:lang w:val="en-US" w:eastAsia="zh-CN"/>
              </w:rPr>
            </w:pPr>
            <w:r>
              <w:rPr>
                <w:rFonts w:hint="eastAsia" w:cs="宋体"/>
                <w:color w:val="000000"/>
                <w:sz w:val="24"/>
                <w:szCs w:val="24"/>
                <w:lang w:val="en-US" w:eastAsia="zh-CN"/>
              </w:rPr>
              <w:t>5.</w:t>
            </w:r>
            <w:r>
              <w:rPr>
                <w:rFonts w:hint="eastAsia" w:ascii="宋体" w:hAnsi="宋体" w:eastAsia="宋体" w:cs="宋体"/>
                <w:color w:val="000000"/>
                <w:sz w:val="24"/>
                <w:szCs w:val="24"/>
              </w:rPr>
              <w:t>建设项目审批、核准或者备案的文件建设项目安全预评价报告。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办事流程</w:t>
            </w:r>
          </w:p>
        </w:tc>
        <w:tc>
          <w:tcPr>
            <w:tcW w:w="6941" w:type="dxa"/>
            <w:gridSpan w:val="3"/>
            <w:vAlign w:val="center"/>
          </w:tcPr>
          <w:p>
            <w:pPr>
              <w:jc w:val="center"/>
              <w:rPr>
                <w:rFonts w:hint="eastAsia" w:ascii="宋体" w:hAnsi="宋体" w:eastAsia="宋体" w:cs="宋体"/>
                <w:b w:val="0"/>
                <w:bCs w:val="0"/>
                <w:sz w:val="24"/>
                <w:szCs w:val="24"/>
                <w:vertAlign w:val="baseline"/>
                <w:lang w:eastAsia="zh-CN"/>
              </w:rPr>
            </w:pPr>
            <w:r>
              <w:rPr>
                <w:rFonts w:hint="eastAsia" w:ascii="宋体" w:hAnsi="宋体" w:eastAsia="宋体" w:cs="宋体"/>
                <w:b w:val="0"/>
                <w:bCs w:val="0"/>
                <w:sz w:val="24"/>
                <w:szCs w:val="24"/>
                <w:vertAlign w:val="baseline"/>
                <w:lang w:eastAsia="zh-CN"/>
              </w:rPr>
              <w:t>收件 → 受理 → 审核 → 决定 → 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收费依据</w:t>
            </w:r>
          </w:p>
        </w:tc>
        <w:tc>
          <w:tcPr>
            <w:tcW w:w="6941" w:type="dxa"/>
            <w:gridSpan w:val="3"/>
            <w:vAlign w:val="center"/>
          </w:tcPr>
          <w:p>
            <w:pPr>
              <w:jc w:val="center"/>
              <w:rPr>
                <w:rFonts w:hint="eastAsia" w:ascii="宋体" w:hAnsi="宋体" w:eastAsia="宋体" w:cs="宋体"/>
                <w:b w:val="0"/>
                <w:bCs w:val="0"/>
                <w:sz w:val="24"/>
                <w:szCs w:val="24"/>
                <w:vertAlign w:val="baseline"/>
              </w:rPr>
            </w:pPr>
            <w:r>
              <w:rPr>
                <w:rFonts w:hint="eastAsia" w:ascii="宋体" w:hAnsi="宋体" w:eastAsia="宋体" w:cs="宋体"/>
                <w:b w:val="0"/>
                <w:bCs w:val="0"/>
                <w:sz w:val="24"/>
                <w:szCs w:val="24"/>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581" w:type="dxa"/>
            <w:vAlign w:val="center"/>
          </w:tcPr>
          <w:p>
            <w:pPr>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投诉电话</w:t>
            </w:r>
          </w:p>
        </w:tc>
        <w:tc>
          <w:tcPr>
            <w:tcW w:w="6941" w:type="dxa"/>
            <w:gridSpan w:val="3"/>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65920111</w:t>
            </w:r>
          </w:p>
        </w:tc>
      </w:tr>
    </w:tbl>
    <w:p>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PingFangSC-Medium, PingFang SC">
    <w:altName w:val="Times New Roman"/>
    <w:panose1 w:val="00000000000000000000"/>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7C59C6"/>
    <w:multiLevelType w:val="multilevel"/>
    <w:tmpl w:val="077C59C6"/>
    <w:lvl w:ilvl="0" w:tentative="0">
      <w:start w:val="1"/>
      <w:numFmt w:val="decimal"/>
      <w:lvlText w:val="%1、"/>
      <w:lvlJc w:val="left"/>
      <w:pPr>
        <w:ind w:left="825" w:hanging="720"/>
      </w:pPr>
      <w:rPr>
        <w:rFonts w:hint="default" w:ascii="PingFangSC-Medium, PingFang SC" w:hAnsi="PingFangSC-Medium, PingFang SC" w:eastAsia="宋体"/>
        <w:color w:val="000000"/>
      </w:rPr>
    </w:lvl>
    <w:lvl w:ilvl="1" w:tentative="0">
      <w:start w:val="1"/>
      <w:numFmt w:val="lowerLetter"/>
      <w:lvlText w:val="%2)"/>
      <w:lvlJc w:val="left"/>
      <w:pPr>
        <w:ind w:left="945" w:hanging="420"/>
      </w:pPr>
    </w:lvl>
    <w:lvl w:ilvl="2" w:tentative="0">
      <w:start w:val="1"/>
      <w:numFmt w:val="lowerRoman"/>
      <w:lvlText w:val="%3."/>
      <w:lvlJc w:val="right"/>
      <w:pPr>
        <w:ind w:left="1365" w:hanging="420"/>
      </w:pPr>
    </w:lvl>
    <w:lvl w:ilvl="3" w:tentative="0">
      <w:start w:val="1"/>
      <w:numFmt w:val="decimal"/>
      <w:lvlText w:val="%4."/>
      <w:lvlJc w:val="left"/>
      <w:pPr>
        <w:ind w:left="1785" w:hanging="420"/>
      </w:pPr>
    </w:lvl>
    <w:lvl w:ilvl="4" w:tentative="0">
      <w:start w:val="1"/>
      <w:numFmt w:val="lowerLetter"/>
      <w:lvlText w:val="%5)"/>
      <w:lvlJc w:val="left"/>
      <w:pPr>
        <w:ind w:left="2205" w:hanging="420"/>
      </w:pPr>
    </w:lvl>
    <w:lvl w:ilvl="5" w:tentative="0">
      <w:start w:val="1"/>
      <w:numFmt w:val="lowerRoman"/>
      <w:lvlText w:val="%6."/>
      <w:lvlJc w:val="right"/>
      <w:pPr>
        <w:ind w:left="2625" w:hanging="420"/>
      </w:pPr>
    </w:lvl>
    <w:lvl w:ilvl="6" w:tentative="0">
      <w:start w:val="1"/>
      <w:numFmt w:val="decimal"/>
      <w:lvlText w:val="%7."/>
      <w:lvlJc w:val="left"/>
      <w:pPr>
        <w:ind w:left="3045" w:hanging="420"/>
      </w:pPr>
    </w:lvl>
    <w:lvl w:ilvl="7" w:tentative="0">
      <w:start w:val="1"/>
      <w:numFmt w:val="lowerLetter"/>
      <w:lvlText w:val="%8)"/>
      <w:lvlJc w:val="left"/>
      <w:pPr>
        <w:ind w:left="3465" w:hanging="420"/>
      </w:pPr>
    </w:lvl>
    <w:lvl w:ilvl="8" w:tentative="0">
      <w:start w:val="1"/>
      <w:numFmt w:val="lowerRoman"/>
      <w:lvlText w:val="%9."/>
      <w:lvlJc w:val="right"/>
      <w:pPr>
        <w:ind w:left="3885" w:hanging="420"/>
      </w:pPr>
    </w:lvl>
  </w:abstractNum>
  <w:abstractNum w:abstractNumId="1">
    <w:nsid w:val="32A82681"/>
    <w:multiLevelType w:val="multilevel"/>
    <w:tmpl w:val="32A82681"/>
    <w:lvl w:ilvl="0" w:tentative="0">
      <w:start w:val="1"/>
      <w:numFmt w:val="decimal"/>
      <w:lvlText w:val="%1、"/>
      <w:lvlJc w:val="left"/>
      <w:pPr>
        <w:ind w:left="720" w:hanging="720"/>
      </w:pPr>
      <w:rPr>
        <w:rFonts w:hint="default" w:ascii="PingFangSC-Medium, PingFang SC" w:hAnsi="PingFangSC-Medium, PingFang SC" w:eastAsia="宋体"/>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3FEC764"/>
    <w:multiLevelType w:val="singleLevel"/>
    <w:tmpl w:val="53FEC764"/>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ZTg1YWJlMDg3ZWY5MWE0NmZjYjQyZGFjODQ4MmUifQ=="/>
  </w:docVars>
  <w:rsids>
    <w:rsidRoot w:val="0C35345A"/>
    <w:rsid w:val="00A608D0"/>
    <w:rsid w:val="013F7B89"/>
    <w:rsid w:val="027114B3"/>
    <w:rsid w:val="05256A6D"/>
    <w:rsid w:val="06915307"/>
    <w:rsid w:val="0C35345A"/>
    <w:rsid w:val="0C6B09F1"/>
    <w:rsid w:val="0C705C37"/>
    <w:rsid w:val="104D3C02"/>
    <w:rsid w:val="14A24AC5"/>
    <w:rsid w:val="1A2F418C"/>
    <w:rsid w:val="1D600DE0"/>
    <w:rsid w:val="1E29553A"/>
    <w:rsid w:val="20B14A37"/>
    <w:rsid w:val="25794760"/>
    <w:rsid w:val="294B1E4B"/>
    <w:rsid w:val="2D1A7368"/>
    <w:rsid w:val="2D611B02"/>
    <w:rsid w:val="2ED3100B"/>
    <w:rsid w:val="30B95B17"/>
    <w:rsid w:val="30EE325A"/>
    <w:rsid w:val="33A14BEC"/>
    <w:rsid w:val="34F130AE"/>
    <w:rsid w:val="356F31DD"/>
    <w:rsid w:val="36667274"/>
    <w:rsid w:val="3BFD540A"/>
    <w:rsid w:val="3D1532D5"/>
    <w:rsid w:val="3F226A3C"/>
    <w:rsid w:val="405731F3"/>
    <w:rsid w:val="427D5506"/>
    <w:rsid w:val="4AA568CD"/>
    <w:rsid w:val="4DD968E4"/>
    <w:rsid w:val="4E1E5016"/>
    <w:rsid w:val="4E5C3A15"/>
    <w:rsid w:val="50040CCF"/>
    <w:rsid w:val="560423CF"/>
    <w:rsid w:val="5C85007A"/>
    <w:rsid w:val="62FE7976"/>
    <w:rsid w:val="6699496C"/>
    <w:rsid w:val="6A786B9C"/>
    <w:rsid w:val="6F510CAB"/>
    <w:rsid w:val="6F574672"/>
    <w:rsid w:val="743B6335"/>
    <w:rsid w:val="7467708B"/>
    <w:rsid w:val="75A3761F"/>
    <w:rsid w:val="763E0A4F"/>
    <w:rsid w:val="77BB0A4F"/>
    <w:rsid w:val="79B026E9"/>
    <w:rsid w:val="7C4A3AF3"/>
    <w:rsid w:val="7F332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1"/>
    <w:pPr>
      <w:widowControl w:val="0"/>
      <w:autoSpaceDE w:val="0"/>
      <w:autoSpaceDN w:val="0"/>
      <w:adjustRightInd/>
      <w:snapToGrid/>
      <w:spacing w:before="168" w:after="0"/>
      <w:ind w:left="347" w:hanging="242"/>
    </w:pPr>
    <w:rPr>
      <w:rFonts w:ascii="宋体" w:hAnsi="宋体" w:eastAsia="宋体" w:cs="宋体"/>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8145</Words>
  <Characters>8717</Characters>
  <Lines>0</Lines>
  <Paragraphs>0</Paragraphs>
  <TotalTime>69</TotalTime>
  <ScaleCrop>false</ScaleCrop>
  <LinksUpToDate>false</LinksUpToDate>
  <CharactersWithSpaces>9050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2021-04-19T05:07:00Z</dcterms:created>
  <dc:creator>hp</dc:creator>
  <cp:lastModifiedBy>Administrator</cp:lastModifiedBy>
  <cp:lastPrinted>2022-09-23T03:40:42Z</cp:lastPrinted>
  <dcterms:modified xsi:type="dcterms:W3CDTF">2022-09-23T03:46:04Z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27DCD9714A7B4D42AA5189649D23C9FA</vt:lpwstr>
  </property>
</Properties>
</file>