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8" w:lineRule="atLeast"/>
        <w:ind w:left="0" w:right="0" w:firstLine="420"/>
        <w:jc w:val="both"/>
        <w:rPr>
          <w:rFonts w:hint="eastAsia" w:ascii="黑体" w:hAnsi="宋体" w:eastAsia="黑体" w:cs="黑体"/>
          <w:i w:val="0"/>
          <w:iCs w:val="0"/>
          <w:caps w:val="0"/>
          <w:color w:val="333333"/>
          <w:spacing w:val="-5"/>
          <w:kern w:val="0"/>
          <w:sz w:val="32"/>
          <w:szCs w:val="32"/>
          <w:bdr w:val="none" w:color="auto" w:sz="0" w:space="0"/>
          <w:lang w:val="en-US" w:eastAsia="zh-CN" w:bidi="ar"/>
        </w:rPr>
      </w:pPr>
      <w:r>
        <w:rPr>
          <w:rFonts w:hint="eastAsia" w:ascii="黑体" w:hAnsi="宋体" w:eastAsia="黑体" w:cs="黑体"/>
          <w:i w:val="0"/>
          <w:iCs w:val="0"/>
          <w:caps w:val="0"/>
          <w:color w:val="333333"/>
          <w:spacing w:val="-5"/>
          <w:kern w:val="0"/>
          <w:sz w:val="32"/>
          <w:szCs w:val="32"/>
          <w:bdr w:val="none" w:color="auto" w:sz="0" w:space="0"/>
          <w:lang w:val="en-US" w:eastAsia="zh-CN" w:bidi="ar"/>
        </w:rPr>
        <w:t>附  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8" w:lineRule="atLeast"/>
        <w:ind w:left="0" w:right="0" w:firstLine="420"/>
        <w:jc w:val="both"/>
        <w:rPr>
          <w:rFonts w:hint="eastAsia" w:ascii="黑体" w:hAnsi="宋体" w:eastAsia="黑体" w:cs="黑体"/>
          <w:i w:val="0"/>
          <w:iCs w:val="0"/>
          <w:caps w:val="0"/>
          <w:color w:val="333333"/>
          <w:spacing w:val="-5"/>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8" w:lineRule="atLeast"/>
        <w:ind w:left="0" w:right="0" w:firstLine="420"/>
        <w:jc w:val="both"/>
        <w:rPr>
          <w:rFonts w:hint="eastAsia" w:ascii="黑体" w:hAnsi="宋体" w:eastAsia="黑体" w:cs="黑体"/>
          <w:i w:val="0"/>
          <w:iCs w:val="0"/>
          <w:caps w:val="0"/>
          <w:color w:val="333333"/>
          <w:spacing w:val="-5"/>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8" w:lineRule="atLeast"/>
        <w:ind w:left="0" w:right="0" w:firstLine="420"/>
        <w:jc w:val="both"/>
        <w:rPr>
          <w:rFonts w:hint="eastAsia" w:ascii="黑体" w:hAnsi="宋体" w:eastAsia="黑体" w:cs="黑体"/>
          <w:i w:val="0"/>
          <w:iCs w:val="0"/>
          <w:caps w:val="0"/>
          <w:color w:val="333333"/>
          <w:spacing w:val="-5"/>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8" w:lineRule="atLeast"/>
        <w:ind w:left="0" w:right="0" w:firstLine="860"/>
        <w:jc w:val="center"/>
        <w:rPr>
          <w:sz w:val="27"/>
          <w:szCs w:val="27"/>
        </w:rPr>
      </w:pPr>
      <w:r>
        <w:rPr>
          <w:rFonts w:ascii="文星标宋" w:hAnsi="文星标宋" w:eastAsia="文星标宋" w:cs="文星标宋"/>
          <w:i w:val="0"/>
          <w:iCs w:val="0"/>
          <w:caps w:val="0"/>
          <w:color w:val="333333"/>
          <w:spacing w:val="-5"/>
          <w:kern w:val="0"/>
          <w:sz w:val="44"/>
          <w:szCs w:val="44"/>
          <w:bdr w:val="none" w:color="auto" w:sz="0" w:space="0"/>
          <w:lang w:val="en-US" w:eastAsia="zh-CN" w:bidi="ar"/>
        </w:rPr>
        <w:t>中央和省级层面设定的涉企经营许可事项改革清单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8" w:lineRule="atLeast"/>
        <w:ind w:left="0" w:right="0" w:firstLine="860"/>
        <w:jc w:val="center"/>
        <w:rPr>
          <w:sz w:val="27"/>
          <w:szCs w:val="27"/>
        </w:rPr>
      </w:pPr>
      <w:r>
        <w:rPr>
          <w:rFonts w:hint="default" w:ascii="文星标宋" w:hAnsi="文星标宋" w:eastAsia="文星标宋" w:cs="文星标宋"/>
          <w:i w:val="0"/>
          <w:iCs w:val="0"/>
          <w:caps w:val="0"/>
          <w:color w:val="333333"/>
          <w:spacing w:val="-5"/>
          <w:kern w:val="0"/>
          <w:sz w:val="44"/>
          <w:szCs w:val="44"/>
          <w:bdr w:val="none" w:color="auto" w:sz="0" w:space="0"/>
          <w:lang w:val="en-US" w:eastAsia="zh-CN" w:bidi="ar"/>
        </w:rPr>
        <w:t>县级清单（2021版）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860"/>
        <w:jc w:val="center"/>
        <w:rPr>
          <w:rFonts w:hint="default" w:ascii="文星标宋" w:hAnsi="文星标宋" w:eastAsia="文星标宋" w:cs="文星标宋"/>
          <w:i w:val="0"/>
          <w:iCs w:val="0"/>
          <w:caps w:val="0"/>
          <w:color w:val="333333"/>
          <w:spacing w:val="-5"/>
          <w:kern w:val="0"/>
          <w:sz w:val="44"/>
          <w:szCs w:val="4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860"/>
        <w:jc w:val="center"/>
        <w:rPr>
          <w:sz w:val="27"/>
          <w:szCs w:val="27"/>
        </w:rPr>
      </w:pPr>
      <w:r>
        <w:rPr>
          <w:rFonts w:hint="default" w:ascii="文星标宋" w:hAnsi="文星标宋" w:eastAsia="文星标宋" w:cs="文星标宋"/>
          <w:i w:val="0"/>
          <w:iCs w:val="0"/>
          <w:caps w:val="0"/>
          <w:color w:val="333333"/>
          <w:spacing w:val="-5"/>
          <w:kern w:val="0"/>
          <w:sz w:val="44"/>
          <w:szCs w:val="44"/>
          <w:bdr w:val="none" w:color="auto" w:sz="0" w:space="0"/>
          <w:lang w:val="en-US" w:eastAsia="zh-CN" w:bidi="ar"/>
        </w:rPr>
        <w:t> </w:t>
      </w:r>
    </w:p>
    <w:tbl>
      <w:tblPr>
        <w:tblW w:w="1470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317"/>
        <w:gridCol w:w="1067"/>
        <w:gridCol w:w="1247"/>
        <w:gridCol w:w="1069"/>
        <w:gridCol w:w="1361"/>
        <w:gridCol w:w="1069"/>
        <w:gridCol w:w="801"/>
        <w:gridCol w:w="712"/>
        <w:gridCol w:w="698"/>
        <w:gridCol w:w="801"/>
        <w:gridCol w:w="2018"/>
        <w:gridCol w:w="354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05" w:hRule="atLeast"/>
          <w:jc w:val="center"/>
        </w:trPr>
        <w:tc>
          <w:tcPr>
            <w:tcW w:w="317"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eastAsia" w:ascii="黑体" w:hAnsi="宋体" w:eastAsia="黑体" w:cs="黑体"/>
                <w:color w:val="000000"/>
                <w:spacing w:val="-5"/>
                <w:kern w:val="0"/>
                <w:sz w:val="21"/>
                <w:szCs w:val="21"/>
                <w:bdr w:val="none" w:color="auto" w:sz="0" w:space="0"/>
                <w:lang w:val="en-US" w:eastAsia="zh-CN" w:bidi="ar"/>
              </w:rPr>
              <w:t>序号</w:t>
            </w:r>
          </w:p>
        </w:tc>
        <w:tc>
          <w:tcPr>
            <w:tcW w:w="1067"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eastAsia" w:ascii="黑体" w:hAnsi="宋体" w:eastAsia="黑体" w:cs="黑体"/>
                <w:color w:val="000000"/>
                <w:spacing w:val="-5"/>
                <w:kern w:val="0"/>
                <w:sz w:val="21"/>
                <w:szCs w:val="21"/>
                <w:bdr w:val="none" w:color="auto" w:sz="0" w:space="0"/>
                <w:lang w:val="en-US" w:eastAsia="zh-CN" w:bidi="ar"/>
              </w:rPr>
              <w:t>主管部门</w:t>
            </w:r>
          </w:p>
        </w:tc>
        <w:tc>
          <w:tcPr>
            <w:tcW w:w="1247"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eastAsia" w:ascii="黑体" w:hAnsi="宋体" w:eastAsia="黑体" w:cs="黑体"/>
                <w:color w:val="000000"/>
                <w:spacing w:val="-5"/>
                <w:kern w:val="0"/>
                <w:sz w:val="21"/>
                <w:szCs w:val="21"/>
                <w:bdr w:val="none" w:color="auto" w:sz="0" w:space="0"/>
                <w:lang w:val="en-US" w:eastAsia="zh-CN" w:bidi="ar"/>
              </w:rPr>
              <w:t>改革事项</w:t>
            </w:r>
          </w:p>
        </w:tc>
        <w:tc>
          <w:tcPr>
            <w:tcW w:w="1069"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80" w:lineRule="atLeast"/>
              <w:ind w:left="0" w:right="0" w:firstLine="0"/>
              <w:jc w:val="center"/>
              <w:textAlignment w:val="center"/>
              <w:rPr>
                <w:sz w:val="27"/>
                <w:szCs w:val="27"/>
              </w:rPr>
            </w:pPr>
            <w:r>
              <w:rPr>
                <w:rFonts w:hint="eastAsia" w:ascii="黑体" w:hAnsi="宋体" w:eastAsia="黑体" w:cs="黑体"/>
                <w:color w:val="000000"/>
                <w:spacing w:val="-5"/>
                <w:kern w:val="0"/>
                <w:sz w:val="21"/>
                <w:szCs w:val="21"/>
                <w:bdr w:val="none" w:color="auto" w:sz="0" w:space="0"/>
                <w:lang w:val="en-US" w:eastAsia="zh-CN" w:bidi="ar"/>
              </w:rPr>
              <w:t>许可证件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eastAsia" w:ascii="黑体" w:hAnsi="宋体" w:eastAsia="黑体" w:cs="黑体"/>
                <w:color w:val="000000"/>
                <w:spacing w:val="-5"/>
                <w:kern w:val="0"/>
                <w:sz w:val="21"/>
                <w:szCs w:val="21"/>
                <w:bdr w:val="none" w:color="auto" w:sz="0" w:space="0"/>
                <w:lang w:val="en-US" w:eastAsia="zh-CN" w:bidi="ar"/>
              </w:rPr>
              <w:t>名称</w:t>
            </w:r>
          </w:p>
        </w:tc>
        <w:tc>
          <w:tcPr>
            <w:tcW w:w="1361"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eastAsia" w:ascii="黑体" w:hAnsi="宋体" w:eastAsia="黑体" w:cs="黑体"/>
                <w:color w:val="000000"/>
                <w:spacing w:val="-5"/>
                <w:kern w:val="0"/>
                <w:sz w:val="21"/>
                <w:szCs w:val="21"/>
                <w:bdr w:val="none" w:color="auto" w:sz="0" w:space="0"/>
                <w:lang w:val="en-US" w:eastAsia="zh-CN" w:bidi="ar"/>
              </w:rPr>
              <w:t>设定依据</w:t>
            </w:r>
          </w:p>
        </w:tc>
        <w:tc>
          <w:tcPr>
            <w:tcW w:w="1069"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eastAsia" w:ascii="黑体" w:hAnsi="宋体" w:eastAsia="黑体" w:cs="黑体"/>
                <w:color w:val="000000"/>
                <w:spacing w:val="-5"/>
                <w:kern w:val="0"/>
                <w:sz w:val="21"/>
                <w:szCs w:val="21"/>
                <w:bdr w:val="none" w:color="auto" w:sz="0" w:space="0"/>
                <w:lang w:val="en-US" w:eastAsia="zh-CN" w:bidi="ar"/>
              </w:rPr>
              <w:t>审批层级和部门</w:t>
            </w:r>
          </w:p>
        </w:tc>
        <w:tc>
          <w:tcPr>
            <w:tcW w:w="3012" w:type="dxa"/>
            <w:gridSpan w:val="4"/>
            <w:tcBorders>
              <w:top w:val="single" w:color="000000" w:sz="8" w:space="0"/>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top"/>
              <w:rPr>
                <w:sz w:val="27"/>
                <w:szCs w:val="27"/>
              </w:rPr>
            </w:pPr>
            <w:r>
              <w:rPr>
                <w:rFonts w:hint="eastAsia" w:ascii="黑体" w:hAnsi="宋体" w:eastAsia="黑体" w:cs="黑体"/>
                <w:color w:val="000000"/>
                <w:spacing w:val="-5"/>
                <w:kern w:val="0"/>
                <w:sz w:val="21"/>
                <w:szCs w:val="21"/>
                <w:bdr w:val="none" w:color="auto" w:sz="0" w:space="0"/>
                <w:lang w:val="en-US" w:eastAsia="zh-CN" w:bidi="ar"/>
              </w:rPr>
              <w:t>改革方式</w:t>
            </w:r>
          </w:p>
        </w:tc>
        <w:tc>
          <w:tcPr>
            <w:tcW w:w="2018"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eastAsia" w:ascii="黑体" w:hAnsi="宋体" w:eastAsia="黑体" w:cs="黑体"/>
                <w:color w:val="000000"/>
                <w:spacing w:val="-5"/>
                <w:kern w:val="0"/>
                <w:sz w:val="21"/>
                <w:szCs w:val="21"/>
                <w:bdr w:val="none" w:color="auto" w:sz="0" w:space="0"/>
                <w:lang w:val="en-US" w:eastAsia="zh-CN" w:bidi="ar"/>
              </w:rPr>
              <w:t>具体改革举措</w:t>
            </w:r>
          </w:p>
        </w:tc>
        <w:tc>
          <w:tcPr>
            <w:tcW w:w="3549"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eastAsia" w:ascii="黑体" w:hAnsi="宋体" w:eastAsia="黑体" w:cs="黑体"/>
                <w:color w:val="000000"/>
                <w:spacing w:val="-5"/>
                <w:kern w:val="0"/>
                <w:sz w:val="21"/>
                <w:szCs w:val="21"/>
                <w:bdr w:val="none" w:color="auto" w:sz="0" w:space="0"/>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95" w:hRule="atLeast"/>
          <w:jc w:val="center"/>
        </w:trPr>
        <w:tc>
          <w:tcPr>
            <w:tcW w:w="317"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7"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宋体"/>
                <w:sz w:val="24"/>
                <w:szCs w:val="24"/>
              </w:rPr>
            </w:pPr>
          </w:p>
        </w:tc>
        <w:tc>
          <w:tcPr>
            <w:tcW w:w="1247"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宋体"/>
                <w:sz w:val="24"/>
                <w:szCs w:val="24"/>
              </w:rPr>
            </w:pPr>
          </w:p>
        </w:tc>
        <w:tc>
          <w:tcPr>
            <w:tcW w:w="1069"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宋体"/>
                <w:sz w:val="24"/>
                <w:szCs w:val="24"/>
              </w:rPr>
            </w:pPr>
          </w:p>
        </w:tc>
        <w:tc>
          <w:tcPr>
            <w:tcW w:w="1361"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宋体"/>
                <w:sz w:val="24"/>
                <w:szCs w:val="24"/>
              </w:rPr>
            </w:pPr>
          </w:p>
        </w:tc>
        <w:tc>
          <w:tcPr>
            <w:tcW w:w="1069"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宋体"/>
                <w:sz w:val="24"/>
                <w:szCs w:val="24"/>
              </w:rPr>
            </w:pP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top"/>
              <w:rPr>
                <w:sz w:val="27"/>
                <w:szCs w:val="27"/>
              </w:rPr>
            </w:pPr>
            <w:r>
              <w:rPr>
                <w:rFonts w:hint="eastAsia" w:ascii="黑体" w:hAnsi="宋体" w:eastAsia="黑体" w:cs="黑体"/>
                <w:color w:val="000000"/>
                <w:spacing w:val="-5"/>
                <w:kern w:val="0"/>
                <w:sz w:val="21"/>
                <w:szCs w:val="21"/>
                <w:bdr w:val="none" w:color="auto" w:sz="0" w:space="0"/>
                <w:lang w:val="en-US" w:eastAsia="zh-CN" w:bidi="ar"/>
              </w:rPr>
              <w:t>直接取消审批</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top"/>
              <w:rPr>
                <w:sz w:val="27"/>
                <w:szCs w:val="27"/>
              </w:rPr>
            </w:pPr>
            <w:r>
              <w:rPr>
                <w:rFonts w:hint="eastAsia" w:ascii="黑体" w:hAnsi="宋体" w:eastAsia="黑体" w:cs="黑体"/>
                <w:color w:val="000000"/>
                <w:spacing w:val="-5"/>
                <w:kern w:val="0"/>
                <w:sz w:val="21"/>
                <w:szCs w:val="21"/>
                <w:bdr w:val="none" w:color="auto" w:sz="0" w:space="0"/>
                <w:lang w:val="en-US" w:eastAsia="zh-CN" w:bidi="ar"/>
              </w:rPr>
              <w:t>审批改为备案</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top"/>
              <w:rPr>
                <w:sz w:val="27"/>
                <w:szCs w:val="27"/>
              </w:rPr>
            </w:pPr>
            <w:r>
              <w:rPr>
                <w:rFonts w:hint="eastAsia" w:ascii="黑体" w:hAnsi="宋体" w:eastAsia="黑体" w:cs="黑体"/>
                <w:color w:val="000000"/>
                <w:spacing w:val="-5"/>
                <w:kern w:val="0"/>
                <w:sz w:val="21"/>
                <w:szCs w:val="21"/>
                <w:bdr w:val="none" w:color="auto" w:sz="0" w:space="0"/>
                <w:lang w:val="en-US" w:eastAsia="zh-CN" w:bidi="ar"/>
              </w:rPr>
              <w:t>实行告知承诺</w:t>
            </w:r>
          </w:p>
        </w:tc>
        <w:tc>
          <w:tcPr>
            <w:tcW w:w="801" w:type="dxa"/>
            <w:tcBorders>
              <w:top w:val="single" w:color="000000" w:sz="8" w:space="0"/>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top"/>
              <w:rPr>
                <w:sz w:val="27"/>
                <w:szCs w:val="27"/>
              </w:rPr>
            </w:pPr>
            <w:r>
              <w:rPr>
                <w:rFonts w:hint="eastAsia" w:ascii="黑体" w:hAnsi="宋体" w:eastAsia="黑体" w:cs="黑体"/>
                <w:color w:val="000000"/>
                <w:spacing w:val="-5"/>
                <w:kern w:val="0"/>
                <w:sz w:val="21"/>
                <w:szCs w:val="21"/>
                <w:bdr w:val="none" w:color="auto" w:sz="0" w:space="0"/>
                <w:lang w:val="en-US" w:eastAsia="zh-CN" w:bidi="ar"/>
              </w:rPr>
              <w:t>优化审批服务</w:t>
            </w:r>
          </w:p>
        </w:tc>
        <w:tc>
          <w:tcPr>
            <w:tcW w:w="2018"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宋体"/>
                <w:sz w:val="24"/>
                <w:szCs w:val="24"/>
              </w:rPr>
            </w:pPr>
          </w:p>
        </w:tc>
        <w:tc>
          <w:tcPr>
            <w:tcW w:w="3549"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77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公安部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典当业特种行业许可证核发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典当业特种行业许可证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《国务院对确需保留的行政审批项目设定行政许可的决定》</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县级以上地方公安机关</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取消“典当业特种行业许可证核发”。</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加强部门间信息共享，省级地方金融监管部门在实施“设立典当行及分支机构审批”后及时将有关信息推送至公安机关，公安机关及时将典当行及其分支机构纳入监管范围。</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70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2</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住房城乡建设部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房地产开发企业三级资质核定</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房地产开发企业资质证书</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《中华人民共和国城市房地产管理法》《城市房地产开发经营管理条例》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县级以上地方住房城乡建设部门</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将房地产开发企业资质由四级调整为两级，取消三级资质，相应调整二级资质的许可条件。</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开展“双随机、一公开”监管，依法查处违法违规行为并公开结果。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加强信用监管，依法依规对失信主体开展失信惩戒。</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发挥行业协会自律作用。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11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3</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住房城乡建设部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房地产开发企业四级资质核定</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房地产开发企业资质证书</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《中华人民共和国城市房地产管理法》《城市房地产开发经营管理条例》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县级以上地方住房城乡建设部门</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将房地产开发企业资质由四级调整为两级，取消四级资质，相应调整二级资质的许可条件。</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•开展“双随机、一公开”监管，依法查处违法违规行为并公开结果。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加强信用监管，依法依规对失信主体开展失信惩戒。</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发挥行业协会自律作用。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3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4</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国家卫生健康委</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诊所设置审批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无</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《医疗机构管理条例》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县级以上地方卫生健康部门</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开办诊所不再向卫生健康部门申请办理设置审批，直接办理诊所执业备案。</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完善医疗服务监管信息系统，要求诊所将诊疗信息及时上传信息系统。</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，加强监督管理，根据相关管理规定，发现问题依法严肃处理。</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将诊所执业状况记入诊所主要负责人个人诚信记录，强化信用约束。</w:t>
            </w:r>
            <w:r>
              <w:rPr>
                <w:rFonts w:hint="default" w:ascii="Times New Roman" w:hAnsi="Times New Roman" w:eastAsia="仿宋_GB2312" w:cs="Times New Roman"/>
                <w:color w:val="000000"/>
                <w:spacing w:val="-5"/>
                <w:kern w:val="0"/>
                <w:sz w:val="21"/>
                <w:szCs w:val="21"/>
                <w:bdr w:val="none" w:color="auto" w:sz="0" w:space="0"/>
                <w:lang w:val="en-US" w:eastAsia="zh-CN" w:bidi="ar"/>
              </w:rPr>
              <w:t>4.</w:t>
            </w:r>
            <w:r>
              <w:rPr>
                <w:rFonts w:hint="default" w:ascii="仿宋_GB2312" w:eastAsia="仿宋_GB2312" w:cs="仿宋_GB2312" w:hAnsiTheme="minorHAnsi"/>
                <w:color w:val="000000"/>
                <w:spacing w:val="-5"/>
                <w:kern w:val="0"/>
                <w:sz w:val="21"/>
                <w:szCs w:val="21"/>
                <w:bdr w:val="none" w:color="auto" w:sz="0" w:space="0"/>
                <w:lang w:val="en-US" w:eastAsia="zh-CN" w:bidi="ar"/>
              </w:rPr>
              <w:t>向社会公开诊所有关信息和医师、护士注册信息，加强行业自律和社会监督。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0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5</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国家卫生健康委</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计划生育技术服务机构设立许可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计划生育技术服务机构执业许可证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《计划生育技术服务管理条例》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县级以上地方卫生健康部门</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取消“计划生育技术服务机构设立许可”，纳入“母婴保健专项技术服务许可”进行统一审批管理。</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加强监督管理，发现违法违规行为要依法查处并公开结果。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加强信用监管，将计划生育技术服务机构执业状况记入信用记录并依法向社会公布。</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依法及时处理投诉举报。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1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6</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国家卫生健康委</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部分医疗机构（除三级医院、三级妇幼保健院、急救中心、急救站、临床检验中心、中外合 资 合作医疗机构、港澳台独资医疗机构外）《设置医疗机构批准书》核发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设置医疗机构批准书</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《医疗机构管理条例》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县级以上地方卫生健康部门</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对医疗机构开展定期校验，加强对医疗机构执业活动的监管，发现违法违规行为要依法查处并公开结果。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，组织开展医疗机构评审。</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依法及时处理投诉举报。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2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7</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市场监管总局</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广告发布登记</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关于准予广告发布登记的通知书</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《中华人民共和国广告法》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县级以上地方市场监管部门</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取消“广告发布登记”。</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•加大广告监测力度，发现广告发布机构发布虚假违法广告要依法查处。</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，加强协同监管，联合有关部门共同做好广告发布机构监管工作。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6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8</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国家林草局</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在草原上开展经营性旅游活动审批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草原作业许可证（草原经营性旅游活动）</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《中华人民共和国草原法》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县级以上地方林草部门</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取消“在草原上开展经营性旅游活动审批”。</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开展“双随机、一公开”监管，在草原征占用行为监管过程中，一并对有关经营性旅游活动进行检查，发现违法违规行为要依法查处并公开结果。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71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9</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交通运输部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机动车驾驶员培训许可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道路运输经营许可证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《中华人民共和国道路交通安全法》《中华人民共和国道路运输条例》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县级交通运输部门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取消“机动车驾驶员培训许可”，改为备案管理。</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健全信用管理制度，强化对驾驶培训机构和教练员的信用监管。</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加强与公安、市场监管部门的信息共享，实施跨部门联合监管。</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开展“双随机、一公开”监管，对培训学时造假等违法违规行为依法查处并公开结果。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4.</w:t>
            </w:r>
            <w:r>
              <w:rPr>
                <w:rFonts w:hint="default" w:ascii="仿宋_GB2312" w:eastAsia="仿宋_GB2312" w:cs="仿宋_GB2312" w:hAnsiTheme="minorHAnsi"/>
                <w:color w:val="000000"/>
                <w:spacing w:val="-5"/>
                <w:kern w:val="0"/>
                <w:sz w:val="21"/>
                <w:szCs w:val="21"/>
                <w:bdr w:val="none" w:color="auto" w:sz="0" w:space="0"/>
                <w:lang w:val="en-US" w:eastAsia="zh-CN" w:bidi="ar"/>
              </w:rPr>
              <w:t>严厉打击虚假备案行为，对弄虚作假的培训机构依法予以处理，情节严重的实行行业禁入。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3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10</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商务部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对外贸易经营者备案登记</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对外贸易经营者备案登记表</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《中华人民共和国对外贸易法》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县级以上地方商务部门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取消对外贸易经营者的许可准入管理，改为备案管理。</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开展“双随机、一公开”监管等事中事后监管，发现违法违规行为要依法查处并公开结果，对严重违法违规的企业要依法联合实施市场禁入措施。</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加强信用监管，建立经营主体信用记录，依法依规实施失信惩戒。</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支持行业协会发挥自律作用。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21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11</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国家卫生健康委</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诊所执业登记</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医疗机构执业许可证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《医疗机构管理条例》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县级以上地方卫生健康部门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取消对诊所执业的许可准入管理，改为备案管理。</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建立健全诊所备案制度，及时将备案诊所纳入医疗质量控制体系。加强对未备案行为的监管。</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完善医疗服务监管信息系统，要求诊所将诊疗信息及时上传信息系统。</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加强监督管理，根据相关管理规定，发现问题依法严肃处理。</w:t>
            </w:r>
            <w:r>
              <w:rPr>
                <w:rFonts w:hint="default" w:ascii="Times New Roman" w:hAnsi="Times New Roman" w:eastAsia="仿宋_GB2312" w:cs="Times New Roman"/>
                <w:color w:val="000000"/>
                <w:spacing w:val="-5"/>
                <w:kern w:val="0"/>
                <w:sz w:val="21"/>
                <w:szCs w:val="21"/>
                <w:bdr w:val="none" w:color="auto" w:sz="0" w:space="0"/>
                <w:lang w:val="en-US" w:eastAsia="zh-CN" w:bidi="ar"/>
              </w:rPr>
              <w:t>4.</w:t>
            </w:r>
            <w:r>
              <w:rPr>
                <w:rFonts w:hint="default" w:ascii="仿宋_GB2312" w:eastAsia="仿宋_GB2312" w:cs="仿宋_GB2312" w:hAnsiTheme="minorHAnsi"/>
                <w:color w:val="000000"/>
                <w:spacing w:val="-5"/>
                <w:kern w:val="0"/>
                <w:sz w:val="21"/>
                <w:szCs w:val="21"/>
                <w:bdr w:val="none" w:color="auto" w:sz="0" w:space="0"/>
                <w:lang w:val="en-US" w:eastAsia="zh-CN" w:bidi="ar"/>
              </w:rPr>
              <w:t>依法将诊所执业状况记入诊所主要负责人个人诚信记录，强化信用约束。</w:t>
            </w:r>
            <w:r>
              <w:rPr>
                <w:rFonts w:hint="default" w:ascii="Times New Roman" w:hAnsi="Times New Roman" w:eastAsia="仿宋_GB2312" w:cs="Times New Roman"/>
                <w:color w:val="000000"/>
                <w:spacing w:val="-5"/>
                <w:kern w:val="0"/>
                <w:sz w:val="21"/>
                <w:szCs w:val="21"/>
                <w:bdr w:val="none" w:color="auto" w:sz="0" w:space="0"/>
                <w:lang w:val="en-US" w:eastAsia="zh-CN" w:bidi="ar"/>
              </w:rPr>
              <w:t>5.</w:t>
            </w:r>
            <w:r>
              <w:rPr>
                <w:rFonts w:hint="default" w:ascii="仿宋_GB2312" w:eastAsia="仿宋_GB2312" w:cs="仿宋_GB2312" w:hAnsiTheme="minorHAnsi"/>
                <w:color w:val="000000"/>
                <w:spacing w:val="-5"/>
                <w:kern w:val="0"/>
                <w:sz w:val="21"/>
                <w:szCs w:val="21"/>
                <w:bdr w:val="none" w:color="auto" w:sz="0" w:space="0"/>
                <w:lang w:val="en-US" w:eastAsia="zh-CN" w:bidi="ar"/>
              </w:rPr>
              <w:t>向社会公开诊所备案信息和医师、护士注册信息，加强行业自律和社会监督。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89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12</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市场监管总局</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食品经营许可（仅销售预包装食品）</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食品经营许可证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《中华人民共和国食品安全法》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县级以上地方市场监管部门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对仅销售预包装食品的企业，取消食品经营许可，改为备案管理。</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，将“食品经营备案（仅销售预包装食品）”纳入“多证合一”范围，在企业登记注册环节一并办理备案手续。</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对备案企业加强监督检查，重点检查备案信息与实际情况是否相符、备案企业是否经营预包装食品以外的其他食品，依法严厉打击违规经营行为。</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，加强食品销售风险分级管理和信用监管，将虚假备案、违规经营等信息记入企业食品安全信用记录，依法依规对失信主体开展失信惩戒，依法查处违法违规行为。</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畅通投诉举报渠道，强化社会监督。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74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13</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国家粮食和储备局</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粮食收购资格认定</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粮食收购许可证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《粮食流通管理条例》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企业办理登记注册的市场监管部门同级的粮食和储备部门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取消“粮食收购资格认定”，改为备案管理。</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通过“双随机、一公开”监管、重点监管等方式，依法查处违法违规企业。</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加强信用监管，依法向社会公布企业信用状况，依法依规对失信主体开展失信惩戒。</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严厉打击弄虚作假行为，对弄虚作假的企业依法予以处理。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74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14</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公安部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旅馆业特种行业许可证核发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旅馆业特种行业许可证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《国务院对确需保留的行政审批项目设定行政许可的决定》《旅馆业治安管理办法》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县级以上地方公安机关</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加强对承诺内容真实性的核查，发现虚假承诺、承诺严重不实的要依法处理。</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，开展“双随机、一公开”监管，依法查处违法违规行为。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79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15</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公安部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公章刻制业特种行业许可证核发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公章刻制业特种行业许可证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《国务院对确需保留的行政审批项目设定行政许可的决定》《印铸刻字业暂行管理规则》</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设区的市、县级公安机关</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加强对承诺内容真实性的核查，发现虚假承诺、承诺严重不实的要依法处理。</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，开展“双随机、一公开”监管，依法查处违法违规行为。</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加强公章刻制备案管理，督促公章刻制企业严格落实公章刻制备案管理要求，及时规范上传、报送公章刻制备案信息。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40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16</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公安部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互联网上网服务营业场所信息网络安全审核</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批准文件</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《互联网上网服务营业场所管理条例》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省、设区的市、县级公安机关</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加强对承诺内容真实性的核查，发现虚假承诺、承诺严重不实的要依法处理。</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，开展“双随机、一公开”监管，依法查处违法违规行为。</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加强信用监管，建立从业人员信用记录，依法依规对失信主体开展失信惩戒。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87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17</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财政部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中介机构从事代理记账业务审批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代理记账许可证书</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《中华人民共和国会计法》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县级以上地方财政部门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，对以告知承诺方式取得代理记账资格的中介机构，在一定期限内进行全覆盖检查，加强对其承诺内容真实性的核查，发现虚假承诺或承诺严重不实的要依法处理。</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，开展“双随机、一公开”监管，并根据企业受到处罚情况、其他部门移交线索、群众举报等实施重点监管。</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加强信用监管，依法向社会公布中介机构信用状况和违法中介机构名单，依法依规对失信主体开展失信惩戒。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34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18</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人力资源社会保障部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民办职业培训学校设立、分立、合并、变更及终止审批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民办学校办学许可证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《中华人民共和国民办教育促进法》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县级以上地方人力资源社会保障部门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，加强信用监管，依法向社会公布民办职业培训学校信用状况，依法依规对失信主体开展失信惩戒。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53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19</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人力资源社会保障部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人力资源服务许可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人力资源服务许可证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《中华人民共和国就业促进法》《人力资源市场暂行条例》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县级以上地方人力资源社会保障部门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，加强信用监管，依法向社会公布人力资源服务机构信用状况，依法依规对失信主体开展失信惩戒。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58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20</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住房城乡建设部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从事生活垃圾（含粪便）经营性清扫、收集、运输、处理服务审批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从事生活垃圾（含粪便）经营性清扫、收集、运输、处理服务许可证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《国务院对确需保留的行政审批项目设定行政许可的决定》</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县级以上地方住房城乡建设（环境卫生）部门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发现企业不符合承诺条件开展经营的责令限期整改，逾期不整改或整改后仍达不到要求的依法撤销许可证件。</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构建生活垃圾经营性服务全过程监管体系，强化日常监管。</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推动生活垃圾无害化处理设施建设和运营信息公开。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71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21</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交通运输部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道路货运经营许可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道路运输经营许可证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《中华人民共和国道路运输条例》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县级交通运输部门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强化市场监管、交通运输等部门之间登记许可信息共享。</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，在实施许可后一定时期内加强监督检查，对不符合承诺条件开展经营的要责令限期整改，逾期不整改或整改后仍达不到要求的，要依法撤销许可证件。</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发挥行业协会自律作用。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49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22</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交通运输部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道路旅客运输站经营许可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道路运输经营许可证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《中华人民共和国道路运输条例》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县级交通运输部门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强化市场监管、交通运输等部门之间的登记许可信息共享。</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向社会公开承诺内容，加强社会监督。</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在实施许可后一定时期内加强监督检查，对不符合承诺条件开展经营的要责令限期整改，逾期不整改或整改后仍达不到要求的，要依法撤销许可证件。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38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23</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国家卫生健康委</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公共场所卫生许可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卫生许可证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《公共场所卫生管理条例》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县级以上地方卫生健康部门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，加强信用监管，向社会公布卫生状况存在严重问题的公共场所信息。</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畅通投诉举报渠道，依法及时处理投诉举报。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86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24</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应急部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公众聚集场所投入使用、营业前消防安全检查</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公众聚集场所投入使用、营业前消防安全检查合格证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《中华人民共和国消防法》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设区的市、县级消防救援机构</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开展“双随机、一公开”监管，对投诉举报多的场所实施重点监管。</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公众聚集场所发生造成人员死亡或重大社会影响的火灾，倒查使用管理方主体责任，依法严肃查处。</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加强信用监管，依法向社会公布公众聚集场所消防安全检查情况，依法依规对失信主体加大抽查比例并开展失信惩戒。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53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25</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国家林草局</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林草种子（普通）生产经营许可证核发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林草种子生产经营许可证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《中华人民共和国种子法》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县级以上地方林草部门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制定核查办法，明确核查时间、标准、方式，优化现场检查程序。</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加强信用监管，建立企业信用记录并依法向社会公开。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797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26</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教育部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实施中等及中等以下学历教育、学前教育、自学考试助学及其他文化教育的民办学校设立、变更和终止审批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中华人民共和国民办学校办学许可证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《中华人民共和国民办教育促进法》《中华人民共和国民办教育促进法实施条例》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县级以上地方教育部门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在社会组织申请筹设或正式设立营利性民办学校时，不再要求提交由会计师事务所出具的该社会组织近</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年的年度财务会计报告审计结果等材料。</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在民办学校举办者再次申请举办营利性民办学校时，不再要求提交近</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年年度检查的证明材料和有资质的会计师事务所出具的学校上年度财务会计报告审计结果。</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将营利性民办学校申请许可证到期延续审批时限均由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15</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r>
              <w:rPr>
                <w:rFonts w:hint="default" w:ascii="Times New Roman" w:hAnsi="Times New Roman" w:eastAsia="仿宋_GB2312" w:cs="Times New Roman"/>
                <w:color w:val="000000"/>
                <w:spacing w:val="-5"/>
                <w:kern w:val="0"/>
                <w:sz w:val="21"/>
                <w:szCs w:val="21"/>
                <w:bdr w:val="none" w:color="auto" w:sz="0" w:space="0"/>
                <w:lang w:val="en-US" w:eastAsia="zh-CN" w:bidi="ar"/>
              </w:rPr>
              <w:t>4.</w:t>
            </w:r>
            <w:r>
              <w:rPr>
                <w:rFonts w:hint="default" w:ascii="仿宋_GB2312" w:eastAsia="仿宋_GB2312" w:cs="仿宋_GB2312" w:hAnsiTheme="minorHAnsi"/>
                <w:color w:val="000000"/>
                <w:spacing w:val="-5"/>
                <w:kern w:val="0"/>
                <w:sz w:val="21"/>
                <w:szCs w:val="21"/>
                <w:bdr w:val="none" w:color="auto" w:sz="0" w:space="0"/>
                <w:lang w:val="en-US" w:eastAsia="zh-CN" w:bidi="ar"/>
              </w:rPr>
              <w:t>对民办学校申请许可证到期延续的，若许可条件基本不变且无违法违规或失信记录，在各学段原有许可证期限基础上延长</w:t>
            </w: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年有效期。</w:t>
            </w:r>
            <w:r>
              <w:rPr>
                <w:rFonts w:hint="default" w:ascii="Times New Roman" w:hAnsi="Times New Roman" w:eastAsia="仿宋_GB2312" w:cs="Times New Roman"/>
                <w:color w:val="000000"/>
                <w:spacing w:val="-5"/>
                <w:kern w:val="0"/>
                <w:sz w:val="21"/>
                <w:szCs w:val="21"/>
                <w:bdr w:val="none" w:color="auto" w:sz="0" w:space="0"/>
                <w:lang w:val="en-US" w:eastAsia="zh-CN" w:bidi="ar"/>
              </w:rPr>
              <w:t>5.</w:t>
            </w:r>
            <w:r>
              <w:rPr>
                <w:rFonts w:hint="default" w:ascii="仿宋_GB2312" w:eastAsia="仿宋_GB2312" w:cs="仿宋_GB2312" w:hAnsiTheme="minorHAnsi"/>
                <w:color w:val="000000"/>
                <w:spacing w:val="-5"/>
                <w:kern w:val="0"/>
                <w:sz w:val="21"/>
                <w:szCs w:val="21"/>
                <w:bdr w:val="none" w:color="auto" w:sz="0" w:space="0"/>
                <w:lang w:val="en-US" w:eastAsia="zh-CN" w:bidi="ar"/>
              </w:rPr>
              <w:t>每半年</w:t>
            </w: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次公布营利性民办学校存量情况。</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开展“双随机、一公开”监管，定期进行抽查检查，加强对民办学校的过程性指导，加大对违法违规办学行为的查处力度。</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推进民办教育信用信息公示制度，将民办学校的法人登记信息、行政许可信息、年度检查信息、监督检查结果、行政处罚信息向社会公示，强化信用约束。</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依法依规建立违规失信惩戒机制，将违规办学的学校及其举办者和负责人纳入黑名单，依法向社会公开，并对其今后在民办教育领域的许可申请实施重点监管。</w:t>
            </w:r>
            <w:r>
              <w:rPr>
                <w:rFonts w:hint="default" w:ascii="Times New Roman" w:hAnsi="Times New Roman" w:eastAsia="仿宋_GB2312" w:cs="Times New Roman"/>
                <w:color w:val="000000"/>
                <w:spacing w:val="-5"/>
                <w:kern w:val="0"/>
                <w:sz w:val="21"/>
                <w:szCs w:val="21"/>
                <w:bdr w:val="none" w:color="auto" w:sz="0" w:space="0"/>
                <w:lang w:val="en-US" w:eastAsia="zh-CN" w:bidi="ar"/>
              </w:rPr>
              <w:t>4.</w:t>
            </w:r>
            <w:r>
              <w:rPr>
                <w:rFonts w:hint="default" w:ascii="仿宋_GB2312" w:eastAsia="仿宋_GB2312" w:cs="仿宋_GB2312" w:hAnsiTheme="minorHAnsi"/>
                <w:color w:val="000000"/>
                <w:spacing w:val="-5"/>
                <w:kern w:val="0"/>
                <w:sz w:val="21"/>
                <w:szCs w:val="21"/>
                <w:bdr w:val="none" w:color="auto" w:sz="0" w:space="0"/>
                <w:lang w:val="en-US" w:eastAsia="zh-CN" w:bidi="ar"/>
              </w:rPr>
              <w:t>健全联合执法机制，通过跨部门的实时数据对接和信息共享，及时掌握和研判民办教育领域出现的新问题，积极主动予以应对。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52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27</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人力资源社会保障部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劳务派遣经营许可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劳务派遣经营许可证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《中华人民共和国劳动合同法》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县级以上地方人力资源社会保障部门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有条件的地区将省、设区的市级人力资源社会保障部门的审批权限下放至县级人力资源社会保障部门。</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加快实现申请、审批全程网上办理。</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不再要求申请人提供营业执照、企业名称预先核准通知书、法定代表人身份证明等材料。</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加强信用监管，依法向社会公布劳务派遣企业信用状况，依法依规对失信主体开展失信惩戒。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27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28</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自然资源部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开采矿产资源审批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采矿许可证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《中华人民共和国矿产资源法》《中华人民共和国矿产资源法实施细则》《矿产资源开采登记管理办法》《探矿权采矿权转让管理办法》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自然资源部</w:t>
            </w:r>
            <w:r>
              <w:rPr>
                <w:rFonts w:hint="default" w:ascii="Times New Roman" w:hAnsi="Times New Roman" w:eastAsia="仿宋_GB2312" w:cs="Times New Roman"/>
                <w:color w:val="000000"/>
                <w:spacing w:val="-5"/>
                <w:kern w:val="0"/>
                <w:sz w:val="21"/>
                <w:szCs w:val="21"/>
                <w:bdr w:val="none" w:color="auto" w:sz="0" w:space="0"/>
                <w:lang w:val="en-US" w:eastAsia="zh-CN" w:bidi="ar"/>
              </w:rPr>
              <w:t>;</w:t>
            </w: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县级以上地方自然资源部门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开展“双随机、一公开”监管，对违法违规采矿的要依法查处并公开结果。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利用有关信息系统实现矿业权人勘查开采信息公示等，加强对采矿权人行为的监管。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75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29</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生态环境部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危险废物综合经营许可证核发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危险废物经营许可证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《中华人民共和国固体废物污染环境防治法》《危险废物经营许可证管理办法》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县级以上地方生态环境部门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5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开展“双随机、一公开”监管，合理确定抽查比例。</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，畅通投诉举报渠道，依法及时处理有关投诉举报，并公开结果。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要求危险废物经营单位定期报告有关经营活动环境污染防治情况，将违规经营情况纳入企业信用记录。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13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30</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生态环境部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排污许可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排污许可证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《中华人民共和国环境保护法》《中华人民共和国大气污染防治法》《中华人民共和国水污染防治法》《中华人民共和国土壤污染防治法》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县级以上地方生态环境部门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通过建设项目行业特征表实现有关信息系统的衔接，推动环境影响评价与排污许可之间的信息共享，不再要求企业重复填报有关信息。</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开展“双随机、一公开”监管，依法查处无证排污行为和未按证排污行为。</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，畅通投诉举报渠道，对反映问题多的排污单位实施重点监管。</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加强信用监管，将企业环境信用信息通过有关信息共享平台向各地区、各部门共享，依法向社会公开信用信息，并对失信主体开展失信惩戒。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55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31</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住房城乡建设部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房地产开发企业二级资质核定</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房地产开发企业资质证书</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《中华人民共和国城市房地产管理法》《城市房地产开发经营管理条例》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县级以上地方住房城乡建设部门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精简申报材料，不再要求申请人提供法定代表人和高级管理人员任职文件、身份证及专业管理人员劳动合同、上一年度财务报告、近</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年房地产开发统计年报基层表、项目《房地产开发项目手册》及在建项目进度说明等。对</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开展“双随机、一公开”监管，依法查处违法违规行为并公开结果。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加强信用监管，依法依规对失信主体开展失信惩戒。</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发挥行业协会自律作用。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8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32</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住房城乡建设部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燃气经营许可证核发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燃气经营许可证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《城镇燃气管理条例》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县级以上地方燃气管理部门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实行电子化申报和审批。</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，不再要求申请人提供人员身份证明、社保证明、资质资格证书等材料。</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开展“双随机、一公开”监管，通过信息公示、抽查、抽验等方式，综合运用提醒、约谈、告诫等手段，依法查处违法违规行为并公开结果。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9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33</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交通运输部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建设港口设施使用非深水岸线审批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批准文件</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《中华人民共和国港口法》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县级以上地方交通运输（港口）部门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不再要求申请人提供营业执照、公司章程等材料。</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不再要求申请人领取港口非深水岸线使用证。</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•加强信用监管，将港口岸线使用有关信用信息纳入相关信用信息共享平台并依法向社会公布。</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依托港口岸线资源监测平台，利用遥感卫星图片跟踪岸线资源利用情况，发现问题要依法及时处理。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92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34</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交通运输部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道路旅客运输经营许可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道路运输经营许可证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《中华人民共和国道路运输条例》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设区的市、县级交通运输部门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不再要求申请人提供企业章程，现有营运客车行驶证、车辆技术等级评定结论、客车类型等级评定证明，已聘用或者拟聘用驾驶人员的</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年内无重大以上交通责任事故证明等材料。</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强化部门间信息共享。</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加强社会监督，向社会公开道路旅客运输企业的运输服务质量承诺，依法及时处理投诉举报。</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加强对道路旅客运输活动的监督检查，发现违法违规行为要依法查处。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55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35</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交通运输部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出租汽车经营许可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道路运输经营许可证、网络预约出租汽车经营许可证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《国务院对确需保留的行政审批项目设定行政许可的决定》</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直辖市、设区的市、县级交通运输部门或者人民政府指定的出租汽车行政主管部门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15</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•开展服务质量信誉考核测评，建立出租汽车经营者信用档案并依法向社会公开信用记录，依法依规对失信主体开展失信惩戒。</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依法及时处理投诉举报。</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发挥行业协会自律作用。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50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36</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交通运输部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出租汽车车辆运营证核发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道路运输证、网络预约出租汽车运输证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《国务院对确需保留的行政审批项目设定行政许可的决定》</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直辖市、设区的市、县级交通运输部门或者人民政府指定的出租汽车行政主管部门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对开展出租汽车技术等级评定的地区，不再要求申请人提供技术等级评定相关材料，直接向检测机构获取车辆技术等级评定信息。</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开展服务质量信誉考核测评，建立出租汽车经营者信用档案并依法向社会公开信用记录，依法依规对失信主体开展失信惩戒。</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依法及时处理投诉举报。</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发挥行业协会自律作用。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788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37</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水利部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河道（含长江）采砂许可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河道采砂许可证、长江河道采砂许可证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《中华人民共和国水法》《中华人民共和国河道管理条例》《长江河道采砂管理条例》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有关流域管理机构</w:t>
            </w:r>
            <w:r>
              <w:rPr>
                <w:rFonts w:hint="default" w:ascii="Times New Roman" w:hAnsi="Times New Roman" w:eastAsia="仿宋_GB2312" w:cs="Times New Roman"/>
                <w:color w:val="000000"/>
                <w:spacing w:val="-5"/>
                <w:kern w:val="0"/>
                <w:sz w:val="21"/>
                <w:szCs w:val="21"/>
                <w:bdr w:val="none" w:color="auto" w:sz="0" w:space="0"/>
                <w:lang w:val="en-US" w:eastAsia="zh-CN" w:bidi="ar"/>
              </w:rPr>
              <w:t>;</w:t>
            </w: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县级以上地方水利部门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加强河道采砂规划编制审批，实行年度采量控制，及时向社会公布可采区、可采期、可采量。</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对公益性采砂减少审批环节，对符合相关工程建设项目程序的，不再同时开展河道（含长江）采砂行政许可。</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采取灵活的许可实施方式，各地可结合实际采取招标等公平竞争的方式实施许可。</w:t>
            </w:r>
            <w:r>
              <w:rPr>
                <w:rFonts w:hint="default" w:ascii="Times New Roman" w:hAnsi="Times New Roman" w:eastAsia="仿宋_GB2312" w:cs="Times New Roman"/>
                <w:color w:val="000000"/>
                <w:spacing w:val="-5"/>
                <w:kern w:val="0"/>
                <w:sz w:val="21"/>
                <w:szCs w:val="21"/>
                <w:bdr w:val="none" w:color="auto" w:sz="0" w:space="0"/>
                <w:lang w:val="en-US" w:eastAsia="zh-CN" w:bidi="ar"/>
              </w:rPr>
              <w:t>.</w:t>
            </w:r>
            <w:r>
              <w:rPr>
                <w:rFonts w:hint="default" w:ascii="仿宋_GB2312" w:eastAsia="仿宋_GB2312" w:cs="仿宋_GB2312" w:hAnsiTheme="minorHAnsi"/>
                <w:color w:val="000000"/>
                <w:spacing w:val="-5"/>
                <w:kern w:val="0"/>
                <w:sz w:val="21"/>
                <w:szCs w:val="21"/>
                <w:bdr w:val="none" w:color="auto" w:sz="0" w:space="0"/>
                <w:lang w:val="en-US" w:eastAsia="zh-CN" w:bidi="ar"/>
              </w:rPr>
              <w:t>鼓励和支持河砂统一开采管理。</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落实河道采砂管理河长、水行政主管部门、现场监管部门和行政执法部门四方责任。</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开展“四不两直”暗访，加强对采砂情况的监督检查。</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对长江干流实行砂石采运管理单制度，加强采砂现场及运输环节监管。</w:t>
            </w:r>
            <w:r>
              <w:rPr>
                <w:rFonts w:hint="default" w:ascii="Times New Roman" w:hAnsi="Times New Roman" w:eastAsia="仿宋_GB2312" w:cs="Times New Roman"/>
                <w:color w:val="000000"/>
                <w:spacing w:val="-5"/>
                <w:kern w:val="0"/>
                <w:sz w:val="21"/>
                <w:szCs w:val="21"/>
                <w:bdr w:val="none" w:color="auto" w:sz="0" w:space="0"/>
                <w:lang w:val="en-US" w:eastAsia="zh-CN" w:bidi="ar"/>
              </w:rPr>
              <w:t>4.</w:t>
            </w:r>
            <w:r>
              <w:rPr>
                <w:rFonts w:hint="default" w:ascii="仿宋_GB2312" w:eastAsia="仿宋_GB2312" w:cs="仿宋_GB2312" w:hAnsiTheme="minorHAnsi"/>
                <w:color w:val="000000"/>
                <w:spacing w:val="-5"/>
                <w:kern w:val="0"/>
                <w:sz w:val="21"/>
                <w:szCs w:val="21"/>
                <w:bdr w:val="none" w:color="auto" w:sz="0" w:space="0"/>
                <w:lang w:val="en-US" w:eastAsia="zh-CN" w:bidi="ar"/>
              </w:rPr>
              <w:t>运用卫星遥感、卫星导航定位、视频监控、无人机航测等技术手段进行动态监控。</w:t>
            </w:r>
            <w:r>
              <w:rPr>
                <w:rFonts w:hint="default" w:ascii="Times New Roman" w:hAnsi="Times New Roman" w:eastAsia="仿宋_GB2312" w:cs="Times New Roman"/>
                <w:color w:val="000000"/>
                <w:spacing w:val="-5"/>
                <w:kern w:val="0"/>
                <w:sz w:val="21"/>
                <w:szCs w:val="21"/>
                <w:bdr w:val="none" w:color="auto" w:sz="0" w:space="0"/>
                <w:lang w:val="en-US" w:eastAsia="zh-CN" w:bidi="ar"/>
              </w:rPr>
              <w:t>5.</w:t>
            </w:r>
            <w:r>
              <w:rPr>
                <w:rFonts w:hint="default" w:ascii="仿宋_GB2312" w:eastAsia="仿宋_GB2312" w:cs="仿宋_GB2312" w:hAnsiTheme="minorHAnsi"/>
                <w:color w:val="000000"/>
                <w:spacing w:val="-5"/>
                <w:kern w:val="0"/>
                <w:sz w:val="21"/>
                <w:szCs w:val="21"/>
                <w:bdr w:val="none" w:color="auto" w:sz="0" w:space="0"/>
                <w:lang w:val="en-US" w:eastAsia="zh-CN" w:bidi="ar"/>
              </w:rPr>
              <w:t>依法及时处理投诉举报。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786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38</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水利部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取水许可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取水许可证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《中华人民共和国水法》《取水许可和水资源费征收管理条例》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流域管理机构；县级以上地方水利部门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5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在各类开发区、工业园区、新区和其他有条件的区域，推行水资源论证区域评估，对已实施水资源论证区域评估范围内的建设项目推行取水许可告知承诺制。</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，按国务院统一部署，推广取水许可电子许可证，实现申请、审批全程网上办理。</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简化优化建设项目水资源论证管理要求，实行报告表、报告书分类管理，对取水量较小、用水工艺简单且取退水影响小的项目推行报告表管理。</w:t>
            </w:r>
            <w:r>
              <w:rPr>
                <w:rFonts w:hint="default" w:ascii="Times New Roman" w:hAnsi="Times New Roman" w:eastAsia="仿宋_GB2312" w:cs="Times New Roman"/>
                <w:color w:val="000000"/>
                <w:spacing w:val="-5"/>
                <w:kern w:val="0"/>
                <w:sz w:val="21"/>
                <w:szCs w:val="21"/>
                <w:bdr w:val="none" w:color="auto" w:sz="0" w:space="0"/>
                <w:lang w:val="en-US" w:eastAsia="zh-CN" w:bidi="ar"/>
              </w:rPr>
              <w:t>4.</w:t>
            </w:r>
            <w:r>
              <w:rPr>
                <w:rFonts w:hint="default" w:ascii="仿宋_GB2312" w:eastAsia="仿宋_GB2312" w:cs="仿宋_GB2312" w:hAnsiTheme="minorHAnsi"/>
                <w:color w:val="000000"/>
                <w:spacing w:val="-5"/>
                <w:kern w:val="0"/>
                <w:sz w:val="21"/>
                <w:szCs w:val="21"/>
                <w:bdr w:val="none" w:color="auto" w:sz="0" w:space="0"/>
                <w:lang w:val="en-US" w:eastAsia="zh-CN" w:bidi="ar"/>
              </w:rPr>
              <w:t>简化技术审查环节，细化明确报告书技术审查标准，报告书技术审查时限由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30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个工作日（不含报告书修改时间）。对报告表实行备案承诺制，不再组织技术审查，由水利部门直接审核。</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开展“双随机、一公开”监管，发现取水单位和个人取用水、有关技术单位编制报告中存在违法行为的，要依法查处并向社会公开。</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加强信用监管，将取水单位和个人的相关违法信息纳入社会征信体系，依法依规对失信主体开展失信惩戒。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64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39</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农业农村部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生鲜乳准运证明核发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生鲜乳准运证明</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《乳品质量安全监督管理条例》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县级农业农村（畜牧兽医）部门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将生鲜乳准运证明有效期由</w:t>
            </w: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年延长至</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年。</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加强对生鲜乳运输车辆的监管，将车辆全部纳入监管监测信息系统，实时掌握运营情况。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60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40</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农业农村部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生鲜乳收购站许可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生鲜乳收购许可证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《乳品质量安全监督管理条例》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县级农业农村（畜牧兽医）部门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加强对生鲜乳收购站的监管，将其全部纳入监管监测信息系统，实时掌握收购、运营情况。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12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41</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农业农村部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农作物种子、食用菌菌种生产经营许可证核发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农作物种子、食用菌菌种生产经营许可证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《中华人民共和国种子法》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县级以上地方农业农村部门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实现申请、审批网上办理。</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，不再要求申请人提供营业执照、法定代表人身份证等材料，通过部门间信息共享获取相关信息。</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•开展“双随机、一公开”监管，根据风险程度，合理确定抽查比例，对风险等级高的领域、投诉举报多的企业实施重点监管。</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强化社会监督，依法及时处理举报、投诉问题，调查处理结果向社会公开。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45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42</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农业农村部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种畜禽生产经营许可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种畜禽生产经营许可证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《中华人民共和国畜牧法》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县级以上地方农业农村部门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不再要求申请人提供营业执照、法定代表人身份证等材料，通过部门间信息共享获取相关信息。</w:t>
            </w:r>
          </w:p>
        </w:tc>
        <w:tc>
          <w:tcPr>
            <w:tcW w:w="3549"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top"/>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开展“双随机、一公开”监管，根据风险程度，合理确定抽查比例，对风险等级高的领域、投诉举报多的企业实施重点监管。</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5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43</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农业农村部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蜂种生产经营许可证核发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蜂种生产经营许可证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《中华人民共和国畜牧法》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县级以上地方农业农村部门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不再要求申请人提供营业执照、法定代表人身份证等材料，通过部门间信息共享获取相关信息。</w:t>
            </w:r>
          </w:p>
        </w:tc>
        <w:tc>
          <w:tcPr>
            <w:tcW w:w="3549"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top"/>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开展“双随机、一公开”监管，根据风险程度，合理确定抽查比例，对风险等级高的领域、投诉举报多的企业实施重点监管。</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96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44</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农业农村部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蚕种生产经营许可证核发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蚕种生产经营许可证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《中华人民共和国畜牧法》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县级以上地方农业农村部门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不再要求申请人提供营业执照、法定代表人身份证等材料，通过部门间信息共享获取相关信息。</w:t>
            </w:r>
          </w:p>
        </w:tc>
        <w:tc>
          <w:tcPr>
            <w:tcW w:w="3549"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top"/>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开展“双随机、一公开”监管，根据风险程度，合理确定抽查比例，对风险等级高的领域、投诉举报多的企业实施重点监管。</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75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45</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农业农村部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兽药经营许可证核发（非生物制品类）</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兽药经营许可证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《兽药管理条例》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设区的市、县级农业农村部门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30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，对风险等级高的领域、投诉举报多的企业增加监督检查次数和抽检兽药数量，实施重点监管。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3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46</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农业农村部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动物诊疗许可证核发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动物诊疗许可证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《中华人民共和国动物防疫法》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县级以上地方农业农村部门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15</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，强化社会监督，依法及时处理投诉举报。</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加强行业监测，针对发现的普遍性问题和突出风险开展专项行动，确保不发生系统性、区域性风险。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2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47</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农业农村部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农药经营许可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农药经营许可证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《农药管理条例》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县级以上地方农业农村部门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实现申请、审批网上办理。</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，不再要求申请人同时提供申请材料的纸质文件和电子文档。</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，加强行业监测，畅通投诉举报渠道，将风险隐患、投诉举报较多的企业列入重点监管对象。</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加强信用监管，依法向社会公布农药经营企业信用状况，依法依规对失信主体开展失信惩戒。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73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48</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农业农村部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动物防疫条件合格证核发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动物防疫条件合格证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《中华人民共和国动物防疫法》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县级以上地方农业农村部门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实现申请、审批网上办理。</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15</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，针对行业突出问题和重大风险点，开展安全风险预警监测，及时发现隐患并处置。</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强化社会监督，依法及时处理投诉举报。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76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49</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农业农村部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渔业捕捞许可证审批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渔业捕捞许可证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《中华人民共和国渔业法》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县级以上农业农村（渔业）部门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实现全国一网通办。</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对能够通过有关信息系统或者部门间信息共享核查的证明材料，不再要求申请人提供。</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开展“双随机、一公开”监管，发现违法违规行为要依法查处并及时公布查处结果。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1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50</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农业农村部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水域滩涂养殖证核发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水域滩涂养殖证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《中华人民共和国渔业法》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县级以上地方人民政府</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实现全国一网通办，申请人“最多跑一次”。</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不再要求申请人提供营业执照、法定代表人身份证等材料，通过部门间信息共享获取相关信息。</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对风险等级高、投诉举报多的企业实施重点监管。</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依法及时处理投诉举报，处理结果依法向社会公开并记入企业信用记录。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0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51</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农业农村部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水产苗种场（不含原种场）的水产苗种生产许可证核发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水产苗种生产许可证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《中华人民共和国渔业法》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设区的市、县级农业农村（渔业）部门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，实现全国一网通办，申请人“最多跑一次”。</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不再要求申请人提供营业执照、法定代表人身份证等材料，通过部门间信息共享获取相关信息。</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对风险等级高、投诉举报多的企业实施重点监管。</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依法及时处理投诉举报，处理结果依法向社会公开并记入企业信用记录。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1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52</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文化和旅游部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互联网上网服务营业场所经营单位设立审批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网络文化经营许可证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《互联网上网服务营业场所管理条例》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县级以上地方文化和旅游部门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取消总量限制和布局要求。</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取消对互联网上网服务营业场所的计算机数量限制。</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不再要求申请人提供资金信用证明等材料。</w:t>
            </w:r>
            <w:r>
              <w:rPr>
                <w:rFonts w:hint="default" w:ascii="Times New Roman" w:hAnsi="Times New Roman" w:eastAsia="仿宋_GB2312" w:cs="Times New Roman"/>
                <w:color w:val="000000"/>
                <w:spacing w:val="-5"/>
                <w:kern w:val="0"/>
                <w:sz w:val="21"/>
                <w:szCs w:val="21"/>
                <w:bdr w:val="none" w:color="auto" w:sz="0" w:space="0"/>
                <w:lang w:val="en-US" w:eastAsia="zh-CN" w:bidi="ar"/>
              </w:rPr>
              <w:t>4.</w:t>
            </w: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13</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00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53</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文化和旅游部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游艺娱乐场所设立审批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娱乐经营许可证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《娱乐场所管理条例》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县级文化和旅游部门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取消总量限制和布局要求。</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13</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00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54</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文化和旅游部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歌舞娱乐场所设立审批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娱乐经营许可证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《娱乐场所管理条例》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县级文化和旅游部门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13</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00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55</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文化和旅游部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文艺表演团体设立审批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营业性演出许可证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《营业性演出管理条例》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县级文化和旅游部门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实现申请、审批全程网上办理。</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13</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7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56</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国家卫生健康委</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饮用水供水单位卫生许可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卫生许可证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《中华人民共和国传染病防治法》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设区的市、县级卫生健康部门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不再要求申请人提供从业人员健康体检合格证明。</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强化部门协同监管，卫生健康部门向供水主管部门通报对饮用水供水单位的监督检查情况。</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畅通投诉举报渠道，依法及时处理投诉举报。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59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57</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国家卫生健康委</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放射源诊疗技术和医用辐射机构许可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放射诊疗许可证</w:t>
            </w:r>
          </w:p>
        </w:tc>
        <w:tc>
          <w:tcPr>
            <w:tcW w:w="136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top"/>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《中华人民共和国职业病防治法》《放射性同位素与射线装置安全和防护条例》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县级以上地方卫生健康部门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，依法及时处理投诉举报。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96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58</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国家卫生健康委</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母婴保健专项技术服务许可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母婴保健技术服务执业许可证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《中华人民共和国母婴保健法》《中华人民共和国母婴保健法实施办法》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县级以上地方卫生健康部门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将开展婚前医学检查、产前筛查的母婴保健专项技术服务机构的审批权限下放至县级卫生健康部门。</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加强母婴保健专项技术质量控制。</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加强产前诊断机构对产前筛查机构的人员培训、技术指导和质量控制。</w:t>
            </w:r>
            <w:r>
              <w:rPr>
                <w:rFonts w:hint="default" w:ascii="Times New Roman" w:hAnsi="Times New Roman" w:eastAsia="仿宋_GB2312" w:cs="Times New Roman"/>
                <w:color w:val="000000"/>
                <w:spacing w:val="-5"/>
                <w:kern w:val="0"/>
                <w:sz w:val="21"/>
                <w:szCs w:val="21"/>
                <w:bdr w:val="none" w:color="auto" w:sz="0" w:space="0"/>
                <w:lang w:val="en-US" w:eastAsia="zh-CN" w:bidi="ar"/>
              </w:rPr>
              <w:t>.</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加强信用监管，依法向社会公布母婴保健专项技术服务机构信用状况。</w:t>
            </w:r>
            <w:r>
              <w:rPr>
                <w:rFonts w:hint="default" w:ascii="Times New Roman" w:hAnsi="Times New Roman" w:eastAsia="仿宋_GB2312" w:cs="Times New Roman"/>
                <w:color w:val="000000"/>
                <w:spacing w:val="-5"/>
                <w:kern w:val="0"/>
                <w:sz w:val="21"/>
                <w:szCs w:val="21"/>
                <w:bdr w:val="none" w:color="auto" w:sz="0" w:space="0"/>
                <w:lang w:val="en-US" w:eastAsia="zh-CN" w:bidi="ar"/>
              </w:rPr>
              <w:t>5.</w:t>
            </w:r>
            <w:r>
              <w:rPr>
                <w:rFonts w:hint="default" w:ascii="仿宋_GB2312" w:eastAsia="仿宋_GB2312" w:cs="仿宋_GB2312" w:hAnsiTheme="minorHAnsi"/>
                <w:color w:val="000000"/>
                <w:spacing w:val="-5"/>
                <w:kern w:val="0"/>
                <w:sz w:val="21"/>
                <w:szCs w:val="21"/>
                <w:bdr w:val="none" w:color="auto" w:sz="0" w:space="0"/>
                <w:lang w:val="en-US" w:eastAsia="zh-CN" w:bidi="ar"/>
              </w:rPr>
              <w:t>依法及时处理投诉举报。</w:t>
            </w:r>
            <w:r>
              <w:rPr>
                <w:rFonts w:hint="default" w:ascii="Times New Roman" w:hAnsi="Times New Roman" w:eastAsia="仿宋_GB2312" w:cs="Times New Roman"/>
                <w:color w:val="000000"/>
                <w:spacing w:val="-5"/>
                <w:kern w:val="0"/>
                <w:sz w:val="21"/>
                <w:szCs w:val="21"/>
                <w:bdr w:val="none" w:color="auto" w:sz="0" w:space="0"/>
                <w:lang w:val="en-US" w:eastAsia="zh-CN" w:bidi="ar"/>
              </w:rPr>
              <w:t>6.</w:t>
            </w:r>
            <w:r>
              <w:rPr>
                <w:rFonts w:hint="default" w:ascii="仿宋_GB2312" w:eastAsia="仿宋_GB2312" w:cs="仿宋_GB2312" w:hAnsiTheme="minorHAnsi"/>
                <w:color w:val="000000"/>
                <w:spacing w:val="-5"/>
                <w:kern w:val="0"/>
                <w:sz w:val="21"/>
                <w:szCs w:val="21"/>
                <w:bdr w:val="none" w:color="auto" w:sz="0" w:space="0"/>
                <w:lang w:val="en-US" w:eastAsia="zh-CN" w:bidi="ar"/>
              </w:rPr>
              <w:t>加强母婴保健专项技术服务行业自律。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13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59</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国家卫生健康委</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医疗机构（三级医院、三级妇幼保健院、急救中心、急救站、临床检验中心、中外合资合作医疗机构、港澳台独资医疗机构）设置审批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设置医疗机构批准书</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《医疗机构管理条例》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县级以上地方卫生健康部门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加快推广电子化审批。</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•对医疗机构开展定期校验，加强对医疗机构执业活动的监管，发现违法违规行为要依法查处并公开结果。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，组织开展医疗机构评审。</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依法及时处理投诉举报。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0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60</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国家卫生健康委</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医疗机构（不含诊所）执业登记</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医疗机构执业许可证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《医疗机构管理条例》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县级以上地方卫生健康部门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取消医疗机构验资证明。</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，实现医疗机构电子化注册登记。</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对医疗机构开展定期校验，加强对医疗机构执业活动的监管，发现违法违规行为要依法查处并公开结果。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，组织开展医疗机构评审。</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依法及时处理投诉举报。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69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61</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应急部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烟花爆竹经营（零售）许可证核发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烟花爆竹经营（零售）许可证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《烟花爆竹安全管理条例》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县级应急管理部门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实现申请、审批全程网上办理。</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15</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开展“双随机、一公开”监管，发现违法违规行为要依法严查重处并公开结果。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，加强信用监管，依法向社会公布烟花爆竹经营（零售）企业信用状况，依法依规对失信主体开展失信惩戒。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5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62</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应急部</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危险化学品经营许可证核发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危险化学品经营许可证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《危险化学品安全管理条例》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设区的市、县级应急管理部门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实现申请、审批全程网上办理。</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30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开展“双随机、一公开”监管，发现违法违规行为要依法严查重处并公开结果。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，加强信用监管，依法向社会公布危险化学品经营企业信用状况，依法依规对失信主体开展失信惩戒。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9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63</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中国人民银行</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国库集中收付代理银行资格认定</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准予行政许可决定书</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《国务院对确需保留的行政审批项目设定行政许可的决定》</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中国人民银行各级机构</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，将许可证件有效期由</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年延长至</w:t>
            </w:r>
            <w:r>
              <w:rPr>
                <w:rFonts w:hint="default" w:ascii="Times New Roman" w:hAnsi="Times New Roman" w:eastAsia="仿宋_GB2312" w:cs="Times New Roman"/>
                <w:color w:val="000000"/>
                <w:spacing w:val="-5"/>
                <w:kern w:val="0"/>
                <w:sz w:val="21"/>
                <w:szCs w:val="21"/>
                <w:bdr w:val="none" w:color="auto" w:sz="0" w:space="0"/>
                <w:lang w:val="en-US" w:eastAsia="zh-CN" w:bidi="ar"/>
              </w:rPr>
              <w:t>5</w:t>
            </w:r>
            <w:r>
              <w:rPr>
                <w:rFonts w:hint="default" w:ascii="仿宋_GB2312" w:eastAsia="仿宋_GB2312" w:cs="仿宋_GB2312" w:hAnsiTheme="minorHAnsi"/>
                <w:color w:val="000000"/>
                <w:spacing w:val="-5"/>
                <w:kern w:val="0"/>
                <w:sz w:val="21"/>
                <w:szCs w:val="21"/>
                <w:bdr w:val="none" w:color="auto" w:sz="0" w:space="0"/>
                <w:lang w:val="en-US" w:eastAsia="zh-CN" w:bidi="ar"/>
              </w:rPr>
              <w:t>年。</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15</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•严格执行法律法规和标准，通过对中央财政国库集中收付业务的现场检查，加强对代理银行的监管。</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开展“双随机、一公开”监管、专项检查等，依法处罚违法行为。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22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64</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市场监管总局</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承担国家法定计量检定机构任务授权审批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计量授权证书</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《中华人民共和国计量法》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县级以上市场监管部门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实现申请、审批全程网上办理，并将审批信息统一归集至有关数据平台。</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取消计量标准考核证书、计量检定或校准人员能力证明等申请材料。</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对变更法定代表人、授权签字人或计量规程等无需现场审查的事项，由法定计量检定机构自愿承诺符合相关要求，审批部门对承诺内容进行形式审查后办理。</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对通过投诉举报等渠道反映问题多的机构实施重点监管。</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加强信用监管，依法向社会公布法定计量检定机构信用状况，依法依规对失信主体开展失信惩戒。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72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65</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市场监管总局</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食品经营许可（除仅销售预包装食品外）</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食品经营许可证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《中华人民共和国食品安全法》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县级以上地方市场监管部门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餐饮服务经营者销售预包装食品的，不需要申请在许可证上标注销售类食品经营项目。</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，不再要求申请人提供营业执照复印件。</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严格执行有关法律法规和标准，发挥网格化管理的优势，发现违法违规行为要依法严查重处并公开结果。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，加强信用监管，依法向社会公布食品经营企业信用状况，依法依规对失信主体开展失信惩戒。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21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66</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市场监管总局</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食品（含食品添加剂）生产许可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食品生产许可证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《中华人民共和国食品安全法》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县级以上地方市场监管部门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除特殊食品（包括保健食品、婴幼儿配方食品和特殊医学用途配方食品）、婴幼儿辅助食品、食盐外，将审批权限由省级市场监管部门下放至设区的市、县级市场监管部门。</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实现申请、审批全程网上办理。</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不再要求申请人提供营业执照、食品安全管理制度文本等材料，但申请特殊食品生产许可的应提交与所生产食品相适应的生产质量管理体系文件。</w:t>
            </w:r>
            <w:r>
              <w:rPr>
                <w:rFonts w:hint="default" w:ascii="Times New Roman" w:hAnsi="Times New Roman" w:eastAsia="仿宋_GB2312" w:cs="Times New Roman"/>
                <w:color w:val="000000"/>
                <w:spacing w:val="-5"/>
                <w:kern w:val="0"/>
                <w:sz w:val="21"/>
                <w:szCs w:val="21"/>
                <w:bdr w:val="none" w:color="auto" w:sz="0" w:space="0"/>
                <w:lang w:val="en-US" w:eastAsia="zh-CN" w:bidi="ar"/>
              </w:rPr>
              <w:t>4.</w:t>
            </w: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•加大信息公示力度，向社会公开食品生产许可信息。</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，加强日常监督检查，根据食品生产企业风险分级情况确定检查频次，开展监督检查并向社会公开检查结果。</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加强信用监管，依法依规对失信主体开展失信惩戒。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2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67</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体育总局</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经营高危险性体育项目许可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经营高危险性体育项目许可证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《全民健身条例》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县级以上地方体育部门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推广全程网上办理，推进体育领域信息数据共享应用。</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15</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建立健全跨区域、跨层级、跨部门协同监管制度，推进联合执法。</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加强信用监管，依法依规将有严重违法违规行为的机构列入黑名单，并对相关经营主体和从业人员实施信用约束和失信惩戒。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2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68</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体育总局</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设立健身气功站点审批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健身气功站点注册证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《国务院对确需保留的行政审批项目设定行政许可的决定》</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县级体育部门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推广全程网上办理，推进体育领域信息数据共享应用。</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15</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建立健全跨区域、跨层级、跨部门协同监管制度，推进联合执法。</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加强信用监管，依法依规将有严重违法违规行为的机构列入黑名单，并对相关经营主体和从业人员实施信用约束和失信惩戒。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3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69</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新闻出版署</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出版物零售单位设立、变更审批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出版物经营许可证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《出版管理条例》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县级新闻出版部门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推动实现申请、审批全程网上办理，并在网上公布审批程序、受理条件、办理标准，公开办理进度。</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精简审批材料，推动在线获取核验营业执照、企业章程、经营场所情况及使用权证明、法定代表人及主要负责人身份证明等材料。</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20</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13</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依法及时处理投诉举报。</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推进部门间信息共享应用。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69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70</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国家烟草局</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烟草专卖零售许可证核发</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烟草专卖零售许可证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《中华人民共和国烟草专卖法》《中华人民共和国烟草专卖法实施条例》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设区的市、县级烟草部门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将审批时限由</w:t>
            </w:r>
            <w:r>
              <w:rPr>
                <w:rFonts w:hint="default" w:ascii="Times New Roman" w:hAnsi="Times New Roman" w:eastAsia="仿宋_GB2312" w:cs="Times New Roman"/>
                <w:color w:val="000000"/>
                <w:spacing w:val="-5"/>
                <w:kern w:val="0"/>
                <w:sz w:val="21"/>
                <w:szCs w:val="21"/>
                <w:bdr w:val="none" w:color="auto" w:sz="0" w:space="0"/>
                <w:lang w:val="en-US" w:eastAsia="zh-CN" w:bidi="ar"/>
              </w:rPr>
              <w:t>15</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个工作日压减至</w:t>
            </w:r>
            <w:r>
              <w:rPr>
                <w:rFonts w:hint="default" w:ascii="Times New Roman" w:hAnsi="Times New Roman" w:eastAsia="仿宋_GB2312" w:cs="Times New Roman"/>
                <w:color w:val="000000"/>
                <w:spacing w:val="-5"/>
                <w:kern w:val="0"/>
                <w:sz w:val="21"/>
                <w:szCs w:val="21"/>
                <w:bdr w:val="none" w:color="auto" w:sz="0" w:space="0"/>
                <w:lang w:val="en-US" w:eastAsia="zh-CN" w:bidi="ar"/>
              </w:rPr>
              <w:t>8</w:t>
            </w:r>
            <w:r>
              <w:rPr>
                <w:rFonts w:hint="default" w:ascii="仿宋_GB2312" w:eastAsia="仿宋_GB2312" w:cs="仿宋_GB2312" w:hAnsiTheme="minorHAnsi"/>
                <w:color w:val="000000"/>
                <w:spacing w:val="-5"/>
                <w:kern w:val="0"/>
                <w:sz w:val="21"/>
                <w:szCs w:val="21"/>
                <w:bdr w:val="none" w:color="auto" w:sz="0" w:space="0"/>
                <w:lang w:val="en-US" w:eastAsia="zh-CN" w:bidi="ar"/>
              </w:rPr>
              <w:t>个工作日。</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开展“双随机、一公开”监管，加强对持证主体合规经营的监管，发现违法违规行为要依法查处并公开结果。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取缔无证经营主体。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2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71</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国家药监局</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药品零售企业许可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药品经营许可证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5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《中华人民共和国药品管理法》《中华人民共和国药品管理法实施条例》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设区的市、县级药监部门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不再要求申请人提供营业执照等材料。</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落实“四个最严”要求，制定年度监管计划，突出监管重点，强化风险控制。</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，通过日常监管督促企业不断完善、改进质量管理体系，持续合法合规经营。</w:t>
            </w:r>
            <w:r>
              <w:rPr>
                <w:rFonts w:hint="default" w:ascii="Times New Roman" w:hAnsi="Times New Roman" w:eastAsia="仿宋_GB2312" w:cs="Times New Roman"/>
                <w:color w:val="000000"/>
                <w:spacing w:val="-5"/>
                <w:kern w:val="0"/>
                <w:sz w:val="21"/>
                <w:szCs w:val="21"/>
                <w:bdr w:val="none" w:color="auto" w:sz="0" w:space="0"/>
                <w:lang w:val="en-US" w:eastAsia="zh-CN" w:bidi="ar"/>
              </w:rPr>
              <w:t>3.</w:t>
            </w:r>
            <w:r>
              <w:rPr>
                <w:rFonts w:hint="default" w:ascii="仿宋_GB2312" w:eastAsia="仿宋_GB2312" w:cs="仿宋_GB2312" w:hAnsiTheme="minorHAnsi"/>
                <w:color w:val="000000"/>
                <w:spacing w:val="-5"/>
                <w:kern w:val="0"/>
                <w:sz w:val="21"/>
                <w:szCs w:val="21"/>
                <w:bdr w:val="none" w:color="auto" w:sz="0" w:space="0"/>
                <w:lang w:val="en-US" w:eastAsia="zh-CN" w:bidi="ar"/>
              </w:rPr>
              <w:t>对违法违规行为，依法严厉查处并公开曝光。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67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72</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国家电影局</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电影放映单位设立审批</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电影放映经营许可证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5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《中华人民共和国电影产业促进法》《电影管理条例》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县级电影主管部门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实行申请材料网上预审。</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开展“双随机、一公开”监管，畅通投诉举报渠道。</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发挥行业协会自律作用。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90"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73</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省民族宗教委</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清真食品经营许可</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清真食品生产经营许可证、清真食品信誉标牌</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5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《河南省少数民族权益保障条例》《河南省清真食品管理办法》</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县级民族工作部门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实行申请、登记全程网上办理。</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．开展</w:t>
            </w:r>
            <w:r>
              <w:rPr>
                <w:rFonts w:hint="default" w:ascii="Times New Roman" w:hAnsi="Times New Roman" w:eastAsia="仿宋_GB2312" w:cs="Times New Roman"/>
                <w:color w:val="000000"/>
                <w:spacing w:val="-5"/>
                <w:kern w:val="0"/>
                <w:sz w:val="21"/>
                <w:szCs w:val="21"/>
                <w:bdr w:val="none" w:color="auto" w:sz="0" w:space="0"/>
                <w:lang w:val="en-US" w:eastAsia="zh-CN" w:bidi="ar"/>
              </w:rPr>
              <w:t>"</w:t>
            </w:r>
            <w:r>
              <w:rPr>
                <w:rFonts w:hint="default" w:ascii="仿宋_GB2312" w:eastAsia="仿宋_GB2312" w:cs="仿宋_GB2312" w:hAnsiTheme="minorHAnsi"/>
                <w:color w:val="000000"/>
                <w:spacing w:val="-5"/>
                <w:kern w:val="0"/>
                <w:sz w:val="21"/>
                <w:szCs w:val="21"/>
                <w:bdr w:val="none" w:color="auto" w:sz="0" w:space="0"/>
                <w:lang w:val="en-US" w:eastAsia="zh-CN" w:bidi="ar"/>
              </w:rPr>
              <w:t>双 随机、一公开</w:t>
            </w:r>
            <w:r>
              <w:rPr>
                <w:rFonts w:hint="default" w:ascii="Times New Roman" w:hAnsi="Times New Roman" w:eastAsia="仿宋_GB2312" w:cs="Times New Roman"/>
                <w:color w:val="000000"/>
                <w:spacing w:val="-5"/>
                <w:kern w:val="0"/>
                <w:sz w:val="21"/>
                <w:szCs w:val="21"/>
                <w:bdr w:val="none" w:color="auto" w:sz="0" w:space="0"/>
                <w:lang w:val="en-US" w:eastAsia="zh-CN" w:bidi="ar"/>
              </w:rPr>
              <w:t>"</w:t>
            </w:r>
            <w:r>
              <w:rPr>
                <w:rFonts w:hint="default" w:ascii="仿宋_GB2312" w:eastAsia="仿宋_GB2312" w:cs="仿宋_GB2312" w:hAnsiTheme="minorHAnsi"/>
                <w:color w:val="000000"/>
                <w:spacing w:val="-5"/>
                <w:kern w:val="0"/>
                <w:sz w:val="21"/>
                <w:szCs w:val="21"/>
                <w:bdr w:val="none" w:color="auto" w:sz="0" w:space="0"/>
                <w:lang w:val="en-US" w:eastAsia="zh-CN" w:bidi="ar"/>
              </w:rPr>
              <w:t>监管，严格依法查处违法违规行为。</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．依法及时处理投诉举报。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04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74</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省市场监管局</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食品小作坊登记</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食品小作坊登记证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5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《河南省食品小作坊、小经营店和小摊点管理条例》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县级市场监管部门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5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实行申请、登记全程网上办理。  </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5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严格执行有关法律法规和标准，开展</w:t>
            </w:r>
            <w:r>
              <w:rPr>
                <w:rFonts w:hint="default" w:ascii="Times New Roman" w:hAnsi="Times New Roman" w:eastAsia="仿宋_GB2312" w:cs="Times New Roman"/>
                <w:color w:val="000000"/>
                <w:spacing w:val="-5"/>
                <w:kern w:val="0"/>
                <w:sz w:val="21"/>
                <w:szCs w:val="21"/>
                <w:bdr w:val="none" w:color="auto" w:sz="0" w:space="0"/>
                <w:lang w:val="en-US" w:eastAsia="zh-CN" w:bidi="ar"/>
              </w:rPr>
              <w:t>"</w:t>
            </w:r>
            <w:r>
              <w:rPr>
                <w:rFonts w:hint="default" w:ascii="仿宋_GB2312" w:eastAsia="仿宋_GB2312" w:cs="仿宋_GB2312" w:hAnsiTheme="minorHAnsi"/>
                <w:color w:val="000000"/>
                <w:spacing w:val="-5"/>
                <w:kern w:val="0"/>
                <w:sz w:val="21"/>
                <w:szCs w:val="21"/>
                <w:bdr w:val="none" w:color="auto" w:sz="0" w:space="0"/>
                <w:lang w:val="en-US" w:eastAsia="zh-CN" w:bidi="ar"/>
              </w:rPr>
              <w:t>双随机、一公开</w:t>
            </w:r>
            <w:r>
              <w:rPr>
                <w:rFonts w:hint="default" w:ascii="Times New Roman" w:hAnsi="Times New Roman" w:eastAsia="仿宋_GB2312" w:cs="Times New Roman"/>
                <w:color w:val="000000"/>
                <w:spacing w:val="-5"/>
                <w:kern w:val="0"/>
                <w:sz w:val="21"/>
                <w:szCs w:val="21"/>
                <w:bdr w:val="none" w:color="auto" w:sz="0" w:space="0"/>
                <w:lang w:val="en-US" w:eastAsia="zh-CN" w:bidi="ar"/>
              </w:rPr>
              <w:t>"</w:t>
            </w:r>
            <w:r>
              <w:rPr>
                <w:rFonts w:hint="default" w:ascii="仿宋_GB2312" w:eastAsia="仿宋_GB2312" w:cs="仿宋_GB2312" w:hAnsiTheme="minorHAnsi"/>
                <w:color w:val="000000"/>
                <w:spacing w:val="-5"/>
                <w:kern w:val="0"/>
                <w:sz w:val="21"/>
                <w:szCs w:val="21"/>
                <w:bdr w:val="none" w:color="auto" w:sz="0" w:space="0"/>
                <w:lang w:val="en-US" w:eastAsia="zh-CN" w:bidi="ar"/>
              </w:rPr>
              <w:t>监管，发现违法违规行为的要依法查处并公开结果。</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加强信用监管，向社会公布食品小作坊信用状况，对失信主体开展联合惩戒。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045" w:hRule="atLeast"/>
          <w:jc w:val="center"/>
        </w:trPr>
        <w:tc>
          <w:tcPr>
            <w:tcW w:w="31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75</w:t>
            </w:r>
          </w:p>
        </w:tc>
        <w:tc>
          <w:tcPr>
            <w:tcW w:w="106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省市场监管局</w:t>
            </w:r>
          </w:p>
        </w:tc>
        <w:tc>
          <w:tcPr>
            <w:tcW w:w="1247"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食品小经营店登记</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食品小经营店登记证</w:t>
            </w:r>
          </w:p>
        </w:tc>
        <w:tc>
          <w:tcPr>
            <w:tcW w:w="136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50" w:lineRule="atLeast"/>
              <w:ind w:left="0" w:right="0" w:firstLine="0"/>
              <w:jc w:val="both"/>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《河南省食品小作坊、小经营店和小摊点管理</w:t>
            </w:r>
            <w:r>
              <w:rPr>
                <w:rFonts w:hint="default" w:ascii="仿宋_GB2312" w:eastAsia="仿宋_GB2312" w:cs="仿宋_GB2312" w:hAnsiTheme="minorHAnsi"/>
                <w:color w:val="000000"/>
                <w:spacing w:val="-5"/>
                <w:kern w:val="0"/>
                <w:sz w:val="21"/>
                <w:szCs w:val="21"/>
                <w:bdr w:val="none" w:color="auto" w:sz="0" w:space="0"/>
                <w:lang w:val="en-US" w:eastAsia="zh-CN" w:bidi="ar"/>
              </w:rPr>
              <w:br w:type="textWrapping"/>
            </w:r>
            <w:r>
              <w:rPr>
                <w:rFonts w:hint="default" w:ascii="仿宋_GB2312" w:eastAsia="仿宋_GB2312" w:cs="仿宋_GB2312" w:hAnsiTheme="minorHAnsi"/>
                <w:color w:val="000000"/>
                <w:spacing w:val="-5"/>
                <w:kern w:val="0"/>
                <w:sz w:val="21"/>
                <w:szCs w:val="21"/>
                <w:bdr w:val="none" w:color="auto" w:sz="0" w:space="0"/>
                <w:lang w:val="en-US" w:eastAsia="zh-CN" w:bidi="ar"/>
              </w:rPr>
              <w:t>条例》</w:t>
            </w:r>
          </w:p>
        </w:tc>
        <w:tc>
          <w:tcPr>
            <w:tcW w:w="106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left"/>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县级市场监管部门</w:t>
            </w:r>
          </w:p>
        </w:tc>
        <w:tc>
          <w:tcPr>
            <w:tcW w:w="801"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712"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698" w:type="dxa"/>
            <w:tcBorders>
              <w:top w:val="nil"/>
              <w:left w:val="nil"/>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 </w:t>
            </w:r>
          </w:p>
        </w:tc>
        <w:tc>
          <w:tcPr>
            <w:tcW w:w="801"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80" w:lineRule="atLeast"/>
              <w:ind w:left="0" w:right="0" w:firstLine="0"/>
              <w:jc w:val="center"/>
              <w:textAlignment w:val="center"/>
              <w:rPr>
                <w:sz w:val="27"/>
                <w:szCs w:val="27"/>
              </w:rPr>
            </w:pP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2018"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50" w:lineRule="atLeast"/>
              <w:ind w:left="0" w:right="0" w:firstLine="0"/>
              <w:jc w:val="both"/>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不再要求申请人提供营业执照复印件、申请人有效身份证明复印件、食品安全承诺书三项材料。</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实行</w:t>
            </w:r>
            <w:r>
              <w:rPr>
                <w:rFonts w:hint="default" w:ascii="Times New Roman" w:hAnsi="Times New Roman" w:eastAsia="仿宋_GB2312" w:cs="Times New Roman"/>
                <w:color w:val="000000"/>
                <w:spacing w:val="-5"/>
                <w:kern w:val="0"/>
                <w:sz w:val="21"/>
                <w:szCs w:val="21"/>
                <w:bdr w:val="none" w:color="auto" w:sz="0" w:space="0"/>
                <w:lang w:val="en-US" w:eastAsia="zh-CN" w:bidi="ar"/>
              </w:rPr>
              <w:t>"</w:t>
            </w:r>
            <w:r>
              <w:rPr>
                <w:rFonts w:hint="default" w:ascii="仿宋_GB2312" w:eastAsia="仿宋_GB2312" w:cs="仿宋_GB2312" w:hAnsiTheme="minorHAnsi"/>
                <w:color w:val="000000"/>
                <w:spacing w:val="-5"/>
                <w:kern w:val="0"/>
                <w:sz w:val="21"/>
                <w:szCs w:val="21"/>
                <w:bdr w:val="none" w:color="auto" w:sz="0" w:space="0"/>
                <w:lang w:val="en-US" w:eastAsia="zh-CN" w:bidi="ar"/>
              </w:rPr>
              <w:t>一网通办</w:t>
            </w:r>
            <w:r>
              <w:rPr>
                <w:rFonts w:hint="default" w:ascii="Times New Roman" w:hAnsi="Times New Roman" w:eastAsia="仿宋_GB2312" w:cs="Times New Roman"/>
                <w:color w:val="000000"/>
                <w:spacing w:val="-5"/>
                <w:kern w:val="0"/>
                <w:sz w:val="21"/>
                <w:szCs w:val="21"/>
                <w:bdr w:val="none" w:color="auto" w:sz="0" w:space="0"/>
                <w:lang w:val="en-US" w:eastAsia="zh-CN" w:bidi="ar"/>
              </w:rPr>
              <w:t>"</w:t>
            </w:r>
            <w:r>
              <w:rPr>
                <w:rFonts w:hint="default" w:ascii="仿宋_GB2312" w:eastAsia="仿宋_GB2312" w:cs="仿宋_GB2312" w:hAnsiTheme="minorHAnsi"/>
                <w:color w:val="000000"/>
                <w:spacing w:val="-5"/>
                <w:kern w:val="0"/>
                <w:sz w:val="21"/>
                <w:szCs w:val="21"/>
                <w:bdr w:val="none" w:color="auto" w:sz="0" w:space="0"/>
                <w:lang w:val="en-US" w:eastAsia="zh-CN" w:bidi="ar"/>
              </w:rPr>
              <w:t>，食品小经营店与营业执照实行</w:t>
            </w:r>
            <w:r>
              <w:rPr>
                <w:rFonts w:hint="default" w:ascii="Times New Roman" w:hAnsi="Times New Roman" w:eastAsia="仿宋_GB2312" w:cs="Times New Roman"/>
                <w:color w:val="000000"/>
                <w:spacing w:val="-5"/>
                <w:kern w:val="0"/>
                <w:sz w:val="21"/>
                <w:szCs w:val="21"/>
                <w:bdr w:val="none" w:color="auto" w:sz="0" w:space="0"/>
                <w:lang w:val="en-US" w:eastAsia="zh-CN" w:bidi="ar"/>
              </w:rPr>
              <w:t>"</w:t>
            </w:r>
            <w:r>
              <w:rPr>
                <w:rFonts w:hint="default" w:ascii="仿宋_GB2312" w:eastAsia="仿宋_GB2312" w:cs="仿宋_GB2312" w:hAnsiTheme="minorHAnsi"/>
                <w:color w:val="000000"/>
                <w:spacing w:val="-5"/>
                <w:kern w:val="0"/>
                <w:sz w:val="21"/>
                <w:szCs w:val="21"/>
                <w:bdr w:val="none" w:color="auto" w:sz="0" w:space="0"/>
                <w:lang w:val="en-US" w:eastAsia="zh-CN" w:bidi="ar"/>
              </w:rPr>
              <w:t>证照联办</w:t>
            </w:r>
            <w:r>
              <w:rPr>
                <w:rFonts w:hint="default" w:ascii="Times New Roman" w:hAnsi="Times New Roman" w:eastAsia="仿宋_GB2312" w:cs="Times New Roman"/>
                <w:color w:val="000000"/>
                <w:spacing w:val="-5"/>
                <w:kern w:val="0"/>
                <w:sz w:val="21"/>
                <w:szCs w:val="21"/>
                <w:bdr w:val="none" w:color="auto" w:sz="0" w:space="0"/>
                <w:lang w:val="en-US" w:eastAsia="zh-CN" w:bidi="ar"/>
              </w:rPr>
              <w:t>"</w:t>
            </w:r>
            <w:r>
              <w:rPr>
                <w:rFonts w:hint="default" w:ascii="仿宋_GB2312" w:eastAsia="仿宋_GB2312" w:cs="仿宋_GB2312" w:hAnsiTheme="minorHAnsi"/>
                <w:color w:val="000000"/>
                <w:spacing w:val="-5"/>
                <w:kern w:val="0"/>
                <w:sz w:val="21"/>
                <w:szCs w:val="21"/>
                <w:bdr w:val="none" w:color="auto" w:sz="0" w:space="0"/>
                <w:lang w:val="en-US" w:eastAsia="zh-CN" w:bidi="ar"/>
              </w:rPr>
              <w:t>。</w:t>
            </w:r>
          </w:p>
        </w:tc>
        <w:tc>
          <w:tcPr>
            <w:tcW w:w="3549"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35" w:beforeAutospacing="0" w:after="150" w:afterAutospacing="0" w:line="250" w:lineRule="atLeast"/>
              <w:ind w:left="0" w:right="0" w:firstLine="0"/>
              <w:jc w:val="left"/>
              <w:textAlignment w:val="center"/>
              <w:rPr>
                <w:sz w:val="27"/>
                <w:szCs w:val="27"/>
              </w:rPr>
            </w:pPr>
            <w:r>
              <w:rPr>
                <w:rFonts w:hint="default" w:ascii="Times New Roman" w:hAnsi="Times New Roman" w:eastAsia="仿宋_GB2312" w:cs="Times New Roman"/>
                <w:color w:val="000000"/>
                <w:spacing w:val="-5"/>
                <w:kern w:val="0"/>
                <w:sz w:val="21"/>
                <w:szCs w:val="21"/>
                <w:bdr w:val="none" w:color="auto" w:sz="0" w:space="0"/>
                <w:lang w:val="en-US" w:eastAsia="zh-CN" w:bidi="ar"/>
              </w:rPr>
              <w:t>1.</w:t>
            </w:r>
            <w:r>
              <w:rPr>
                <w:rFonts w:hint="default" w:ascii="仿宋_GB2312" w:eastAsia="仿宋_GB2312" w:cs="仿宋_GB2312" w:hAnsiTheme="minorHAnsi"/>
                <w:color w:val="000000"/>
                <w:spacing w:val="-5"/>
                <w:kern w:val="0"/>
                <w:sz w:val="21"/>
                <w:szCs w:val="21"/>
                <w:bdr w:val="none" w:color="auto" w:sz="0" w:space="0"/>
                <w:lang w:val="en-US" w:eastAsia="zh-CN" w:bidi="ar"/>
              </w:rPr>
              <w:t>严格执行条例要求，在登记后两个月内完成首次现场监督检查，制定完善日常监督检查规范及方案、计划，按照</w:t>
            </w:r>
            <w:r>
              <w:rPr>
                <w:rFonts w:hint="default" w:ascii="Times New Roman" w:hAnsi="Times New Roman" w:eastAsia="仿宋_GB2312" w:cs="Times New Roman"/>
                <w:color w:val="000000"/>
                <w:spacing w:val="-5"/>
                <w:kern w:val="0"/>
                <w:sz w:val="21"/>
                <w:szCs w:val="21"/>
                <w:bdr w:val="none" w:color="auto" w:sz="0" w:space="0"/>
                <w:lang w:val="en-US" w:eastAsia="zh-CN" w:bidi="ar"/>
              </w:rPr>
              <w:t>"</w:t>
            </w:r>
            <w:r>
              <w:rPr>
                <w:rFonts w:hint="default" w:ascii="仿宋_GB2312" w:eastAsia="仿宋_GB2312" w:cs="仿宋_GB2312" w:hAnsiTheme="minorHAnsi"/>
                <w:color w:val="000000"/>
                <w:spacing w:val="-5"/>
                <w:kern w:val="0"/>
                <w:sz w:val="21"/>
                <w:szCs w:val="21"/>
                <w:bdr w:val="none" w:color="auto" w:sz="0" w:space="0"/>
                <w:lang w:val="en-US" w:eastAsia="zh-CN" w:bidi="ar"/>
              </w:rPr>
              <w:t>双随机、一公开</w:t>
            </w:r>
            <w:r>
              <w:rPr>
                <w:rFonts w:hint="default" w:ascii="Times New Roman" w:hAnsi="Times New Roman" w:eastAsia="仿宋_GB2312" w:cs="Times New Roman"/>
                <w:color w:val="000000"/>
                <w:spacing w:val="-5"/>
                <w:kern w:val="0"/>
                <w:sz w:val="21"/>
                <w:szCs w:val="21"/>
                <w:bdr w:val="none" w:color="auto" w:sz="0" w:space="0"/>
                <w:lang w:val="en-US" w:eastAsia="zh-CN" w:bidi="ar"/>
              </w:rPr>
              <w:t>"</w:t>
            </w:r>
            <w:r>
              <w:rPr>
                <w:rFonts w:hint="default" w:ascii="仿宋_GB2312" w:eastAsia="仿宋_GB2312" w:cs="仿宋_GB2312" w:hAnsiTheme="minorHAnsi"/>
                <w:color w:val="000000"/>
                <w:spacing w:val="-5"/>
                <w:kern w:val="0"/>
                <w:sz w:val="21"/>
                <w:szCs w:val="21"/>
                <w:bdr w:val="none" w:color="auto" w:sz="0" w:space="0"/>
                <w:lang w:val="en-US" w:eastAsia="zh-CN" w:bidi="ar"/>
              </w:rPr>
              <w:t>的要求，开展日常监管。 </w:t>
            </w:r>
            <w:r>
              <w:rPr>
                <w:rFonts w:hint="default" w:ascii="Times New Roman" w:hAnsi="Times New Roman" w:eastAsia="仿宋_GB2312" w:cs="Times New Roman"/>
                <w:color w:val="000000"/>
                <w:spacing w:val="-5"/>
                <w:kern w:val="0"/>
                <w:sz w:val="21"/>
                <w:szCs w:val="21"/>
                <w:bdr w:val="none" w:color="auto" w:sz="0" w:space="0"/>
                <w:lang w:val="en-US" w:eastAsia="zh-CN" w:bidi="ar"/>
              </w:rPr>
              <w:t>2.</w:t>
            </w:r>
            <w:r>
              <w:rPr>
                <w:rFonts w:hint="default" w:ascii="仿宋_GB2312" w:eastAsia="仿宋_GB2312" w:cs="仿宋_GB2312" w:hAnsiTheme="minorHAnsi"/>
                <w:color w:val="000000"/>
                <w:spacing w:val="-5"/>
                <w:kern w:val="0"/>
                <w:sz w:val="21"/>
                <w:szCs w:val="21"/>
                <w:bdr w:val="none" w:color="auto" w:sz="0" w:space="0"/>
                <w:lang w:val="en-US" w:eastAsia="zh-CN" w:bidi="ar"/>
              </w:rPr>
              <w:t>加强信用监管，向社会公布食品小经营店信用状况，对失信主体开展联合惩戒。</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0" w:line="240" w:lineRule="auto"/>
        <w:ind w:left="0" w:right="0" w:firstLine="0"/>
        <w:jc w:val="both"/>
        <w:textAlignment w:val="center"/>
        <w:rPr>
          <w:sz w:val="27"/>
          <w:szCs w:val="27"/>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文星标宋">
    <w:altName w:val="Arial Unicode MS"/>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iconfon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8A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2022-03-09T02:26:36Z</dcterms:created>
  <dc:creator>hp</dc:creator>
  <cp:lastModifiedBy>魏晓楠</cp:lastModifiedBy>
  <dcterms:modified xsi:type="dcterms:W3CDTF">2022-03-09T02:31:13Z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5FC1EA446FBD448B8230A6C7095A402F</vt:lpwstr>
  </property>
</Properties>
</file>