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56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color w:val="000000"/>
          <w:sz w:val="32"/>
          <w:szCs w:val="32"/>
        </w:rPr>
        <w:t>附件:</w:t>
      </w:r>
    </w:p>
    <w:p>
      <w:pPr>
        <w:snapToGrid w:val="0"/>
        <w:spacing w:before="0" w:after="0"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2020年度教育工作先进单位</w:t>
      </w:r>
    </w:p>
    <w:p>
      <w:pPr>
        <w:snapToGrid w:val="0"/>
        <w:spacing w:before="0" w:after="0" w:line="560" w:lineRule="exact"/>
        <w:jc w:val="center"/>
        <w:rPr>
          <w:rFonts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/>
          <w:color w:val="000000"/>
          <w:sz w:val="44"/>
          <w:szCs w:val="44"/>
        </w:rPr>
        <w:t>和先进个人名单</w:t>
      </w:r>
    </w:p>
    <w:p>
      <w:pPr>
        <w:snapToGrid w:val="0"/>
        <w:spacing w:before="0" w:after="0" w:line="560" w:lineRule="exact"/>
        <w:jc w:val="both"/>
        <w:rPr>
          <w:rFonts w:ascii="方正小标宋简体" w:hAnsi="方正小标宋简体" w:eastAsia="方正小标宋简体"/>
          <w:color w:val="000000"/>
          <w:sz w:val="44"/>
          <w:szCs w:val="44"/>
        </w:rPr>
      </w:pP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pacing w:val="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一、目标管理工作先进单位（10个）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>玉都街道中心学校、涅阳街道中心学校、雪枫街道中心学校、杨营镇中心学校、贾宋镇中心学校、曲屯镇中心学校、王岗乡中心学校、张林镇中心学校、一高中、工艺美术学校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二、学校管理工作先进单位（9个）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>贾宋镇中心学校、涅阳街道中心学校、侯集镇中心学校、晁陂镇中心学校、老庄镇中心学校、玉都街道中心学校、</w:t>
      </w:r>
      <w:r>
        <w:rPr>
          <w:rFonts w:ascii="仿宋" w:hAnsi="仿宋" w:eastAsia="仿宋"/>
          <w:color w:val="000000"/>
          <w:sz w:val="32"/>
          <w:szCs w:val="32"/>
        </w:rPr>
        <w:t>一高中、雪枫中学、特殊教育学校</w:t>
      </w:r>
    </w:p>
    <w:p>
      <w:pPr>
        <w:snapToGrid w:val="0"/>
        <w:spacing w:before="0" w:after="0" w:line="560" w:lineRule="exact"/>
        <w:ind w:rightChars="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三、教师队伍管理工作先进单位（9个）</w:t>
      </w:r>
    </w:p>
    <w:p>
      <w:pPr>
        <w:snapToGrid w:val="0"/>
        <w:spacing w:before="0" w:after="0" w:line="560" w:lineRule="exact"/>
        <w:ind w:rightChars="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涅阳街道中心学校、玉都街道中心学校、侯集镇中心学校、卢医镇中心学校、石佛寺镇中心学校、张林镇中心学校、曲屯镇中心学校、一高中、雪枫中学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四、德育工作先进单位（9个）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涅阳街道中心学校、曲屯中心学校、玉都街道中心学校、老庄中心学校、雪枫街道中心学校、遮山中心学校、杨营中心学校、雪枫中学、一高中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五、学前教育工作先进单位（7个）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遮山镇中心学校、马庄乡中心学校、枣园镇中心学校、侯集镇中心学校、晁陂镇中心学校、高丘镇中心学校、郭庄乡中心学校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六、职业成人教育工作先进单位（7个）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郭庄乡中心学校、遮山镇中心学校、石佛寺镇中心学校、二龙乡中心学校、涅阳街道中心学校、贾宋镇中心学校、侯集镇中心学校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七、教育扶贫工作先进单位(9个）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石佛寺镇中心学校、雪枫街道中心学校、杨营镇中心学校、枣园镇中心学校、曲屯镇中心学校、涅阳街道中心学校、卢医镇中心学校、雪枫中学、二高中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八、教育宣传工作先进单位（11个）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玉都街道中心学校、涅阳街道中心学校、杨营镇中心学校、老庄镇中心学校、遮山镇中心学校、贾宋镇中心学校、曲屯镇中心学校、雪枫中学、德育中心、电教中心、少儿业余体校</w:t>
      </w:r>
    </w:p>
    <w:p>
      <w:pPr>
        <w:numPr>
          <w:ilvl w:val="0"/>
          <w:numId w:val="1"/>
        </w:num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“一师一优课、一课一名师”优质课优秀组织单位（7个）</w:t>
      </w:r>
    </w:p>
    <w:p>
      <w:pPr>
        <w:snapToGrid w:val="0"/>
        <w:spacing w:before="0" w:after="0" w:line="560" w:lineRule="exact"/>
        <w:ind w:firstLine="64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贾宋镇中心学校、遮山镇中心学校、彭营镇中心学校、张林镇中心学校、石佛寺镇中心学校、玉都街道中心学校、涅阳街道中心学校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十、“学习强国”平台推广使用先进单位（11个）</w:t>
      </w:r>
    </w:p>
    <w:p>
      <w:pPr>
        <w:snapToGrid w:val="0"/>
        <w:spacing w:before="0" w:after="0" w:line="240" w:lineRule="auto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老庄镇中心学校党总支、王岗乡中心学校党总支、曲屯镇中心学校党总支、张林镇中心学校党总支、柳泉铺镇中心学校党总支、二龙乡中心学校党总支、晁陂镇中心学校党总支电化教育中心党支部、教育准备中心党支部、教师进修学校党支部、县直幼儿园党支部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十一、安全管理工作先进单位（11个）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>雪枫街道中心学校、枣园镇中心学校、二龙乡中心学校、卢医镇中心学校、张林镇中心学校、曲屯镇中心学校、晁陂镇中心学校、工艺美术学校、二高中、教师进修学校、招生办公室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pacing w:val="0"/>
          <w:sz w:val="32"/>
          <w:szCs w:val="32"/>
          <w:shd w:val="clear" w:fill="FFFFFF"/>
        </w:rPr>
      </w:pPr>
      <w:r>
        <w:rPr>
          <w:rFonts w:ascii="黑体" w:hAnsi="黑体" w:eastAsia="黑体"/>
          <w:color w:val="000000"/>
          <w:spacing w:val="0"/>
          <w:sz w:val="32"/>
          <w:szCs w:val="32"/>
          <w:shd w:val="clear" w:fill="FFFFFF"/>
        </w:rPr>
        <w:t>十二、信访工作先进单位（9个）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彭营镇中心学校、安字营镇中心学校、高丘镇中心学校、遮山镇中心学校、枣园镇中心学校、郭庄乡中心学校、柳泉铺镇中心学校、侯集镇中心学校、少儿业余体校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pacing w:val="0"/>
          <w:sz w:val="32"/>
          <w:szCs w:val="32"/>
          <w:shd w:val="clear" w:fill="FFFFFF"/>
        </w:rPr>
        <w:t>十三、2020年度</w:t>
      </w:r>
      <w:r>
        <w:rPr>
          <w:rFonts w:ascii="黑体" w:hAnsi="黑体" w:eastAsia="黑体"/>
          <w:color w:val="000000"/>
          <w:sz w:val="32"/>
          <w:szCs w:val="32"/>
        </w:rPr>
        <w:t>优秀单位（股室）（18个）</w:t>
      </w:r>
    </w:p>
    <w:p>
      <w:pPr>
        <w:numPr>
          <w:ilvl w:val="0"/>
          <w:numId w:val="2"/>
        </w:numPr>
        <w:snapToGrid w:val="0"/>
        <w:spacing w:before="0" w:after="0" w:line="560" w:lineRule="exact"/>
        <w:ind w:firstLineChars="20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优秀二级单位（7个）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体育服务中心（特优）、电教中心（特优）、德育中心（特优）、资助中心（特优）、装备中心（特优）、成职教研室（特优）、教研室</w:t>
      </w:r>
    </w:p>
    <w:p>
      <w:pPr>
        <w:numPr>
          <w:ilvl w:val="0"/>
          <w:numId w:val="2"/>
        </w:numPr>
        <w:snapToGrid w:val="0"/>
        <w:spacing w:before="0" w:after="0" w:line="560" w:lineRule="exact"/>
        <w:ind w:firstLineChars="20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优秀机关股室（11个）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color w:val="000000"/>
          <w:sz w:val="32"/>
          <w:szCs w:val="32"/>
        </w:rPr>
        <w:t>办公室（特优）、体卫艺股（特优）、基教二股（特优）、督导室（特优）、离退休干部股（特优）、教师工作股（特优）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、发展规划与财务计审股（特优）、人事股（特优）、职业成人教育股（特优）、基教一股、党风行风建设与信访工作股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十四、中小学德育示范（特色）学校（32个）</w:t>
      </w:r>
    </w:p>
    <w:p>
      <w:pPr>
        <w:numPr>
          <w:ilvl w:val="0"/>
          <w:numId w:val="3"/>
        </w:numPr>
        <w:snapToGrid w:val="0"/>
        <w:spacing w:before="0" w:after="0" w:line="560" w:lineRule="exact"/>
        <w:ind w:firstLineChars="20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中小学德育示范学校（18个）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雪枫中学、涅阳一初中、涅阳二小、察院小学、玉都初中、玉都中心小学、杨营镇二初中、贾宋镇蒙回中学、曲屯镇楼子王小学、雪枫泰山庙学校、老庄镇中心小学、老庄镇凉水泉小学、遮山初中、遮山镇倒座堂小学、安字营镇闫庄小学、晁陂镇大庙小学、马庄乡大龙庙小学、高丘镇付寨小学</w:t>
      </w:r>
    </w:p>
    <w:p>
      <w:pPr>
        <w:numPr>
          <w:ilvl w:val="0"/>
          <w:numId w:val="3"/>
        </w:numPr>
        <w:snapToGrid w:val="0"/>
        <w:spacing w:before="0" w:after="0" w:line="560" w:lineRule="exact"/>
        <w:ind w:firstLineChars="200"/>
        <w:jc w:val="both"/>
        <w:rPr>
          <w:rFonts w:ascii="楷体" w:hAnsi="楷体" w:eastAsia="楷体"/>
          <w:color w:val="000000"/>
          <w:sz w:val="32"/>
          <w:szCs w:val="32"/>
        </w:rPr>
      </w:pPr>
      <w:r>
        <w:rPr>
          <w:rFonts w:ascii="楷体" w:hAnsi="楷体" w:eastAsia="楷体"/>
          <w:color w:val="000000"/>
          <w:sz w:val="32"/>
          <w:szCs w:val="32"/>
        </w:rPr>
        <w:t>中小学德育特色学校（14个）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侯集一初中、侯集镇庠生小学、卢医初中、马庄初中、枣园镇中心小学、柳泉铺镇第一中心小学、石佛寺镇中心小学、王岗乡中心小学、张林镇小学、彭营乡李锦庄小学、二龙乡三潭小学、郭庄乡熊庄小学、曲屯镇寄宿制小学、晁陂镇栾营小学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十五、镇平县“示范性幼儿园”名单(12个）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雪枫街道第二中心幼儿园、涅阳街道童乐幼儿园、侯集镇中心幼儿园、杨营镇第三中心幼儿园、石佛寺镇中心小学幼儿园、贾宋镇第二中心幼儿园、杨营镇姚庄幼儿园、侯集镇高营中心幼儿园、石佛寺镇四龙小学幼儿园、王岗乡砚台村蒙古族幼儿园、涅阳办红缨幼儿园、玉都办童乐幼儿园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黑体" w:hAnsi="黑体" w:eastAsia="黑体"/>
          <w:color w:val="000000"/>
          <w:spacing w:val="0"/>
          <w:sz w:val="32"/>
          <w:szCs w:val="32"/>
          <w:shd w:val="clear" w:fill="FFFFFF"/>
        </w:rPr>
      </w:pPr>
      <w:r>
        <w:rPr>
          <w:rFonts w:ascii="黑体" w:hAnsi="黑体" w:eastAsia="黑体"/>
          <w:color w:val="000000"/>
          <w:spacing w:val="0"/>
          <w:sz w:val="32"/>
          <w:szCs w:val="32"/>
          <w:shd w:val="clear" w:fill="FFFFFF"/>
        </w:rPr>
        <w:t>十六、信访“无访校”（113个）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彭营镇（5个）：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彭营镇中心小学、梁洼小学、李锦庄小学、韩堂中心小学、初级中学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曲屯镇（6个）：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中心小学、五龙庙小学、花栗树小学、楼子王小学、初级中学、实验小学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高丘镇（12个）：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中心小学、韩营集佳希望小学、徐沟小学、付寨小学、黑虎庙小学、野鸡脖小学、陈营小学、寺山中心小学、初级中学、未来之星学校、阳光学校、智慧树学校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枣园镇（9个）：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陈岗小学、大王庙小学、山北小学、山南小学、沟王小学、蒋刘洼小学、中心小学、初级中学、群英实验学校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郭庄乡（4个）：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熊庄小学、张庄小学、团西小学、朝阳小学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侯集镇（11个）：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高营小学、宋营小学、老庄小学、袁营小学、姜营小学、潭寨小学、王营小学、辛庄寨小学、集英小学、育英小学、第一初级中学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卢医镇（3个）：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中心小学、大魏营小学、郭岗小学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张林镇（7个）：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中心小学、大陈营小学、白庙小学、官寺小学、贾庄小学、玉皇阁小学、布德王小学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老庄镇（2个）：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中心小学、蒙古族中心小学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二龙乡（2个）：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中心小学、王坪小学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杨营镇（10个）：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杨营小学、岁坡小学、沙家小学、梁营小学、代营小学、李家营小学、林寨小学、谢庄小学、贾庄小学、李邦相小学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柳泉铺镇（4个）：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第一小学、第二小学、第一初级中学、第二初级中学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安字营镇（8个）：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闫庄小学、辛庄小学、安字营小学、阳光小学、草王庄小学、邱庄小学、第一初级中学、安南实验学校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玉都街道（6个）：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中心小学、五里岗小学、唐家庄小学、苏寨小学、刘洼小学、安国小学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雪枫街道（5个）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：榆盘小学、雪枫小学、八里桥小学、智慧树小学、星光小学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-2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石佛寺镇（4个）：</w:t>
      </w:r>
      <w:r>
        <w:rPr>
          <w:rFonts w:ascii="仿宋" w:hAnsi="仿宋" w:eastAsia="仿宋"/>
          <w:color w:val="000000"/>
          <w:spacing w:val="-20"/>
          <w:sz w:val="32"/>
          <w:szCs w:val="32"/>
          <w:shd w:val="clear" w:fill="FFFFFF"/>
        </w:rPr>
        <w:t>单营小学、尚营小学、大仵营小学、贺营小学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遮山镇（5个）：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中心小学、梁洼小学、魏营小学、苏庄小学、初级中学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涅阳街道（5个）：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六小、红缨实验小学、智慧树小学、中科小学、宛平外国语学校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贾宋镇（2个）：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下户杨小学、李民小学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晁陂镇（1个）：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栾营小学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王岗乡（1个）：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砚台小学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/>
          <w:b/>
          <w:bCs/>
          <w:color w:val="000000"/>
          <w:spacing w:val="0"/>
          <w:sz w:val="32"/>
          <w:szCs w:val="32"/>
          <w:shd w:val="clear" w:fill="FFFFFF"/>
        </w:rPr>
        <w:t>马庄乡（1个）：</w:t>
      </w:r>
      <w:r>
        <w:rPr>
          <w:rFonts w:ascii="仿宋" w:hAnsi="仿宋" w:eastAsia="仿宋"/>
          <w:color w:val="000000"/>
          <w:spacing w:val="0"/>
          <w:sz w:val="32"/>
          <w:szCs w:val="32"/>
          <w:shd w:val="clear" w:fill="FFFFFF"/>
        </w:rPr>
        <w:t>大龙庙小学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pacing w:val="0"/>
          <w:sz w:val="32"/>
          <w:szCs w:val="32"/>
        </w:rPr>
      </w:pPr>
      <w:r>
        <w:rPr>
          <w:rFonts w:ascii="黑体" w:hAnsi="黑体" w:eastAsia="黑体"/>
          <w:color w:val="000000"/>
          <w:spacing w:val="0"/>
          <w:sz w:val="32"/>
          <w:szCs w:val="32"/>
        </w:rPr>
        <w:t>十七、星级平安校园创建工作先进学校（14个）</w:t>
      </w:r>
    </w:p>
    <w:p>
      <w:pPr>
        <w:snapToGrid w:val="0"/>
        <w:spacing w:before="0" w:after="0" w:line="560" w:lineRule="exact"/>
        <w:ind w:firstLineChars="200"/>
        <w:jc w:val="both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 xml:space="preserve">涅阳一初中、卢医初中、玉都中心小学、张林一初中、石佛寺镇中心小学、老庄初中、晁陂镇蒙古族初级中学、柳泉铺第一中心小学、安字营一初中、王岗初中、遮山镇中心小学、杨营一初中、枣园镇中心小学、曲屯初中 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pacing w:val="0"/>
          <w:sz w:val="32"/>
          <w:szCs w:val="32"/>
        </w:rPr>
      </w:pPr>
      <w:r>
        <w:rPr>
          <w:rFonts w:ascii="黑体" w:hAnsi="黑体" w:eastAsia="黑体"/>
          <w:color w:val="000000"/>
          <w:spacing w:val="0"/>
          <w:sz w:val="32"/>
          <w:szCs w:val="32"/>
        </w:rPr>
        <w:t>十八、星级平安学校创建工作先进个人（40人）</w:t>
      </w:r>
    </w:p>
    <w:p>
      <w:pPr>
        <w:snapToGrid w:val="0"/>
        <w:spacing w:before="0" w:after="0" w:line="560" w:lineRule="exact"/>
        <w:ind w:leftChars="304" w:firstLine="0"/>
        <w:jc w:val="left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>魏向往  赵  垚  李  克  李盼盼  杨  峰  杨  兵 王  健  王泽朝  周  鹏  郭念恒  党建双  李海英  杨军峰  马元英  王  纪  高权然  李  强  李清晓 郭玉尚  刘新月  范云山  李  凯  翟  勇  雷绍峰  白云良  郭建军  张瑞航  赵光润  王  凯  牛建东 刘  恒  李晓杰  梁成太  王书昌  徐  哲  高加永 李雪源  李军强  王  飞  王秀冬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pacing w:val="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十九、安全管理工作先进个人</w:t>
      </w:r>
      <w:r>
        <w:rPr>
          <w:rFonts w:ascii="黑体" w:hAnsi="黑体" w:eastAsia="黑体"/>
          <w:color w:val="000000"/>
          <w:spacing w:val="0"/>
          <w:sz w:val="32"/>
          <w:szCs w:val="32"/>
        </w:rPr>
        <w:t>（22人）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 xml:space="preserve">刘仿红  王  磊  安  恺  李林泉  张洪科  孙金岭  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>刘要伟  范令梅  苏大柯  岳胜旺  张明林  李燕杰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 xml:space="preserve">王中霞  钱  志  魏浩宇  张  闻  贾庆业  庞  波 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仿宋" w:hAnsi="仿宋" w:eastAsia="仿宋"/>
          <w:color w:val="000000"/>
          <w:spacing w:val="0"/>
          <w:sz w:val="32"/>
          <w:szCs w:val="32"/>
        </w:rPr>
      </w:pPr>
      <w:r>
        <w:rPr>
          <w:rFonts w:ascii="仿宋" w:hAnsi="仿宋" w:eastAsia="仿宋"/>
          <w:color w:val="000000"/>
          <w:spacing w:val="0"/>
          <w:sz w:val="32"/>
          <w:szCs w:val="32"/>
        </w:rPr>
        <w:t>秦雪鹏  万  里  张  虎  詹华南</w:t>
      </w:r>
    </w:p>
    <w:p>
      <w:pPr>
        <w:snapToGrid w:val="0"/>
        <w:spacing w:before="0" w:after="0" w:line="560" w:lineRule="exact"/>
        <w:ind w:firstLineChars="200"/>
        <w:jc w:val="left"/>
        <w:rPr>
          <w:rFonts w:ascii="黑体" w:hAnsi="黑体" w:eastAsia="黑体"/>
          <w:color w:val="000000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="0" w:after="0" w:line="240" w:lineRule="auto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1">
    <w:nsid w:val="0053208E"/>
    <w:multiLevelType w:val="singleLevel"/>
    <w:tmpl w:val="0053208E"/>
    <w:lvl w:ilvl="0" w:tentative="0">
      <w:start w:val="8"/>
      <w:numFmt w:val="decimal"/>
      <w:lvlText w:val="%1、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abstractNum w:abstractNumId="2">
    <w:nsid w:val="59ADCABA"/>
    <w:multiLevelType w:val="singleLevel"/>
    <w:tmpl w:val="59ADCABA"/>
    <w:lvl w:ilvl="0" w:tentative="0">
      <w:start w:val="1"/>
      <w:numFmt w:val="decimal"/>
      <w:lvlText w:val="（%1）"/>
      <w:lvlJc w:val="left"/>
      <w:pPr>
        <w:ind w:left="420" w:hanging="420"/>
      </w:pPr>
      <w:rPr>
        <w:rFonts w:hint="default" w:ascii="宋体" w:hAnsi="宋体" w:eastAsia="宋体"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1E334DD7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4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hp</cp:lastModifiedBy>
  <dcterms:modified xsi:type="dcterms:W3CDTF">2022-02-18T07:31:22Z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FCBB57E0C46F450E982A9D3897B83F9D</vt:lpwstr>
  </property>
</Properties>
</file>