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  <w:bookmarkStart w:id="15" w:name="_GoBack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等线" w:hAnsi="等线" w:eastAsia="等线" w:cs="等线"/>
          <w:b/>
          <w:bCs/>
          <w:sz w:val="52"/>
          <w:szCs w:val="52"/>
          <w:lang w:eastAsia="zh-CN"/>
        </w:rPr>
      </w:pPr>
      <w:r>
        <w:rPr>
          <w:rFonts w:hint="eastAsia" w:ascii="等线" w:hAnsi="等线" w:eastAsia="等线" w:cs="等线"/>
          <w:b/>
          <w:bCs/>
          <w:sz w:val="52"/>
          <w:szCs w:val="52"/>
        </w:rPr>
        <w:t>西峡县</w:t>
      </w:r>
      <w:r>
        <w:rPr>
          <w:rFonts w:hint="eastAsia" w:ascii="等线" w:hAnsi="等线" w:eastAsia="等线" w:cs="等线"/>
          <w:b/>
          <w:bCs/>
          <w:sz w:val="52"/>
          <w:szCs w:val="52"/>
          <w:lang w:eastAsia="zh-CN"/>
        </w:rPr>
        <w:t>“十四五”城市更新和城乡人居环境建设规划</w:t>
      </w:r>
    </w:p>
    <w:p>
      <w:pPr>
        <w:pStyle w:val="2"/>
        <w:jc w:val="center"/>
        <w:rPr>
          <w:rFonts w:hint="eastAsia" w:ascii="黑体" w:hAnsi="黑体" w:eastAsia="黑体" w:cstheme="majorBidi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Style w:val="2"/>
        <w:jc w:val="center"/>
        <w:rPr>
          <w:rFonts w:hint="eastAsia" w:ascii="黑体" w:hAnsi="黑体" w:eastAsia="黑体" w:cstheme="majorBidi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Style w:val="2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/>
          <w:b w:val="0"/>
          <w:bCs w:val="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lang w:val="en-US" w:eastAsia="zh-CN"/>
        </w:rPr>
        <w:t>西峡县住房和城乡建设局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黑体" w:hAnsi="黑体" w:eastAsia="黑体"/>
          <w:b w:val="0"/>
          <w:bCs w:val="0"/>
        </w:rPr>
        <w:t>二〇二一年</w:t>
      </w:r>
      <w:r>
        <w:rPr>
          <w:rFonts w:hint="eastAsia" w:ascii="黑体" w:hAnsi="黑体" w:eastAsia="黑体"/>
          <w:b w:val="0"/>
          <w:bCs w:val="0"/>
          <w:lang w:eastAsia="zh-CN"/>
        </w:rPr>
        <w:t>七</w:t>
      </w:r>
      <w:r>
        <w:rPr>
          <w:rFonts w:hint="eastAsia" w:ascii="黑体" w:hAnsi="黑体" w:eastAsia="黑体"/>
          <w:b w:val="0"/>
          <w:bCs w:val="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after="320" w:line="600" w:lineRule="exact"/>
        <w:jc w:val="center"/>
        <w:textAlignment w:val="auto"/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sectPr>
          <w:pgSz w:w="11905" w:h="16838" w:orient="landscape"/>
          <w:pgMar w:top="1701" w:right="1701" w:bottom="1701" w:left="1701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after="320" w:line="600" w:lineRule="exact"/>
        <w:jc w:val="center"/>
        <w:textAlignment w:val="auto"/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第一部分 “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十三五</w:t>
      </w:r>
      <w:r>
        <w:rPr>
          <w:rFonts w:hint="eastAsia" w:ascii="等线" w:hAnsi="等线" w:eastAsia="等线" w:cs="等线"/>
          <w:b/>
          <w:bCs/>
          <w:sz w:val="36"/>
          <w:szCs w:val="36"/>
          <w:lang w:eastAsia="zh-CN"/>
        </w:rPr>
        <w:t>”</w:t>
      </w: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城乡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建设</w:t>
      </w: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工作回顾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五”工作主要成效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近五年来，西峡县住房和城乡建设局在西峡县委、县政府领导指挥下，紧紧围绕“显山露水、大气舒朗、绿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洁畅美、流光溢彩”的城市形象定位，坚持“树立一个理念、抓好两项载体、坚持三项标准、打好三大攻坚、实施四大工程、实现四个提升”工作思路，以百城提质建设为总纲，以“双提双建”为抓手，强力推进各项基础设施建设工作，严格落实脱贫攻坚各项政策，有力地促进了城乡建设与社会经济健康协调发展。成功助力全县顺利通过了全国文明县城、国家卫生县城复验，以一局之力通过国家园林县城复验、顺利通过全省农村生活垃圾治理达标县实地检查验收。顺利通过省级卫生单位、市级文明单位复验，连续两年获得全省百城建设提质先进县荣誉，荣获全市第一、全省建筑安全监督管理先进单位、全省绿色建筑行动先进单位、全市年度综合绩效考评第一名等30多项省市荣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一是城区建设工作进一步深化。</w:t>
      </w:r>
      <w:r>
        <w:rPr>
          <w:rFonts w:hint="eastAsia" w:ascii="仿宋" w:hAnsi="仿宋" w:eastAsia="仿宋" w:cs="仿宋"/>
          <w:sz w:val="32"/>
          <w:szCs w:val="32"/>
        </w:rPr>
        <w:t>十三五期间，县城建设以百城建设提质为契机，以“双提双建”为载体，由重数量向重质量转变，实施了灌河生态文化园、文体中心、第二污水处理厂、田关垃圾焚烧发电厂、“四桥三带一山”亮化等一批重点带动项目，建成区面积由2015年的17.9平方公里扩展到18.86平方公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二是城市路网建设进一步加强。</w:t>
      </w:r>
      <w:r>
        <w:rPr>
          <w:rFonts w:hint="eastAsia" w:ascii="仿宋" w:hAnsi="仿宋" w:eastAsia="仿宋" w:cs="仿宋"/>
          <w:sz w:val="32"/>
          <w:szCs w:val="32"/>
        </w:rPr>
        <w:t>实施了312国道改线城区段、古城路南延、白羽路南延、步行街道路、莲花路南延、龙成社区312国道改线城区段、古城路南延、白羽路南延、步行街道路、莲花路南延、龙成社区、北小河路、产业集聚区道路、紫金路北延龙乡路东延等建设工程，改造鹳河大道改扩建、工业大道、白羽路、仲景路、</w:t>
      </w:r>
      <w:r>
        <w:rPr>
          <w:rFonts w:hint="eastAsia" w:ascii="仿宋" w:hAnsi="仿宋" w:eastAsia="仿宋" w:cs="仿宋"/>
          <w:bCs/>
          <w:sz w:val="32"/>
          <w:szCs w:val="32"/>
        </w:rPr>
        <w:t>礼堂路</w:t>
      </w:r>
      <w:r>
        <w:rPr>
          <w:rFonts w:hint="eastAsia" w:ascii="仿宋" w:hAnsi="仿宋" w:eastAsia="仿宋" w:cs="仿宋"/>
          <w:sz w:val="32"/>
          <w:szCs w:val="32"/>
        </w:rPr>
        <w:t>、七一路、一小北侧等道路，目前道路长达141.09公里，人均面积达19.8平方米。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三是宜居环境水平进一步提高。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游园20余个</w:t>
      </w:r>
      <w:r>
        <w:rPr>
          <w:rFonts w:hint="eastAsia" w:ascii="仿宋" w:hAnsi="仿宋" w:eastAsia="仿宋" w:cs="仿宋"/>
          <w:sz w:val="32"/>
          <w:szCs w:val="32"/>
        </w:rPr>
        <w:t>，现建成区绿化面积820万平方米，县城绿地率、绿化覆盖率、人均绿地面积由2015年的37.25%、43.1%和12.8平方米，分别增加到现在的40.8%、44.99%和14.99平方米。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四是城市功能进一步完善。</w:t>
      </w:r>
      <w:r>
        <w:rPr>
          <w:rFonts w:hint="eastAsia" w:ascii="仿宋" w:hAnsi="仿宋" w:eastAsia="仿宋" w:cs="仿宋"/>
          <w:sz w:val="32"/>
          <w:szCs w:val="32"/>
        </w:rPr>
        <w:t>建成了污泥处置厂，铺设管网污水管网286.38公里，生活污水集中处理率从2015年的85%提高到现在的99.03%。实施了第二污水处理厂建设和自来水管网建设，现有供水管网219.43公里，公共用水普及率由2015年的66%提高到现在的96.78%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燃气普及率由2015年70 %到现在的89.01%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工作主要经验启示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一是始终坚持问题导向，提前谋划。</w:t>
      </w:r>
      <w:r>
        <w:rPr>
          <w:rFonts w:hint="eastAsia" w:ascii="仿宋_GB2312" w:eastAsia="仿宋_GB2312"/>
          <w:sz w:val="32"/>
          <w:szCs w:val="32"/>
        </w:rPr>
        <w:t>西峡城乡建设的快速发展，主要得益于我们坚持以发现问题、解决问题为宗旨，未雨绸缪，提前做好规划工作，始终坚持“不规划不建设，不建无规划的工程”，始终坚持“挖掘出隐藏的问题，解决好发现的问题”，始终做到城镇规划保持超前性、科学性、权威性、坚持各个工程按部就班平稳进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二是坚持灵活多变的发展方式，开拓思路。</w:t>
      </w:r>
      <w:r>
        <w:rPr>
          <w:rFonts w:hint="eastAsia" w:ascii="仿宋_GB2312" w:eastAsia="仿宋_GB2312"/>
          <w:sz w:val="32"/>
          <w:szCs w:val="32"/>
        </w:rPr>
        <w:t>近五年来，我们在城乡建设的过程中，与时俱进，合理改进城市建设格局，不断借鉴智慧城市、人文城市等新型的发展思路，采取“PPP”等新发展方式，提升精品意识，打造精品城市。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三是坚持多方协作，区域共同发展。</w:t>
      </w:r>
      <w:r>
        <w:rPr>
          <w:rFonts w:hint="eastAsia" w:ascii="仿宋_GB2312" w:eastAsia="仿宋_GB2312"/>
          <w:sz w:val="32"/>
          <w:szCs w:val="32"/>
        </w:rPr>
        <w:t>近五年，我们坚持用现代化城市的标准来打造西峡，坚持区域协同发展，同周边县市相关企业和部门加强合作，实现以点带面、共同进步，发展上避免了单打独斗，闭门造车。实践证明这个方向是正确的，路子是科学的、可行的、宽广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四是坚持绿色环保发展，做好污染防治。</w:t>
      </w:r>
      <w:r>
        <w:rPr>
          <w:rFonts w:hint="eastAsia" w:ascii="仿宋_GB2312" w:eastAsia="仿宋_GB2312"/>
          <w:sz w:val="32"/>
          <w:szCs w:val="32"/>
        </w:rPr>
        <w:t>环境是城市的脸面。近五年来，我们立足西峡山清水秀的自然特点，不盲目建设，不搞污染开发，瞄准“大气舒朗、绿洁畅美”的城市定位，着力在打造生态优美、环境宜居的西峡上做文章，在污染防治上着力，逐步走出了一条符合西峡实际、绿色环保的城镇化发展路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工作存在问题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Style w:val="11"/>
          <w:rFonts w:hint="default" w:hAnsi="宋体" w:cs="宋体"/>
          <w:kern w:val="0"/>
        </w:rPr>
      </w:pPr>
      <w:r>
        <w:rPr>
          <w:rStyle w:val="11"/>
          <w:rFonts w:hint="default" w:hAnsi="宋体" w:cs="宋体"/>
          <w:kern w:val="0"/>
        </w:rPr>
        <w:t>“十三五”期间我县的城乡建设在上级的正确领导和兄弟单位的大力配合下，经过全体住建人的共同努力取得了显著成绩，但总体来说城镇化水平还不高，城镇发展上还存在一些问题，具体表现在：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一是专项规划编制不够全面。</w:t>
      </w:r>
      <w:r>
        <w:rPr>
          <w:rFonts w:hint="eastAsia" w:ascii="仿宋_GB2312" w:hAnsi="仿宋_GB2312" w:eastAsia="仿宋_GB2312"/>
          <w:sz w:val="32"/>
        </w:rPr>
        <w:t>我县道路、排水、供水、污水等专项规划还不够完善，部分规划工作需要进一步深化。由于我县是一个深山县，县城和大多小城镇建设和发展都受限于土地资源的不足，特别是随着城乡建设步伐的加快，对土地的需求量越来越大，但土地指标不足，严重影响城镇的扩容提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二是建设用地问题突出。</w:t>
      </w:r>
      <w:r>
        <w:rPr>
          <w:rFonts w:hint="eastAsia" w:ascii="仿宋_GB2312" w:hAnsi="仿宋_GB2312" w:eastAsia="仿宋_GB2312"/>
          <w:sz w:val="32"/>
        </w:rPr>
        <w:t>西峡县是一个深山县，土地资源相对较为有限，随着城乡建设的发展，土地的需求量日益增大，但是土地指标不足，对于城镇建设的扩容影响加大。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三是城镇建设资金不足。</w:t>
      </w:r>
      <w:r>
        <w:rPr>
          <w:rFonts w:hint="eastAsia" w:ascii="仿宋_GB2312" w:hAnsi="仿宋_GB2312" w:eastAsia="仿宋_GB2312"/>
          <w:sz w:val="32"/>
        </w:rPr>
        <w:t>受近些年经济和突发事件特别是2020年年初的新冠肺炎疫情等影响，我县财政状况不佳，可用财力有限，导致部分项目开展缓慢。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四是产业发展不平衡。</w:t>
      </w:r>
      <w:r>
        <w:rPr>
          <w:rFonts w:hint="eastAsia" w:ascii="仿宋_GB2312" w:hAnsi="仿宋_GB2312" w:eastAsia="仿宋_GB2312"/>
          <w:sz w:val="32"/>
        </w:rPr>
        <w:t>我县大部分乡镇任是以农产品和矿产品加工为主，工业化水平较低，缺乏相关的大产业的支撑，服务业发展也不是很快，乡村发展动力不足。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 w:firstLineChars="168"/>
        <w:jc w:val="lef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五是城镇管理仍需加强。</w:t>
      </w:r>
      <w:r>
        <w:rPr>
          <w:rFonts w:hint="eastAsia" w:ascii="仿宋_GB2312" w:hAnsi="仿宋_GB2312" w:eastAsia="仿宋_GB2312"/>
          <w:sz w:val="32"/>
        </w:rPr>
        <w:t>近年来，我县城镇管理方面不断推陈出新，推行双重预防体系，使得城乡面貌大为改观。但是部分职能部门管理还不够到位，责任意识不够强，存在“重规定、轻效果”等工作作风，无序建设和违章建设遏制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after="320" w:line="600" w:lineRule="exact"/>
        <w:jc w:val="center"/>
        <w:textAlignment w:val="auto"/>
        <w:rPr>
          <w:rFonts w:hint="eastAsia" w:ascii="等线" w:hAnsi="等线" w:eastAsia="等线" w:cs="等线"/>
          <w:b/>
          <w:bCs/>
          <w:sz w:val="32"/>
        </w:rPr>
      </w:pP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第二部分 “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十</w:t>
      </w: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五</w:t>
      </w:r>
      <w:r>
        <w:rPr>
          <w:rFonts w:hint="eastAsia" w:ascii="等线" w:hAnsi="等线" w:eastAsia="等线" w:cs="等线"/>
          <w:b/>
          <w:bCs/>
          <w:sz w:val="36"/>
          <w:szCs w:val="36"/>
          <w:lang w:eastAsia="zh-CN"/>
        </w:rPr>
        <w:t>”</w:t>
      </w: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城乡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建设</w:t>
      </w:r>
      <w:r>
        <w:rPr>
          <w:rFonts w:hint="eastAsia" w:ascii="等线" w:hAnsi="等线" w:eastAsia="等线" w:cs="等线"/>
          <w:b/>
          <w:bCs/>
          <w:sz w:val="36"/>
          <w:szCs w:val="36"/>
          <w:lang w:val="en-US" w:eastAsia="zh-CN"/>
        </w:rPr>
        <w:t>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“十四五”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城乡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</w:t>
      </w:r>
      <w:r>
        <w:rPr>
          <w:rFonts w:hint="eastAsia" w:ascii="仿宋" w:hAnsi="仿宋" w:eastAsia="仿宋" w:cs="仿宋"/>
          <w:sz w:val="32"/>
          <w:szCs w:val="32"/>
        </w:rPr>
        <w:t>新时代中国特色社会主义思想、党的十九大和十九届二中、三中、四中全会精神为指导，按照县委、县政府提出的高质量建设新时代县域治理“三起来”示范县要求。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围绕“一极一城一样板”，</w:t>
      </w:r>
      <w:r>
        <w:rPr>
          <w:rFonts w:hint="eastAsia" w:ascii="仿宋" w:hAnsi="仿宋" w:eastAsia="仿宋" w:cs="仿宋"/>
          <w:sz w:val="32"/>
          <w:szCs w:val="32"/>
        </w:rPr>
        <w:t>以城乡规划布局一体化为引领，以重大项目为带动，使县城宜居宜业带动能力和综合竞争力显著增强，乡村基础设施更加完善和居住环境更加优化，城乡一体化差距逐步缩小，城镇化率进一步提高，经济更加繁荣、特色更加鲜明、环境更加美、人民更加幸福的三省交界区域现代化中心城市初见雏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二、“十四五”建设主要目标预期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到2025年，县城人口达到24万人，建成区面积达到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平方公里，道路网密度达到8.66公里/平方公里，公共用水普及率达到98%以上，生活污水集中处理率达99.5%以上，污泥无害化集中处理处置率100%，绿化覆盖率达47.08%，绿地率达42.8 %，人均公园绿地面积17.49平方米。乡村污水处理率60%以上，乡村垃圾处理率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三、“十四五”建设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推进城市建设和乡村振兴，增强城市生产、生活、生态承载能力，统筹城市布局的经济需要、生活需要、生态需要、安全需要，全面对标撤县设市要求，前瞻性地为西峡撤县设市谋划合理空间布局，持续推进乡村振兴工程,打造豫鄂陕交汇区中心城市，建设宜居宜养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Toc2109"/>
      <w:bookmarkStart w:id="1" w:name="_Toc26618"/>
      <w:bookmarkStart w:id="2" w:name="_Toc7372"/>
      <w:bookmarkStart w:id="3" w:name="_Toc5889"/>
      <w:bookmarkStart w:id="4" w:name="_Toc468508028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优化发展空间布局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紧紧围绕国土空间治理能力和水平现代化，积极对接撤县设市目标，高标准推进国土空间总体规划编制工作，提高国土空间治理能力和治理水平。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规划先行，优化城乡发展空间结构。以建设成为豫鄂陕结合区域中心城市为目标，建立覆盖县、乡镇2级的国土空间总体规划、详细规划、相关专项规划3类规划的国土空间规划体系。形成由“中心城区—中心镇—特色镇—一般镇—行政村”组成的层次分明、梯度有序、分工明确、开放互通的一体化城乡发展空间布局。以G312、G311国道以及S331省道为城镇发展轴，按照核心引领、多极带动、轴带发展、对接周边的原则，推动中心城区、现代城镇与田园村庄特色发展、错位发展、互补发展，构建“核心引领、多极带动、乡村支撑”的城乡发展格局。打造集生态宜居城市、现代化工业城市、国家旅游城市为一体的豫鄂陕结合区域中心城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2025年，</w:t>
      </w:r>
      <w:r>
        <w:rPr>
          <w:rFonts w:hint="eastAsia" w:ascii="仿宋" w:hAnsi="仿宋" w:eastAsia="仿宋" w:cs="仿宋"/>
          <w:sz w:val="32"/>
          <w:szCs w:val="32"/>
        </w:rPr>
        <w:t>县城人口达到24万人，建成区面积达到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平方公里。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“核心引领”：</w:t>
      </w:r>
      <w:r>
        <w:rPr>
          <w:rFonts w:hint="eastAsia" w:ascii="仿宋" w:hAnsi="仿宋" w:eastAsia="仿宋" w:cs="仿宋"/>
          <w:sz w:val="32"/>
          <w:szCs w:val="32"/>
        </w:rPr>
        <w:t>做强做大中心城区，白羽、紫金、莲花三个街道办事处以及五里桥镇、回车镇部分共同构成县域城镇集中建设区和经济发展核心区，作为县域城乡一体化的组织核心。“十四五”期间，进一步强化中心城区的核心带动作用，突出区域政治、经济、文化功能，提高首位度，产业发展以现代装备制造、新型材料、中药制药、绿色食品为主导。承担城镇化人口和产业转移的主要任务，有序提升常住人口城镇化率，疏解旧城区功能，整合新城要素，提升城区建设品味，优化中心城区产业布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“多极带动”</w:t>
      </w:r>
      <w:r>
        <w:rPr>
          <w:rFonts w:hint="eastAsia" w:ascii="仿宋" w:hAnsi="仿宋" w:eastAsia="仿宋" w:cs="仿宋"/>
          <w:sz w:val="32"/>
          <w:szCs w:val="32"/>
        </w:rPr>
        <w:t>：双龙镇、丹水镇、西坪镇三个中心镇及太平镇、桑坪镇和重阳镇三个特色小镇。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食用菌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、猕猴桃、重阳文化、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恐龙文化、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商贸物流服务业等产业优势</w:t>
      </w:r>
      <w:r>
        <w:rPr>
          <w:rFonts w:hint="eastAsia" w:ascii="仿宋" w:hAnsi="仿宋" w:eastAsia="仿宋" w:cs="仿宋"/>
          <w:sz w:val="32"/>
          <w:szCs w:val="32"/>
        </w:rPr>
        <w:t>，做大做强特色产业，承担城镇化的支点任务，完善现状建成区、优化用地布局，形成西峡县域特色增长极。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“乡村支撑”：</w:t>
      </w:r>
      <w:r>
        <w:rPr>
          <w:rFonts w:hint="eastAsia" w:ascii="仿宋" w:hAnsi="仿宋" w:eastAsia="仿宋" w:cs="仿宋"/>
          <w:sz w:val="32"/>
          <w:szCs w:val="32"/>
        </w:rPr>
        <w:t>大力实施乡村振兴战略，扎实巩固全面脱贫成果，中心村全面建设成为美丽乡村，科学推进村庄分类和布局优化，重点提升公共服务功能和农业生产服务功能，</w:t>
      </w:r>
      <w:r>
        <w:rPr>
          <w:rFonts w:ascii="仿宋" w:hAnsi="仿宋" w:eastAsia="仿宋" w:cs="仿宋"/>
          <w:sz w:val="32"/>
          <w:szCs w:val="32"/>
        </w:rPr>
        <w:t>形成“一村一品”、“一乡一业”，实现农业生产聚集、</w:t>
      </w:r>
      <w:r>
        <w:rPr>
          <w:rFonts w:hint="eastAsia" w:ascii="仿宋" w:hAnsi="仿宋" w:eastAsia="仿宋" w:cs="仿宋"/>
          <w:sz w:val="32"/>
          <w:szCs w:val="32"/>
        </w:rPr>
        <w:t>农村环境优美、乡村文明和谐，乡村基础服务完备，作为城乡一体化发展体系的有力支撑。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bookmarkStart w:id="5" w:name="_Toc7291"/>
      <w:bookmarkStart w:id="6" w:name="_Toc7198"/>
      <w:bookmarkStart w:id="7" w:name="_Toc1151"/>
      <w:bookmarkStart w:id="8" w:name="_Toc10627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提升中心城区品质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以撤县设市为契机，紧抓西峡中心城区建设提升、功能完善，加快中心城区扩容提质，统筹旧城更新与新区开发，提升城市综合承载能力，强化中心城区对县域城镇化发展的引领、带动作用，打造充满活力、独具特色的中心城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提升城市功能品质。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一步巩固提升全国文明城市和国家卫生县城创建成果，统筹强化“新型工业化、农业现代化、信息化、城镇化、绿色化”，做好“高水平规划、高起点建设、高效能管理、高质量经营”四项工作，扎实做好产业发展、空间布局、基础设施、公共服务等“多规合一”发展规划，统筹城市地下、地上立体开发，着力完善城市产业功能、服务功能和居住功能，全面满足撤县设市的要素标准。完成一批重点城建类项目，加快推进西气东输三线南阳—西峡、商南—西峡天然气管道建设，力争“十四五”中期基本实现基础设施全覆盖。按照“显山露水、大气疏朗、绿洁畅美、流光溢彩”的形象定位，推动城市内河互联互通,提高内在活力和构建宜居环境，提升灌河生态文化园，打造功能齐全、格局舒朗的高品质都市圈。到2025年，城区道路网密度达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8.66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公里/平方公里，人均道路面积达到19.32平方米，公共用水普及率达到98%，生活污水集中处理率达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99.5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，污泥无害化集中处理处置率100%，燃气普及率达98%，绿化覆盖率达到47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.08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%，绿地率达到42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%，人均公园绿地面积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17.49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平方米以上。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加强城市有机更新。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继续推进老旧小区和棚户区改造、背街小巷形象提升等城市更新工程，注重品质提升,探讨安置区新农村建设新模式。推进城市人居环境改善工程，实现老旧小区和棚户区改造、公园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厕升级，合理确定人口空间分布和建成区开发强度，提高内在活力和构建宜人环境，以城市设计为引导，运用整治改善、修补修复、保存保护、微治理及空间再生等多种方式进行综合改造更新，发挥西峡秀美自然的优势，统筹好河湖沿岸、道路绿化和公园游园等公共绿色空间，加快建设一批高品质的城市综合体，打造高端要素的集聚区和辐射带动区域发展的主引擎，建设宜居宜业宜养的新西峡。体现城市精神，保留西峡传统文脉、建筑肌理和时代风貌，避免“千城一面、万楼一貌”，注重从西峡的重阳文化、地质文化、恐龙文化中提炼内涵，营造充满城市记忆的高质量城市人文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推进城市精细管理。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照网格化、精细化、常态化管理要求，做好城区绿化、市政维护、建筑工地、公用事业四项管理工作，深入推进生态环境治污、交通秩序治堵、市容卫生治脏、公共服务治差。发挥好城市管理委员会牵头职能，实现区、街道、社区三级联动的信息交流、资源共享，逐步将城市管理工作纳入对各相关部门和乡镇、街道的考核内容。对违法建设、不合格建筑和违法用地“零容忍”，切实加强预留地管理。健全社区管理职能，提高社区管理服务水平，保障社区服务中心、服务站、养老中心、体育中心、广场游园等社会综合服务设施完备。引入市场竞争机制和社会资本参与城市管理，提高管理效率。到2025年，基本建立品质跃升的美丽家园。</w:t>
      </w:r>
    </w:p>
    <w:bookmarkEnd w:id="4"/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bookmarkStart w:id="9" w:name="_Toc468508032"/>
      <w:bookmarkEnd w:id="9"/>
      <w:bookmarkStart w:id="10" w:name="_Toc11341"/>
      <w:bookmarkStart w:id="11" w:name="_Toc435228192"/>
      <w:bookmarkStart w:id="12" w:name="_Toc442166471"/>
      <w:bookmarkStart w:id="13" w:name="_Toc439187289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着力建设新型城市</w:t>
      </w:r>
      <w:bookmarkEnd w:id="10"/>
    </w:p>
    <w:bookmarkEnd w:id="11"/>
    <w:bookmarkEnd w:id="12"/>
    <w:bookmarkEnd w:id="13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坚持用新发展理念推进城市建设，提高服务能力和智能管理能力，建设智慧城市和韧性城市。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打造智</w:t>
      </w:r>
      <w:r>
        <w:rPr>
          <w:rFonts w:hint="eastAsia" w:ascii="仿宋" w:hAnsi="仿宋" w:eastAsia="仿宋" w:cs="仿宋"/>
          <w:b/>
          <w:sz w:val="32"/>
          <w:szCs w:val="32"/>
        </w:rPr>
        <w:t>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城市。</w:t>
      </w:r>
      <w:r>
        <w:rPr>
          <w:rFonts w:hint="eastAsia" w:ascii="仿宋" w:hAnsi="仿宋" w:eastAsia="仿宋" w:cs="仿宋"/>
          <w:sz w:val="32"/>
          <w:szCs w:val="32"/>
        </w:rPr>
        <w:t>充分运用物联网、云计算、区块链、卫星定位、移动终端等技术，推动“大城智管”。加快推进城管、交通、校园、医院、社区、养老、公安、旅游、环保、气象等元素齐全的“智慧西峡”建设。实施大数据工程，推动5G网络、物联网等大规模应用，构建西峡智慧城市信息云平台，建立政府信息、国土资源、人力资源、企业信息资源、教育科技信息资源、医疗卫生、社会治安等基础数据库，实现政府公共管理和服务的智能化、高效化、绿色化。提升数字城管运行效率，加快数字城管向智慧化升级，推动部门公共数据资源互联互通、开放共享。加快智慧停车管理平台建设，对全县停车泊位统一管理。打造以“创新、宜居、畅游”为主题的未来生活新模式。发展集信息发布、交易、支付、认证和征信等服务为一体的综合电子商务载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打造韧性城市。</w:t>
      </w:r>
      <w:r>
        <w:rPr>
          <w:rFonts w:hint="eastAsia" w:ascii="仿宋" w:hAnsi="仿宋" w:eastAsia="仿宋" w:cs="仿宋"/>
          <w:sz w:val="32"/>
          <w:szCs w:val="32"/>
        </w:rPr>
        <w:t>加强城市防洪排涝能力，完善城市排水与暴雨内涝防治体系，推进海绵城市建设，重点推广海绵型建筑与小区、海绵型道路与广场、海绵型公园和绿地等建设，实施雨污分流，科学布局建设雨水调蓄设施。在老城区重点结合棚户区改造、老旧小区有机更新等，以解决城市内涝、雨水收集利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供水能力提升、</w:t>
      </w:r>
      <w:r>
        <w:rPr>
          <w:rFonts w:hint="eastAsia" w:ascii="仿宋" w:hAnsi="仿宋" w:eastAsia="仿宋" w:cs="仿宋"/>
          <w:sz w:val="32"/>
          <w:szCs w:val="32"/>
        </w:rPr>
        <w:t>黑臭水体治理为突破口，推进区域整体治理。提升应对处置各类突发事件的能力水平，加强城市通风廊道建设，建设应急救灾物资储备库，完善大型公共设施平疫转换预案，全面提升老旧小区健康安全标准。到2025年，城镇供水管网综合漏损率控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%以下，再生水利用率达到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bookmarkStart w:id="14" w:name="_Toc22270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（四）实施乡村振兴战略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坚持把解决好“三农”问题作为工作重中之重，全面实施乡村振兴战略，巩固拓展脱贫攻坚成果。把乡村建设摆在社会主义现代化建设的重要位置，统筹县域城镇和村庄规划建设，完善乡村基础设施，改善农村人居环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完善基础设施，补齐乡村建设短板。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继续把基础设施建设重点放在农村,加快农村公路、供气、电网、信息等基础设施建设,推动城乡基础设施互联互通。抓住全省农村公路“百县通村入组工程”实施机遇，全面推进“四好农村路”建设，全面实现“村村通客车工程”，推进通村入组道路硬化建设，加快推进通村组道路、入户道路建设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探索实施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村燃气工程项目建设，实现农村天然气覆盖。加快新一轮农村电网改造升级,提升农村电网供电保障能力。加快农村宽带网络和第五代移动通信网络覆盖步伐。实施数字乡村战略,做好整体规划设计,开发适应“三农”特点的信息技术、产品应用和服务。加强农村防灾减灾救灾能力建设。电视、广播、宽带覆盖率达100%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构建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“县乡通畅、村镇成网”格局。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优化生态系统，实现乡村生态美。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是全面实施乡村绿化工程，实施“1123”乡村绿化工程，双龙、太平镇创成省级森林特色小镇。16个乡镇人工造林12.5万亩，包括林地清理、整地、造林、未成林地抚育管理；封山育林2万亩，修建封山育林牌、拉网围栏。二是系统建设农村环保设施，开展垃圾处理、污水治理、农村废弃物资源化利用、村镇建设规划管理等为重点的农村人居环境整治。按照“五有”标准和“四个环节”的要求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完善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乡镇转运、县市处理模式的农村生活垃圾收运处置体系，开展农村生活垃圾分类试点，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完善垃圾治理设施，加强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与北京首创、深圳龙澄合作机制，实现全域市场化保洁，巩固提升全省农村垃圾清理达标县成果。推进重阳镇和回车镇环保基础设施提升、军马河镇环境综合整治等项目。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三是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实施四水同治工程、厕所革命工程。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“千村万塘工程”整治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。实施阳城镇污水处理厂建设，完善乡镇污水管网及分支管网，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推动城镇污水管网向周边村庄延伸覆盖。梯次推进农村生活污水治理，完成农村户用无害化厕所改造任务。到2025年，全县全部村庄实现垃圾分类，农村生活污水治理率达到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%以上，村庄绿化率达到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实施双貌提升工程，实现乡村环境美。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大力改善村容村貌和户容户貌。一是高效实施农村人居环境优化行动，整治农村公共空间，清理残垣断壁，消除私拉乱建，按照发展中心村、保护特色村、整治空心村的要求，解决危房改造老旧板房问题，科学引导农村住宅和居民点建设，实现“五化”和“三改一整”，推广太阳能路灯，加强乡村建筑风貌引导，突出乡土特色，防止千村一面。重点实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乡村振兴六大片区环线农村基础设施提升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等。二是在全县范围内开展“四美乡村”创建活动，重点打造五里桥镇、阳城镇、二郎坪镇、太平镇4个省级示范乡镇和多个省级示范村、市级示范村等。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实施乡风文明工程，实现乡村人文美。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是传承发扬西峡重阳文化，大力弘扬具有西峡特色的红旗渠精神、愚公移山精神、南阳移民精神等，培养“四有农民”，建设以重阳文化为主的重阳半川、重阳、芦沟、白龙示范片区。加大传统村落和历史文化名镇名村保护力度，新（改）建房屋保持乡村风貌、民族文化和地域文化特色，重视丁河镇蒲塘村古村落保护及古村落模式建设。二是加强农村公共文化建设，依托回车镇建设游园、文化活动中心，以及重阳镇新建文化活动场地等项目，持续推进基层综合性文化服务中心建设，实现村村有文化馆站和农家书屋，提高农民综合素质，提升农村社会文明程度。三是推动组织和人才振兴工程和乡村治理工程，完善县乡村三级综治中心功能和运行机制，实现“小事不出村、大事不出乡、矛盾不上交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等线" w:hAnsi="等线" w:eastAsia="等线" w:cs="等线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highlight w:val="none"/>
          <w:lang w:eastAsia="zh-CN"/>
        </w:rPr>
        <w:t>四、“十四五”城乡建设工作任务</w:t>
      </w:r>
    </w:p>
    <w:p>
      <w:pPr>
        <w:pageBreakBefore w:val="0"/>
        <w:tabs>
          <w:tab w:val="right" w:pos="786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（一）提升城市承载能力。一是道路改扩建。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拓展城市发展空间，拉开城市建设大框架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，改善城市道路交通条件，以改善老城区，服务产业集聚区，建设北部新城区，优化鹳河西区为重点，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莲花路、古城路、鹳河大道北延、农商市场区间路和白羽路南延、七一路、恒大片区区间路等道路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PPP项目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改扩建道路。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到2025年，建成区面积达到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平方公里，道路网密度达到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8.66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公里/平方公里，人均道路面积达到19.32平方米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二是排水能力提升。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加强城市防洪排涝能力，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实施县城排水防涝设施项目建设，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完善城市排水与暴雨内涝防治体系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推进海绵城市建设，以解决城市内涝、黑臭水体治理为突破口，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实施县城污水管网建设工程和第二污水处理厂二期工程，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落实新建道路与污水管网建设“三同时”，逐步实施道路雨污分流建设，提升县城污水收集能力和处理能力，到2025年，县城污水处理率达到99.5%。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三是供水能力提升。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加强应急水源地建设，实施城区一水厂进行扩建，增加城区日供水能力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3万吨。实施城区供水节水改造项目，改造城区主管网8.6公里，分支管网296公里，更换老旧户表45000户，促进水资源节约，适时启动应急水厂和城乡一体化节水供水项目，满足城区发展需要。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三是供气能力提升。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加快推进西气东输三线南阳—西峡、商南—西峡天然气管道建设，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加快城区燃气管网建设，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力争“十四五”中期基本实现基础设施全覆盖。进一步完善园区道路、供电、供水、供气、污水处理等基础设施，增强承载产业转移和项目落地能力。</w:t>
      </w:r>
    </w:p>
    <w:p>
      <w:pPr>
        <w:pageBreakBefore w:val="0"/>
        <w:tabs>
          <w:tab w:val="right" w:pos="786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（二）提高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城市功能品质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进一步巩固提升全国文明城市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国家卫生县城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、国家园林县城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创建成果，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“多规合一”发展规划，统筹城市地下、地上立体开发，着力完善城市产业功能、服务功能和居住功能，全面满足撤县设市的要素标准。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加快城市北区建设步伐，优化鹳河西区，实施鹳河生态文化园三期、鹳河东岸提升工程，打造鹳河“一河两岸”生态景观轴，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推动城市内河互联互通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建设。实施南阳置业学院二期、职专迁建、中医院搬迁和县直幼儿园分园、城区一小二小扩建、三高迁建等一批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教育、卫生、文化等公共服务设施。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建设应急救灾物资储备库，完善大型公共设施平疫转换预案，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提升城市功能和应急能力。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实施城区供热项目，填补城市供热空白。积极引进社会资金，推进市场建设，实施公铁物流园和一批农副产品、汽车商贸等专业市场，完善物流配套设施，提升城市商贸流动功能。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加强城市有机更新。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继续推进老旧小区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、背街小巷形象提升等城市更新工程，注重品质提升。推进城市人居环境改善工程，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融入国家老旧小区改造、森林城市建设大战略。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合理确定人口空间分布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建成区开发强度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和公用配套设施占比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，提高内在活力和构建宜人环境，以城市设计为引导，运用整治改善、修补修复、保存保护、微治理及空间再生等多种方式进行综合改造更新，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实施八迭河、古庄河、北小河、头道河、二道河、干河、泥河等内河水生态修复工程，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发挥西峡秀美自然的优势，统筹好河湖沿岸、道路绿化和公园游园等公共绿色空间，加快建设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龙成社区、商务中心区、恒大御景半岛、法治广场南侧等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批高品质的城市综合体，打造高端要素的集聚区和辐射带动区域发展的主引擎，建设宜居宜业宜养的新西峡。体现城市精神，保留西峡传统文脉、建筑肌理和时代风貌，避免“千城一面、万楼一貌”，注重从西峡的重阳文化、地质文化、恐龙文化中提炼内涵，营造充满城市记忆的高质量城市人文环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推进城市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智慧化、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精细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化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管理。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充分运用物联网、云计算、区块链、卫星定位、移动终端等技术，推动“大城智管”。实施大数据工程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推动5G网络、物联网等大规模应用，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加快供水、供气、市政设施管理智慧化建设。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提升数字城管运行效率，加快数字城管向智慧化升级，推动部门公共数据资源互联互通、开放共享。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推进餐厨垃圾处理厂、建筑垃圾处理厂、中水回用项目、生活垃圾处理中心渗滤液处理扩容项目、生活垃圾处理厂封场项目建设，持续推进生活垃圾分类，建设资源集约节约型社会，争取到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2025年底，中水回用率达到60%以上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（五）以城带乡，构建多极带动模式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。持续探索实施权利下放，提升小城镇综合治理能力。实施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汉江流域污水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网建设工程、西峡县阳城镇污水处理厂建设项目，峡河寨根乡方庄村至界牌村段河道治理工程、太平镇东坪河东坪村段河道治理工程，持续改善乡镇生态环境，提升防灾减灾能力。坚持因地制宜、分类指导、合理布局、特色发展原则，加快区位条件优越、特色产业突出、潜力大的中心强镇和产业园区建设，增强产业支撑能力。优先支持“两翼、三门户”等重点集镇建设，积极培育引导双龙、丹水镇区发展，强化西坪、桑坪、太平镇三门户支撑作用。支持小城镇根据自身地理位置、产业特色、资源禀赋、生态环境、经济基础，在建设旅游服务型、商贸服务型、资源加工型、休闲度假型城镇上进一步做大做强。持续提高小城镇公共服务和基础设施建设水平，使其成为吸纳农村人口重要聚集地。加大小城镇品牌创建力度，持续扩大品牌效应。推进具备条件的回车镇、五里桥镇改设街道办事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完善基础设施，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助推乡村振兴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继续把基础设施建设重点放在农村,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逐步实施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农村燃气工程项目建设，实现农村天然气覆盖。建设农村环保设施，开展垃圾处理、污水治理、农村废弃物资源化利用、村镇建设规划管理等为重点的农村人居环境整治。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完善农村生活垃圾处理体系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，巩固提升全省农村垃圾清理达标县成果。实施四水同治工程、厕所革命工程。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持续开展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“千村万塘工程”整治。梯次推进农村生活污水治理，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新建乡镇污水管网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142公里，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动城镇污水管网向周边村庄延伸覆盖。完成农村户用无害化厕所改造任务。高效实施农村人居环境优化行动，整治农村公共空间，清理残垣断壁，消除私拉乱建，按照发展中心村、保护特色村、整治空心村的要求，科学引导农村住宅和居民点建设，实现“五化”和“三改一整”，推广太阳能路灯，加强乡村建筑风貌引导，突出乡土特色，防止千村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等线" w:hAnsi="等线" w:eastAsia="等线" w:cs="等线"/>
          <w:b/>
          <w:bCs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eastAsia="zh-CN"/>
        </w:rPr>
        <w:t>五、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“十四五”城镇建设主要举措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（一）坚持规划引领，落实谋而后动。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划是城镇化的指导蓝图，是城市建设的指南针，规划的质量高低直接影响到城镇发展的水平和质量。要坚持以实事求是态度进行合理规化，坚持高标准规划、高质量设计，不放过一点小问题，不错过任何小疏漏；同时要严格按照规划进行开发建设，确保规划的权威性和严肃性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（二）强化组织保障，拓宽融资渠道。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城镇化建设是一项高投入的系统工程，仅靠财政投入是难以全方位开展的。在城镇建设过程中一定要开阔视野，拓展思路。不能死扣财政，仅靠财政。要以合理合法的途径来为城镇建设争取到资金。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一是坚持城镇资源资本化。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土地资本是城镇最重要和最具潜力的资本。政府要在</w:t>
      </w:r>
      <w:r>
        <w:rPr>
          <w:rFonts w:hint="eastAsia" w:ascii="仿宋_GB2312" w:hAnsi="仿宋_GB2312" w:eastAsia="仿宋_GB2312"/>
          <w:sz w:val="32"/>
        </w:rPr>
        <w:t>严格控制用地的投入量和投放方向，走集约发展之路的基础上，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继续垄断土地一级市场，完善土地收购储备制度，统一组织开发、出让、拍卖，以地生财，以地建城，以地养城。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二是坚持投资主体多元化。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通过政府、集体、个人一起上，内资外资一起投，构筑多元化的投资格局。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①政策融资。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要用足用好财政资金，充分发挥财政资金投入的导向、示范和催化作用，引导和吸收社会资金投向城镇基础设施建设。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②招商引资。</w:t>
      </w:r>
      <w:r>
        <w:rPr>
          <w:rFonts w:hint="eastAsia" w:ascii="仿宋_GB2312" w:eastAsia="仿宋_GB2312"/>
          <w:sz w:val="32"/>
          <w:szCs w:val="32"/>
        </w:rPr>
        <w:t>对经营性城建基础设施项目，采取“借鸡生蛋”、“借船渡河”的办法，按照“谁投资、谁经营、谁收益”的原则，积极开展招商引资。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③启动民资。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放宽民间资本准入领域，在法律许可的范围内，吸引更多民间资本进入城镇设施建设。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（三）强化主体抓手，项目带动发展。</w:t>
      </w:r>
      <w:r>
        <w:rPr>
          <w:rFonts w:hint="eastAsia" w:ascii="仿宋_GB2312" w:eastAsia="仿宋_GB2312"/>
          <w:sz w:val="32"/>
          <w:szCs w:val="32"/>
        </w:rPr>
        <w:t>项目是城市建设的抓手。一是要做好项目前期调研和考察，扎实推进实施一批区域有活力、有潜力的项目，起到实施一个，盘活一片的作用。二是更新完善项目库，根据规划来制定计划，做到实事求是，不打无准备之仗，有计划有步骤逐步实施。三是把握好项目建设的舵，实行项目建设指挥部负责制，坚持责任到人，县主要领导一线指挥，现场办公，强化组织协调，要善于迎难而上，解决问题，真抓实干，确保各项工程顺利推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 w:firstLineChars="168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（四）重视产业发展，不做无根之木。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镇化并不等同于城市建设，关键要发展产业，没有产业的城镇是一个空壳，不会有持续发展能力，城镇化建设自然就变成了无源之水无本之木。因此，要把产业发展放在首要位置，做到率先发展产业，夯实城镇发展基础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一是发展和扶植主导产业。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因地制宜，科学分析自身优势，抓住优势产品和产业进行重点培育，使之成为主导产业。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二是发展产业集群。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围绕主导产业，拉长产业链条，形成产供销一条龙、科工贸一体化的产业发展格局。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三是推动产业集聚。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进一步完善产业聚集区配套基础设施建设，并在土地、财税等政策上给予一定的优惠，吸引企业、资金、人才和技术到园区集聚，为产业发展打造良好平台。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四是发展现代服务业。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在提升餐饮、住宿和批零商业等传统服务业的同时，加快发展交通、通讯、科技、文化、金融和旅游等现代服务业，让城乡居民同享现代文明成果，达到城乡共同发展的目的。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（五）加大管理力度，提升城市品位。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科学管理是城镇快速健康发展的关键。要坚持建管并重的原则，创新管理体制，改革管理手段，加大管理力度，提高管理水平，促进城镇管理走上科学化、规范化轨道。</w:t>
      </w:r>
      <w:r>
        <w:rPr>
          <w:rFonts w:hint="eastAsia" w:ascii="仿宋_GB2312" w:eastAsia="仿宋_GB2312"/>
          <w:sz w:val="32"/>
          <w:szCs w:val="32"/>
        </w:rPr>
        <w:t>健全完善城镇经济发展、社会事业、城镇规划建设管理机构和人员，持续开展城镇占道经营、乱搭乱建、乱扯乱挂、乱涂乱画、乱堆乱倒、乱存乱放，环境综合整治，提升城镇精细化管理水平，集中解决城镇街道、集贸市场、环境卫生“脏乱差”问题，确保城镇街区清扫保洁干净整齐，街道商业门店广告、招牌规范美观。</w:t>
      </w:r>
      <w:r>
        <w:rPr>
          <w:rFonts w:eastAsia="仿宋_GB2312"/>
          <w:sz w:val="32"/>
          <w:szCs w:val="32"/>
        </w:rPr>
        <w:t>落实省内横向生态补偿机制和生态损害赔偿制度，</w:t>
      </w:r>
      <w:r>
        <w:rPr>
          <w:rFonts w:hAnsi="仿宋_GB2312" w:eastAsia="仿宋_GB2312"/>
          <w:sz w:val="32"/>
          <w:szCs w:val="32"/>
        </w:rPr>
        <w:t>倡树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环境有价、损害担责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环保理念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跟进落实</w:t>
      </w:r>
      <w:r>
        <w:rPr>
          <w:rFonts w:eastAsia="仿宋_GB2312"/>
          <w:sz w:val="32"/>
          <w:szCs w:val="32"/>
        </w:rPr>
        <w:t>白色污染治理促进美丽南阳建设行动方案，建立健全白色污染治理监管体系。</w:t>
      </w:r>
      <w:r>
        <w:rPr>
          <w:rFonts w:hint="eastAsia" w:eastAsia="仿宋_GB2312"/>
          <w:sz w:val="32"/>
          <w:szCs w:val="32"/>
        </w:rPr>
        <w:t>继续探索创新农村垃圾长效治理模式。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等线" w:hAnsi="等线" w:eastAsia="等线" w:cs="等线"/>
          <w:b/>
          <w:bCs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eastAsia="zh-CN"/>
        </w:rPr>
        <w:t>六、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“十四五”主要</w:t>
      </w: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建设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1、西峡县水生态治理工程。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实施西峡县水生态综合整治工程包括八迭河产业集聚区段、太平镇东坪河东坪村段、老界岭景区东干沟、老灌河沪陕高速桥至五里桥镇刘庄组段河道生态综合整治工程、灌河第四级橡胶坝工程、“千村万塘”整治工程、农村污水整治工程、水利基础设施维修养护项目、工业园区岸坡治理工程、“智慧河长”综合管理系统等10个项目。总投资约3.13亿元。</w:t>
      </w:r>
    </w:p>
    <w:p>
      <w:pPr>
        <w:pStyle w:val="2"/>
        <w:ind w:firstLine="643" w:firstLineChars="200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2、城区水系互通工程。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总投资36000万元，实施莲花渠、泥河、安子沟河、头道河水系互联互通，提升生态自然修复能力和防洪调蓄。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3、西峡县城污水管网建设工程。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总投资16660万元。新建、修复城区污水管网98公里。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  <w:t>4、城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区供热项目：</w:t>
      </w:r>
      <w:r>
        <w:rPr>
          <w:rFonts w:hint="eastAsia" w:ascii="仿宋" w:hAnsi="仿宋" w:eastAsia="仿宋" w:cs="仿宋"/>
          <w:kern w:val="0"/>
          <w:sz w:val="32"/>
          <w:szCs w:val="32"/>
        </w:rPr>
        <w:t>计划投资6亿元，主要进行厂站建设、供热管网、锅炉建设等。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、西峡县老旧小区改造工程：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计划投资1.1亿元，对23个老旧小区进行路面硬化、管网铺设、照明绿化、围墙、墙体美化、供水、排水、防水、电力及其他便民服务。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、湿地公园：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投资1.2亿元，在北小河进行水系、绿化、管网、游路建设。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、灌河生态文化园三期：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位于老灌河桥以南，高速桥以北。投资1.6亿元，主要完成绿化，游路、管网、护坡等附属设施的安装。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西峡县天然气管道：</w:t>
      </w:r>
      <w:r>
        <w:rPr>
          <w:rFonts w:hint="eastAsia" w:ascii="仿宋" w:hAnsi="仿宋" w:eastAsia="仿宋" w:cs="仿宋"/>
          <w:sz w:val="32"/>
          <w:szCs w:val="32"/>
        </w:rPr>
        <w:t>全长75公里，涉及压力6.3MPa,管径610MM，年输气量5-15亿立方米，计划投资6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 w:cs="仿宋"/>
          <w:sz w:val="32"/>
          <w:szCs w:val="32"/>
        </w:rPr>
        <w:t xml:space="preserve">亿元，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、西峡县应急水源建设项目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（一水厂扩建）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主要对在鹳河彩虹桥北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9号、11号水源井原址上改扩建，使供水能力提升至3万吨/日，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计划投资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7400万元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城镇污泥综合处理及综合利用工程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计划投资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5500万元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一是改造一污厂脱水车间，新增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13台污泥脱水设备；二是在二污厂建设污泥脱水、发酵等处理车间，新增污泥处理设备34台，使县城增加污泥处理能力100吨/日。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、西峡县建筑垃圾处理厂：</w:t>
      </w:r>
      <w:r>
        <w:rPr>
          <w:rFonts w:hint="eastAsia" w:ascii="仿宋" w:hAnsi="仿宋" w:eastAsia="仿宋" w:cs="仿宋"/>
          <w:sz w:val="32"/>
          <w:szCs w:val="32"/>
        </w:rPr>
        <w:t>计划投资5000万元，选址于西峡县城区，用于厂房建设、设备采购，建成后日处理建筑垃圾3000吨。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12、县排水防涝设施建设工程。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计划投资2.1亿元，改造老城区雨水管网12公里，改造雨污合流管网26公里，改造雨水管网29公里。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13、西峡县阳城镇污水处理厂建设项目：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总投资3226万元，建设日处理污水2000吨污水处理厂一座，配套污水管网10.228公里。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14、中水回用项目：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总投资约5600万元，新建日回用中水4万吨中水设施一座，铺设管网60公里。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15、鹳河东岸提升工程：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总投资约3亿，实施从西保零号橡胶坝至沪陕高速段绿化提升、道路优化、安装小品等。分两期建设，其中：一期投资1亿元，实施老灌河桥至312国道提升；二期实施312国道至沪陕高速段。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16、乡镇污水管网及分支管网。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总投资24140万元。在全县16个乡镇新建主管网和分支管网142公里。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17、西峡县城区内河污水治理工程。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总投资6630万元，在县城内河新建、修复污水管网39公里。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18、西峡县生活垃圾处理中心渗滤液处理系统扩容项目。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总投资1200万元，在县城垃圾填埋场原有日处理100吨渗滤液站提标改造。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19、西峡县生活垃圾填埋场封场项目。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总投资5000万元，对县城生活垃圾场封场。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20、</w:t>
      </w:r>
      <w:r>
        <w:rPr>
          <w:rFonts w:hint="default" w:ascii="仿宋" w:hAnsi="仿宋" w:eastAsia="仿宋" w:cs="仿宋"/>
          <w:b/>
          <w:kern w:val="0"/>
          <w:sz w:val="32"/>
          <w:szCs w:val="32"/>
          <w:lang w:val="en-US" w:eastAsia="zh-CN" w:bidi="ar-SA"/>
        </w:rPr>
        <w:t>北小河、头道河、二道河、干河水生态修复工程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总投资21162.44万元，实施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北小河、头道河、二道河、干河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河道疏浚、护坡、生态廊道、截污纳管工程。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21、泥河水生态修复工程。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总投资11077.51万元，实施河道疏浚、护坡、生态廊道、截污纳管、中水回用管网建设工程。</w:t>
      </w: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 xml:space="preserve"> 22、八迭河水生态修复工程。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总投资7190.75万元，实施河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道疏浚、护坡和生态廊道建设工程。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23、</w:t>
      </w:r>
      <w:r>
        <w:rPr>
          <w:rFonts w:hint="default" w:ascii="仿宋" w:hAnsi="仿宋" w:eastAsia="仿宋" w:cs="仿宋"/>
          <w:b/>
          <w:kern w:val="0"/>
          <w:sz w:val="32"/>
          <w:szCs w:val="32"/>
          <w:lang w:val="en-US" w:eastAsia="zh-CN" w:bidi="ar-SA"/>
        </w:rPr>
        <w:t>古庄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河</w:t>
      </w:r>
      <w:r>
        <w:rPr>
          <w:rFonts w:hint="default" w:ascii="仿宋" w:hAnsi="仿宋" w:eastAsia="仿宋" w:cs="仿宋"/>
          <w:b/>
          <w:kern w:val="0"/>
          <w:sz w:val="32"/>
          <w:szCs w:val="32"/>
          <w:lang w:val="en-US" w:eastAsia="zh-CN" w:bidi="ar-SA"/>
        </w:rPr>
        <w:t>城区段水生态修复项目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总投资10406.11万元，实施河道疏浚、护坡、生态廊道、截污纳管。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24、垃圾分类收集运输项目。</w:t>
      </w:r>
      <w:r>
        <w:rPr>
          <w:rFonts w:hint="eastAsia" w:ascii="仿宋" w:hAnsi="仿宋" w:eastAsia="仿宋"/>
          <w:sz w:val="32"/>
          <w:szCs w:val="32"/>
        </w:rPr>
        <w:t>总投资6800万元。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建立</w:t>
      </w:r>
      <w:r>
        <w:rPr>
          <w:rFonts w:hint="eastAsia" w:ascii="仿宋" w:hAnsi="仿宋" w:eastAsia="仿宋"/>
          <w:sz w:val="32"/>
          <w:szCs w:val="32"/>
        </w:rPr>
        <w:t>生活垃圾转运体系和垃圾分类收运体系。主要包含规划建设一座日处理量300吨的垃圾收集转运站，并配套垃圾转运车和转运设施</w:t>
      </w:r>
      <w:r>
        <w:rPr>
          <w:rFonts w:hint="eastAsia" w:ascii="仿宋" w:hAnsi="仿宋" w:eastAsia="仿宋"/>
          <w:sz w:val="32"/>
          <w:szCs w:val="32"/>
          <w:lang w:eastAsia="zh-CN"/>
        </w:rPr>
        <w:t>；实施</w:t>
      </w:r>
      <w:r>
        <w:rPr>
          <w:rFonts w:hint="eastAsia" w:ascii="仿宋" w:hAnsi="仿宋" w:eastAsia="仿宋"/>
          <w:sz w:val="32"/>
          <w:szCs w:val="32"/>
        </w:rPr>
        <w:t>垃圾分类亭，固定垃圾分类箱，可移动分类垃圾投放点，垃圾分类收集车、智能垃圾分类回收站</w:t>
      </w:r>
      <w:r>
        <w:rPr>
          <w:rFonts w:hint="eastAsia" w:ascii="仿宋" w:hAnsi="仿宋" w:eastAsia="仿宋"/>
          <w:sz w:val="32"/>
          <w:szCs w:val="32"/>
          <w:lang w:eastAsia="zh-CN"/>
        </w:rPr>
        <w:t>建设。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25、城区供水节水改造项目。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总投资18244万元。安装分区计量水表700块，改造城区主管网8.6公里、DN100分支管网100公里、DN63分支管网196公里，改造城区老旧户表45000户。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26、城区应急水厂建设项目。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投资47200万元，新建5万吨/日净水厂一座，新建石门水库至新水厂输水工程，输水管道管径为DN600，输水距离为10km；新建庄口水库输水工程，输水管道管径为DN500，输水距离为20km；新建重阳水库输水工程，输水管道管径为DN400，输水距离为23km。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tabs>
          <w:tab w:val="left" w:pos="6547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880" w:firstLineChars="200"/>
        <w:textAlignment w:val="auto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1905" w:h="16838" w:orient="landscape"/>
      <w:pgMar w:top="1701" w:right="1701" w:bottom="1701" w:left="1701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bookFoldPrinting w:val="1"/>
  <w:bookFoldPrintingSheets w:val="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OGZlMTExNjc2YWI5ZjFhMTUzY2YxMDBhYjc5MTYifQ=="/>
  </w:docVars>
  <w:rsids>
    <w:rsidRoot w:val="000C581E"/>
    <w:rsid w:val="00014BCD"/>
    <w:rsid w:val="000162D5"/>
    <w:rsid w:val="00020608"/>
    <w:rsid w:val="00032188"/>
    <w:rsid w:val="000567DA"/>
    <w:rsid w:val="000C581E"/>
    <w:rsid w:val="001E4DAB"/>
    <w:rsid w:val="0020225B"/>
    <w:rsid w:val="002344D3"/>
    <w:rsid w:val="003101D1"/>
    <w:rsid w:val="003242DA"/>
    <w:rsid w:val="00350AED"/>
    <w:rsid w:val="003A70D7"/>
    <w:rsid w:val="003C779B"/>
    <w:rsid w:val="00443780"/>
    <w:rsid w:val="004623E7"/>
    <w:rsid w:val="00500472"/>
    <w:rsid w:val="0052165F"/>
    <w:rsid w:val="00526820"/>
    <w:rsid w:val="00560BFF"/>
    <w:rsid w:val="0060488B"/>
    <w:rsid w:val="006358A6"/>
    <w:rsid w:val="006538A7"/>
    <w:rsid w:val="00662FA2"/>
    <w:rsid w:val="006A70D0"/>
    <w:rsid w:val="00725534"/>
    <w:rsid w:val="007654D7"/>
    <w:rsid w:val="0077600A"/>
    <w:rsid w:val="00792441"/>
    <w:rsid w:val="008737D5"/>
    <w:rsid w:val="008A719A"/>
    <w:rsid w:val="0093056C"/>
    <w:rsid w:val="009B0838"/>
    <w:rsid w:val="009D5B84"/>
    <w:rsid w:val="00A2340C"/>
    <w:rsid w:val="00A86C52"/>
    <w:rsid w:val="00AC0979"/>
    <w:rsid w:val="00AC5607"/>
    <w:rsid w:val="00AD52F1"/>
    <w:rsid w:val="00B25DB7"/>
    <w:rsid w:val="00B541ED"/>
    <w:rsid w:val="00B728BF"/>
    <w:rsid w:val="00BF4C6D"/>
    <w:rsid w:val="00C17536"/>
    <w:rsid w:val="00C57EB5"/>
    <w:rsid w:val="00CC3EA0"/>
    <w:rsid w:val="00D85127"/>
    <w:rsid w:val="00DA4B85"/>
    <w:rsid w:val="00DB7E85"/>
    <w:rsid w:val="00DC1BD4"/>
    <w:rsid w:val="00DD5FA9"/>
    <w:rsid w:val="00E9261F"/>
    <w:rsid w:val="00EA3192"/>
    <w:rsid w:val="00EB5476"/>
    <w:rsid w:val="00EC1948"/>
    <w:rsid w:val="00F35E9D"/>
    <w:rsid w:val="00FC5EF7"/>
    <w:rsid w:val="00FD214B"/>
    <w:rsid w:val="00FF1EB8"/>
    <w:rsid w:val="014D2154"/>
    <w:rsid w:val="016F358F"/>
    <w:rsid w:val="01A510A4"/>
    <w:rsid w:val="04F17D0B"/>
    <w:rsid w:val="04FF5550"/>
    <w:rsid w:val="05171D01"/>
    <w:rsid w:val="05333B21"/>
    <w:rsid w:val="05564453"/>
    <w:rsid w:val="05A2712B"/>
    <w:rsid w:val="05CE367A"/>
    <w:rsid w:val="06B17C83"/>
    <w:rsid w:val="06FB785A"/>
    <w:rsid w:val="07DA4992"/>
    <w:rsid w:val="086035FA"/>
    <w:rsid w:val="09292B43"/>
    <w:rsid w:val="0B6D0310"/>
    <w:rsid w:val="0B895BD2"/>
    <w:rsid w:val="0BC13C38"/>
    <w:rsid w:val="0C3E36B9"/>
    <w:rsid w:val="0D1D6304"/>
    <w:rsid w:val="0D355ED7"/>
    <w:rsid w:val="0D3C0FE3"/>
    <w:rsid w:val="0D4A7F66"/>
    <w:rsid w:val="0EE90DBE"/>
    <w:rsid w:val="0F32610A"/>
    <w:rsid w:val="0F6E52EE"/>
    <w:rsid w:val="0FC90639"/>
    <w:rsid w:val="0FE93EF6"/>
    <w:rsid w:val="106629EC"/>
    <w:rsid w:val="10A47303"/>
    <w:rsid w:val="11AE5597"/>
    <w:rsid w:val="11EF30A1"/>
    <w:rsid w:val="124C7037"/>
    <w:rsid w:val="12EE19BA"/>
    <w:rsid w:val="14E1726E"/>
    <w:rsid w:val="152A77EF"/>
    <w:rsid w:val="15675407"/>
    <w:rsid w:val="15D90E63"/>
    <w:rsid w:val="182E5B32"/>
    <w:rsid w:val="18EA7A5D"/>
    <w:rsid w:val="1A934C95"/>
    <w:rsid w:val="1B1961CE"/>
    <w:rsid w:val="1C0A6B5D"/>
    <w:rsid w:val="1CD354A2"/>
    <w:rsid w:val="1CE35B4E"/>
    <w:rsid w:val="1D2B643C"/>
    <w:rsid w:val="1D365B16"/>
    <w:rsid w:val="1E8A4EBE"/>
    <w:rsid w:val="1EC44E29"/>
    <w:rsid w:val="1ECB3652"/>
    <w:rsid w:val="1EF5683C"/>
    <w:rsid w:val="1F9D6F6B"/>
    <w:rsid w:val="20366AA8"/>
    <w:rsid w:val="21DF2B5C"/>
    <w:rsid w:val="221E4150"/>
    <w:rsid w:val="222F7F0B"/>
    <w:rsid w:val="225D5E92"/>
    <w:rsid w:val="22631885"/>
    <w:rsid w:val="22697EC7"/>
    <w:rsid w:val="260217B0"/>
    <w:rsid w:val="26DB3BFC"/>
    <w:rsid w:val="28661920"/>
    <w:rsid w:val="291237E5"/>
    <w:rsid w:val="29463275"/>
    <w:rsid w:val="298D2E31"/>
    <w:rsid w:val="299F4D07"/>
    <w:rsid w:val="29CB3B12"/>
    <w:rsid w:val="29D7392C"/>
    <w:rsid w:val="2A356BD1"/>
    <w:rsid w:val="2A644D5F"/>
    <w:rsid w:val="2B706113"/>
    <w:rsid w:val="2DA027FB"/>
    <w:rsid w:val="2DB30F8E"/>
    <w:rsid w:val="2E0F1CA7"/>
    <w:rsid w:val="2F3C0F4A"/>
    <w:rsid w:val="2FB75104"/>
    <w:rsid w:val="2FB87CD2"/>
    <w:rsid w:val="313A4771"/>
    <w:rsid w:val="33F568D9"/>
    <w:rsid w:val="34E553CF"/>
    <w:rsid w:val="382168EC"/>
    <w:rsid w:val="38D01D0C"/>
    <w:rsid w:val="3953229D"/>
    <w:rsid w:val="399460FB"/>
    <w:rsid w:val="39E00630"/>
    <w:rsid w:val="3A080CC5"/>
    <w:rsid w:val="3A967B9C"/>
    <w:rsid w:val="3C497AB0"/>
    <w:rsid w:val="3CEF1218"/>
    <w:rsid w:val="3D3C6424"/>
    <w:rsid w:val="3E0B2DC4"/>
    <w:rsid w:val="3E8C4E93"/>
    <w:rsid w:val="3EFE6CF3"/>
    <w:rsid w:val="3F340B0C"/>
    <w:rsid w:val="3F405161"/>
    <w:rsid w:val="3F880552"/>
    <w:rsid w:val="407834A4"/>
    <w:rsid w:val="40E4184A"/>
    <w:rsid w:val="414205D6"/>
    <w:rsid w:val="41602BCA"/>
    <w:rsid w:val="4209616B"/>
    <w:rsid w:val="42360A0B"/>
    <w:rsid w:val="42DD1533"/>
    <w:rsid w:val="4348109E"/>
    <w:rsid w:val="453271DE"/>
    <w:rsid w:val="45CB5138"/>
    <w:rsid w:val="45E54AE6"/>
    <w:rsid w:val="46ED0581"/>
    <w:rsid w:val="4877737E"/>
    <w:rsid w:val="48B10E70"/>
    <w:rsid w:val="4ABB2908"/>
    <w:rsid w:val="4B2771D3"/>
    <w:rsid w:val="4BB7734F"/>
    <w:rsid w:val="4D2C10F5"/>
    <w:rsid w:val="4DB824C7"/>
    <w:rsid w:val="4DEE3431"/>
    <w:rsid w:val="4E845A0F"/>
    <w:rsid w:val="4E9107C5"/>
    <w:rsid w:val="504C37EB"/>
    <w:rsid w:val="507B402B"/>
    <w:rsid w:val="51394D70"/>
    <w:rsid w:val="518706F7"/>
    <w:rsid w:val="524D3AFD"/>
    <w:rsid w:val="52CA39F5"/>
    <w:rsid w:val="552A48D2"/>
    <w:rsid w:val="55FA548E"/>
    <w:rsid w:val="563C150F"/>
    <w:rsid w:val="56E77A15"/>
    <w:rsid w:val="57CC2473"/>
    <w:rsid w:val="5892029E"/>
    <w:rsid w:val="59C9776D"/>
    <w:rsid w:val="59EA26D8"/>
    <w:rsid w:val="5A681B9A"/>
    <w:rsid w:val="5B935CD6"/>
    <w:rsid w:val="5CD30379"/>
    <w:rsid w:val="5E2A1E8C"/>
    <w:rsid w:val="5F252F17"/>
    <w:rsid w:val="5F8518E0"/>
    <w:rsid w:val="5FAD48D6"/>
    <w:rsid w:val="5FF642BB"/>
    <w:rsid w:val="602C1F21"/>
    <w:rsid w:val="60E02910"/>
    <w:rsid w:val="61183B05"/>
    <w:rsid w:val="61E104A2"/>
    <w:rsid w:val="624551BE"/>
    <w:rsid w:val="629F5C1B"/>
    <w:rsid w:val="63082479"/>
    <w:rsid w:val="63CD40D3"/>
    <w:rsid w:val="63FA18A8"/>
    <w:rsid w:val="65253F98"/>
    <w:rsid w:val="668C2AAD"/>
    <w:rsid w:val="67B33CB7"/>
    <w:rsid w:val="67D35C6B"/>
    <w:rsid w:val="686E15DA"/>
    <w:rsid w:val="692A646B"/>
    <w:rsid w:val="698F6776"/>
    <w:rsid w:val="69A3450B"/>
    <w:rsid w:val="6AA03B48"/>
    <w:rsid w:val="6B5715E4"/>
    <w:rsid w:val="6BCC570E"/>
    <w:rsid w:val="6BD80825"/>
    <w:rsid w:val="6BFF00F8"/>
    <w:rsid w:val="6C5311F9"/>
    <w:rsid w:val="6C9131F2"/>
    <w:rsid w:val="6C9D0E61"/>
    <w:rsid w:val="6E927D0F"/>
    <w:rsid w:val="707C4C65"/>
    <w:rsid w:val="70AA1A8D"/>
    <w:rsid w:val="71384026"/>
    <w:rsid w:val="7233425B"/>
    <w:rsid w:val="72352E2F"/>
    <w:rsid w:val="72492CB0"/>
    <w:rsid w:val="728336CA"/>
    <w:rsid w:val="73A351BC"/>
    <w:rsid w:val="7443455A"/>
    <w:rsid w:val="74E53DDF"/>
    <w:rsid w:val="75D13048"/>
    <w:rsid w:val="7637299A"/>
    <w:rsid w:val="76CA0214"/>
    <w:rsid w:val="77211351"/>
    <w:rsid w:val="7728105B"/>
    <w:rsid w:val="77B024E2"/>
    <w:rsid w:val="790D4BF7"/>
    <w:rsid w:val="79A77ABF"/>
    <w:rsid w:val="7BB13744"/>
    <w:rsid w:val="7BE63B6F"/>
    <w:rsid w:val="7C166F96"/>
    <w:rsid w:val="7DEE61ED"/>
    <w:rsid w:val="7F0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unhideWhenUsed/>
    <w:qFormat/>
    <w:uiPriority w:val="9"/>
    <w:pPr>
      <w:ind w:firstLine="0" w:firstLineChars="0"/>
      <w:jc w:val="center"/>
      <w:outlineLvl w:val="5"/>
    </w:pPr>
    <w:rPr>
      <w:rFonts w:cstheme="majorBidi"/>
      <w:b/>
      <w:bCs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hAnsi="等线" w:eastAsia="等线"/>
      <w:szCs w:val="3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Char1"/>
    <w:basedOn w:val="1"/>
    <w:qFormat/>
    <w:uiPriority w:val="0"/>
  </w:style>
  <w:style w:type="character" w:customStyle="1" w:styleId="11">
    <w:name w:val="ca-21"/>
    <w:basedOn w:val="7"/>
    <w:qFormat/>
    <w:uiPriority w:val="0"/>
    <w:rPr>
      <w:rFonts w:hint="eastAsia" w:ascii="仿宋_GB2312" w:eastAsia="仿宋_GB2312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936</Words>
  <Characters>5339</Characters>
  <Lines>44</Lines>
  <Paragraphs>12</Paragraphs>
  <TotalTime>80</TotalTime>
  <ScaleCrop>false</ScaleCrop>
  <LinksUpToDate>false</LinksUpToDate>
  <CharactersWithSpaces>6263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2020-06-08T08:53:00Z</dcterms:created>
  <dc:creator>Administrator</dc:creator>
  <cp:lastModifiedBy>天圆地方</cp:lastModifiedBy>
  <cp:lastPrinted>2021-09-13T07:19:00Z</cp:lastPrinted>
  <dcterms:modified xsi:type="dcterms:W3CDTF">2023-10-23T09:31:16Z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AF3BE31DB87B4F5DBE5E3605D4608287_13</vt:lpwstr>
  </property>
</Properties>
</file>