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4B" w:rsidRPr="00834C3F" w:rsidRDefault="003A604B" w:rsidP="00834C3F">
      <w:pPr>
        <w:snapToGrid w:val="0"/>
        <w:spacing w:line="400" w:lineRule="exact"/>
        <w:ind w:firstLineChars="7" w:firstLine="20"/>
        <w:rPr>
          <w:rFonts w:ascii="黑体" w:eastAsia="黑体"/>
          <w:sz w:val="28"/>
          <w:szCs w:val="28"/>
        </w:rPr>
      </w:pPr>
      <w:r w:rsidRPr="00834C3F">
        <w:rPr>
          <w:rFonts w:ascii="黑体" w:eastAsia="黑体" w:hint="eastAsia"/>
          <w:sz w:val="28"/>
          <w:szCs w:val="28"/>
        </w:rPr>
        <w:t>西峡县十五届人大</w:t>
      </w:r>
    </w:p>
    <w:p w:rsidR="003A604B" w:rsidRPr="00BA6563" w:rsidRDefault="003A604B" w:rsidP="00834C3F">
      <w:pPr>
        <w:snapToGrid w:val="0"/>
        <w:spacing w:line="400" w:lineRule="exact"/>
        <w:ind w:firstLineChars="6" w:firstLine="17"/>
        <w:rPr>
          <w:rFonts w:ascii="黑体" w:eastAsia="黑体"/>
          <w:sz w:val="28"/>
          <w:szCs w:val="28"/>
        </w:rPr>
      </w:pPr>
      <w:r w:rsidRPr="00BA6563">
        <w:rPr>
          <w:rFonts w:ascii="黑体" w:eastAsia="黑体" w:hint="eastAsia"/>
          <w:sz w:val="28"/>
          <w:szCs w:val="28"/>
        </w:rPr>
        <w:t>六次会议文件</w:t>
      </w:r>
      <w:r>
        <w:rPr>
          <w:rFonts w:ascii="黑体" w:eastAsia="黑体" w:hint="eastAsia"/>
          <w:sz w:val="28"/>
          <w:szCs w:val="28"/>
        </w:rPr>
        <w:t>十五</w:t>
      </w:r>
    </w:p>
    <w:p w:rsidR="003A604B" w:rsidRPr="00834C3F" w:rsidRDefault="003A604B" w:rsidP="00C2004B">
      <w:pPr>
        <w:spacing w:line="560" w:lineRule="exact"/>
        <w:jc w:val="center"/>
        <w:rPr>
          <w:rFonts w:ascii="方正大标宋简体" w:eastAsia="方正大标宋简体" w:hAnsi="黑体" w:cs="黑体"/>
          <w:sz w:val="44"/>
        </w:rPr>
      </w:pPr>
    </w:p>
    <w:p w:rsidR="003A604B" w:rsidRDefault="003A604B">
      <w:pPr>
        <w:spacing w:line="660" w:lineRule="exact"/>
        <w:jc w:val="center"/>
        <w:rPr>
          <w:rFonts w:ascii="方正大标宋简体" w:eastAsia="方正大标宋简体" w:hAnsi="黑体" w:cs="黑体"/>
          <w:sz w:val="44"/>
        </w:rPr>
      </w:pPr>
      <w:r>
        <w:rPr>
          <w:rFonts w:ascii="方正大标宋简体" w:eastAsia="方正大标宋简体" w:hAnsi="黑体" w:cs="黑体" w:hint="eastAsia"/>
          <w:sz w:val="44"/>
        </w:rPr>
        <w:t>关于西峡县</w:t>
      </w:r>
      <w:r>
        <w:rPr>
          <w:rFonts w:ascii="方正大标宋简体" w:eastAsia="方正大标宋简体" w:hAnsi="黑体" w:cs="黑体"/>
          <w:sz w:val="44"/>
        </w:rPr>
        <w:t>2020</w:t>
      </w:r>
      <w:r>
        <w:rPr>
          <w:rFonts w:ascii="方正大标宋简体" w:eastAsia="方正大标宋简体" w:hAnsi="黑体" w:cs="黑体" w:hint="eastAsia"/>
          <w:sz w:val="44"/>
        </w:rPr>
        <w:t>年财政预算执行情况和</w:t>
      </w:r>
    </w:p>
    <w:p w:rsidR="003A604B" w:rsidRDefault="003A604B">
      <w:pPr>
        <w:spacing w:line="660" w:lineRule="exact"/>
        <w:jc w:val="center"/>
        <w:rPr>
          <w:rFonts w:ascii="方正大标宋简体" w:eastAsia="方正大标宋简体" w:hAnsi="方正小标宋简体" w:cs="方正小标宋简体"/>
          <w:sz w:val="44"/>
        </w:rPr>
      </w:pPr>
      <w:r>
        <w:rPr>
          <w:rFonts w:ascii="方正大标宋简体" w:eastAsia="方正大标宋简体" w:hAnsi="黑体" w:cs="黑体"/>
          <w:sz w:val="44"/>
        </w:rPr>
        <w:t>2021</w:t>
      </w:r>
      <w:r>
        <w:rPr>
          <w:rFonts w:ascii="方正大标宋简体" w:eastAsia="方正大标宋简体" w:hAnsi="黑体" w:cs="黑体" w:hint="eastAsia"/>
          <w:sz w:val="44"/>
        </w:rPr>
        <w:t>年财政预算（草案）的报告</w:t>
      </w:r>
    </w:p>
    <w:p w:rsidR="003A604B" w:rsidRDefault="003A604B">
      <w:pPr>
        <w:spacing w:line="500" w:lineRule="exact"/>
        <w:jc w:val="center"/>
        <w:rPr>
          <w:rFonts w:ascii="楷体_GB2312" w:eastAsia="楷体_GB2312" w:hAnsi="仿宋"/>
          <w:b/>
          <w:spacing w:val="-12"/>
          <w:w w:val="92"/>
          <w:sz w:val="32"/>
          <w:szCs w:val="32"/>
        </w:rPr>
      </w:pPr>
    </w:p>
    <w:p w:rsidR="003A604B" w:rsidRDefault="003A604B" w:rsidP="00216E15">
      <w:pPr>
        <w:spacing w:line="560" w:lineRule="exact"/>
        <w:jc w:val="left"/>
        <w:rPr>
          <w:rFonts w:ascii="楷体_GB2312" w:eastAsia="楷体_GB2312" w:hAnsi="仿宋"/>
          <w:w w:val="92"/>
          <w:sz w:val="32"/>
          <w:szCs w:val="32"/>
        </w:rPr>
      </w:pPr>
      <w:r w:rsidRPr="00CA3B58">
        <w:rPr>
          <w:rFonts w:ascii="楷体_GB2312" w:eastAsia="楷体_GB2312" w:hAnsi="宋体"/>
          <w:w w:val="92"/>
          <w:sz w:val="32"/>
          <w:szCs w:val="32"/>
        </w:rPr>
        <w:t>——</w:t>
      </w:r>
      <w:r w:rsidRPr="00216E15">
        <w:rPr>
          <w:rFonts w:ascii="楷体_GB2312" w:eastAsia="楷体_GB2312" w:hAnsi="仿宋"/>
          <w:w w:val="92"/>
          <w:sz w:val="32"/>
          <w:szCs w:val="32"/>
        </w:rPr>
        <w:t>2</w:t>
      </w:r>
      <w:r>
        <w:rPr>
          <w:rFonts w:ascii="楷体_GB2312" w:eastAsia="楷体_GB2312" w:hAnsi="仿宋"/>
          <w:w w:val="92"/>
          <w:sz w:val="32"/>
          <w:szCs w:val="32"/>
        </w:rPr>
        <w:t>021</w:t>
      </w:r>
      <w:r>
        <w:rPr>
          <w:rFonts w:ascii="楷体_GB2312" w:eastAsia="楷体_GB2312" w:hAnsi="仿宋" w:hint="eastAsia"/>
          <w:w w:val="92"/>
          <w:sz w:val="32"/>
          <w:szCs w:val="32"/>
        </w:rPr>
        <w:t>年</w:t>
      </w:r>
      <w:r>
        <w:rPr>
          <w:rFonts w:ascii="楷体_GB2312" w:eastAsia="楷体_GB2312" w:hAnsi="仿宋"/>
          <w:w w:val="92"/>
          <w:sz w:val="32"/>
          <w:szCs w:val="32"/>
        </w:rPr>
        <w:t>4</w:t>
      </w:r>
      <w:r>
        <w:rPr>
          <w:rFonts w:ascii="楷体_GB2312" w:eastAsia="楷体_GB2312" w:hAnsi="仿宋" w:hint="eastAsia"/>
          <w:w w:val="92"/>
          <w:sz w:val="32"/>
          <w:szCs w:val="32"/>
        </w:rPr>
        <w:t>月</w:t>
      </w:r>
      <w:r>
        <w:rPr>
          <w:rFonts w:ascii="楷体_GB2312" w:eastAsia="楷体_GB2312" w:hAnsi="仿宋"/>
          <w:w w:val="92"/>
          <w:sz w:val="32"/>
          <w:szCs w:val="32"/>
        </w:rPr>
        <w:t>21</w:t>
      </w:r>
      <w:r>
        <w:rPr>
          <w:rFonts w:ascii="楷体_GB2312" w:eastAsia="楷体_GB2312" w:hAnsi="仿宋" w:hint="eastAsia"/>
          <w:w w:val="92"/>
          <w:sz w:val="32"/>
          <w:szCs w:val="32"/>
        </w:rPr>
        <w:t>日在西峡县第十五届人民代表大会第六次会议上</w:t>
      </w:r>
    </w:p>
    <w:p w:rsidR="003A604B" w:rsidRDefault="003A604B" w:rsidP="00216E15">
      <w:pPr>
        <w:spacing w:line="560" w:lineRule="exact"/>
        <w:jc w:val="center"/>
        <w:rPr>
          <w:rFonts w:ascii="楷体_GB2312" w:eastAsia="楷体_GB2312" w:hAnsi="仿宋"/>
          <w:sz w:val="32"/>
          <w:szCs w:val="32"/>
        </w:rPr>
      </w:pPr>
      <w:r>
        <w:rPr>
          <w:rFonts w:ascii="楷体_GB2312" w:eastAsia="楷体_GB2312" w:hAnsi="仿宋" w:hint="eastAsia"/>
          <w:sz w:val="32"/>
          <w:szCs w:val="32"/>
        </w:rPr>
        <w:t>西峡县财政局长</w:t>
      </w:r>
      <w:r>
        <w:rPr>
          <w:rFonts w:ascii="楷体_GB2312" w:eastAsia="楷体_GB2312" w:hAnsi="仿宋"/>
          <w:sz w:val="32"/>
          <w:szCs w:val="32"/>
        </w:rPr>
        <w:t xml:space="preserve">   </w:t>
      </w:r>
      <w:r>
        <w:rPr>
          <w:rFonts w:ascii="黑体" w:eastAsia="黑体" w:hAnsi="仿宋" w:hint="eastAsia"/>
          <w:sz w:val="32"/>
          <w:szCs w:val="32"/>
        </w:rPr>
        <w:t>徐玉宏</w:t>
      </w:r>
    </w:p>
    <w:p w:rsidR="003A604B" w:rsidRDefault="003A604B">
      <w:pPr>
        <w:spacing w:line="520" w:lineRule="exact"/>
        <w:ind w:firstLineChars="200" w:firstLine="643"/>
        <w:rPr>
          <w:rFonts w:ascii="楷体_GB2312" w:eastAsia="楷体_GB2312"/>
          <w:b/>
          <w:sz w:val="32"/>
          <w:szCs w:val="32"/>
        </w:rPr>
      </w:pPr>
    </w:p>
    <w:p w:rsidR="003A604B" w:rsidRDefault="003A604B" w:rsidP="00C2004B">
      <w:pPr>
        <w:overflowPunct w:val="0"/>
        <w:autoSpaceDE w:val="0"/>
        <w:autoSpaceDN w:val="0"/>
        <w:adjustRightInd w:val="0"/>
        <w:snapToGrid w:val="0"/>
        <w:spacing w:line="540" w:lineRule="exact"/>
        <w:rPr>
          <w:rFonts w:ascii="仿宋_GB2312" w:eastAsia="仿宋_GB2312" w:hAnsi="仿宋"/>
          <w:sz w:val="32"/>
          <w:szCs w:val="32"/>
        </w:rPr>
      </w:pPr>
      <w:r>
        <w:rPr>
          <w:rFonts w:ascii="仿宋_GB2312" w:eastAsia="仿宋_GB2312" w:hAnsi="仿宋" w:hint="eastAsia"/>
          <w:sz w:val="32"/>
          <w:szCs w:val="32"/>
        </w:rPr>
        <w:t>各位代表：</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我受县人民政府委托，向大会报告西峡县</w:t>
      </w:r>
      <w:r>
        <w:rPr>
          <w:rFonts w:ascii="仿宋_GB2312" w:eastAsia="仿宋_GB2312" w:hAnsi="仿宋"/>
          <w:sz w:val="32"/>
          <w:szCs w:val="32"/>
        </w:rPr>
        <w:t>2020</w:t>
      </w:r>
      <w:r>
        <w:rPr>
          <w:rFonts w:ascii="仿宋_GB2312" w:eastAsia="仿宋_GB2312" w:hAnsi="仿宋" w:hint="eastAsia"/>
          <w:sz w:val="32"/>
          <w:szCs w:val="32"/>
        </w:rPr>
        <w:t>年财政预算执行情况和</w:t>
      </w:r>
      <w:r>
        <w:rPr>
          <w:rFonts w:ascii="仿宋_GB2312" w:eastAsia="仿宋_GB2312" w:hAnsi="仿宋"/>
          <w:sz w:val="32"/>
          <w:szCs w:val="32"/>
        </w:rPr>
        <w:t>2021</w:t>
      </w:r>
      <w:r>
        <w:rPr>
          <w:rFonts w:ascii="仿宋_GB2312" w:eastAsia="仿宋_GB2312" w:hAnsi="仿宋" w:hint="eastAsia"/>
          <w:sz w:val="32"/>
          <w:szCs w:val="32"/>
        </w:rPr>
        <w:t>年财政预算（草案），请予审议，并请各位政协委员和其他列席人员提出意见。</w:t>
      </w:r>
    </w:p>
    <w:p w:rsidR="003A604B" w:rsidRDefault="003A604B" w:rsidP="00C2004B">
      <w:pPr>
        <w:overflowPunct w:val="0"/>
        <w:autoSpaceDE w:val="0"/>
        <w:autoSpaceDN w:val="0"/>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2020</w:t>
      </w:r>
      <w:r>
        <w:rPr>
          <w:rFonts w:ascii="黑体" w:eastAsia="黑体" w:hAnsi="黑体" w:hint="eastAsia"/>
          <w:sz w:val="32"/>
          <w:szCs w:val="32"/>
        </w:rPr>
        <w:t>年财政预算执行情况</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年，面对突如其来的新冠肺炎疫情严重冲击，在县委的正确领导和县人大、县政协的监督支持下，坚持以习近平新时代中国特色社会主义思想为指导，以奋进争先姿态，统筹推进疫情防控和经济社会发展</w:t>
      </w:r>
      <w:r>
        <w:rPr>
          <w:rFonts w:ascii="仿宋_GB2312" w:eastAsia="仿宋_GB2312" w:hAnsi="仿宋"/>
          <w:sz w:val="32"/>
          <w:szCs w:val="32"/>
        </w:rPr>
        <w:t>,</w:t>
      </w:r>
      <w:r>
        <w:rPr>
          <w:rFonts w:ascii="仿宋_GB2312" w:eastAsia="仿宋_GB2312" w:hAnsi="仿宋" w:hint="eastAsia"/>
          <w:sz w:val="32"/>
          <w:szCs w:val="32"/>
        </w:rPr>
        <w:t>扎实做好“六稳”工作，全面落实“六保”任务，实现了疫情防控和经济社会发展“双胜利”。</w:t>
      </w:r>
    </w:p>
    <w:p w:rsidR="003A604B" w:rsidRDefault="003A604B" w:rsidP="00C2004B">
      <w:pPr>
        <w:overflowPunct w:val="0"/>
        <w:autoSpaceDE w:val="0"/>
        <w:autoSpaceDN w:val="0"/>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w:t>
      </w:r>
      <w:r>
        <w:rPr>
          <w:rFonts w:ascii="楷体_GB2312" w:eastAsia="楷体_GB2312" w:hAnsi="仿宋"/>
          <w:b/>
          <w:sz w:val="32"/>
          <w:szCs w:val="32"/>
        </w:rPr>
        <w:t>2020</w:t>
      </w:r>
      <w:r>
        <w:rPr>
          <w:rFonts w:ascii="楷体_GB2312" w:eastAsia="楷体_GB2312" w:hAnsi="仿宋" w:hint="eastAsia"/>
          <w:b/>
          <w:sz w:val="32"/>
          <w:szCs w:val="32"/>
        </w:rPr>
        <w:t>年财政预算收支情况</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b/>
          <w:sz w:val="32"/>
          <w:szCs w:val="32"/>
        </w:rPr>
      </w:pPr>
      <w:r>
        <w:rPr>
          <w:rFonts w:ascii="仿宋_GB2312" w:eastAsia="仿宋_GB2312" w:hAnsi="仿宋"/>
          <w:b/>
          <w:sz w:val="32"/>
          <w:szCs w:val="32"/>
        </w:rPr>
        <w:t>1.</w:t>
      </w:r>
      <w:r>
        <w:rPr>
          <w:rFonts w:ascii="仿宋_GB2312" w:eastAsia="仿宋_GB2312" w:hAnsi="仿宋" w:hint="eastAsia"/>
          <w:b/>
          <w:sz w:val="32"/>
          <w:szCs w:val="32"/>
        </w:rPr>
        <w:t>一般公共预算</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收入方面</w:t>
      </w:r>
      <w:r>
        <w:rPr>
          <w:rFonts w:ascii="仿宋_GB2312" w:eastAsia="仿宋_GB2312" w:hAnsi="仿宋"/>
          <w:b/>
          <w:sz w:val="32"/>
          <w:szCs w:val="32"/>
        </w:rPr>
        <w:t xml:space="preserve">  </w:t>
      </w:r>
      <w:r>
        <w:rPr>
          <w:rFonts w:ascii="仿宋_GB2312" w:eastAsia="仿宋_GB2312" w:hAnsi="仿宋" w:hint="eastAsia"/>
          <w:sz w:val="32"/>
          <w:szCs w:val="32"/>
        </w:rPr>
        <w:t>县十五届人大五次会议确定</w:t>
      </w:r>
      <w:r>
        <w:rPr>
          <w:rFonts w:ascii="仿宋_GB2312" w:eastAsia="仿宋_GB2312" w:hAnsi="仿宋"/>
          <w:sz w:val="32"/>
          <w:szCs w:val="32"/>
        </w:rPr>
        <w:t>2020</w:t>
      </w:r>
      <w:r>
        <w:rPr>
          <w:rFonts w:ascii="仿宋_GB2312" w:eastAsia="仿宋_GB2312" w:hAnsi="仿宋" w:hint="eastAsia"/>
          <w:sz w:val="32"/>
          <w:szCs w:val="32"/>
        </w:rPr>
        <w:t>年收入预算</w:t>
      </w:r>
      <w:r>
        <w:rPr>
          <w:rFonts w:ascii="仿宋_GB2312" w:eastAsia="仿宋_GB2312" w:hAnsi="仿宋"/>
          <w:sz w:val="32"/>
          <w:szCs w:val="32"/>
        </w:rPr>
        <w:t xml:space="preserve"> 178300</w:t>
      </w:r>
      <w:r>
        <w:rPr>
          <w:rFonts w:ascii="仿宋_GB2312" w:eastAsia="仿宋_GB2312" w:hAnsi="仿宋" w:hint="eastAsia"/>
          <w:sz w:val="32"/>
          <w:szCs w:val="32"/>
        </w:rPr>
        <w:t>万元，实际完成</w:t>
      </w:r>
      <w:r>
        <w:rPr>
          <w:rFonts w:ascii="仿宋_GB2312" w:eastAsia="仿宋_GB2312" w:hAnsi="仿宋"/>
          <w:sz w:val="32"/>
          <w:szCs w:val="32"/>
        </w:rPr>
        <w:t>175177</w:t>
      </w:r>
      <w:r>
        <w:rPr>
          <w:rFonts w:ascii="仿宋_GB2312" w:eastAsia="仿宋_GB2312" w:hAnsi="仿宋" w:hint="eastAsia"/>
          <w:sz w:val="32"/>
          <w:szCs w:val="32"/>
        </w:rPr>
        <w:t>万元，为预算的</w:t>
      </w:r>
      <w:r>
        <w:rPr>
          <w:rFonts w:ascii="仿宋_GB2312" w:eastAsia="仿宋_GB2312" w:hAnsi="仿宋"/>
          <w:sz w:val="32"/>
          <w:szCs w:val="32"/>
        </w:rPr>
        <w:t>98.2%</w:t>
      </w:r>
      <w:r>
        <w:rPr>
          <w:rFonts w:ascii="仿宋_GB2312" w:eastAsia="仿宋_GB2312" w:hAnsi="仿宋" w:hint="eastAsia"/>
          <w:sz w:val="32"/>
          <w:szCs w:val="32"/>
        </w:rPr>
        <w:t>，比上年（同口径，下同）增长</w:t>
      </w:r>
      <w:r>
        <w:rPr>
          <w:rFonts w:ascii="仿宋_GB2312" w:eastAsia="仿宋_GB2312" w:hAnsi="仿宋"/>
          <w:sz w:val="32"/>
          <w:szCs w:val="32"/>
        </w:rPr>
        <w:t>6.1%</w:t>
      </w:r>
      <w:r>
        <w:rPr>
          <w:rFonts w:ascii="仿宋_GB2312" w:eastAsia="仿宋_GB2312" w:hAnsi="仿宋" w:hint="eastAsia"/>
          <w:sz w:val="32"/>
          <w:szCs w:val="32"/>
        </w:rPr>
        <w:t>。其中：增值税完成</w:t>
      </w:r>
      <w:r>
        <w:rPr>
          <w:rFonts w:ascii="仿宋_GB2312" w:eastAsia="仿宋_GB2312" w:hAnsi="仿宋"/>
          <w:sz w:val="32"/>
          <w:szCs w:val="32"/>
        </w:rPr>
        <w:t>72858</w:t>
      </w:r>
      <w:r>
        <w:rPr>
          <w:rFonts w:ascii="仿宋_GB2312" w:eastAsia="仿宋_GB2312" w:hAnsi="仿宋" w:hint="eastAsia"/>
          <w:sz w:val="32"/>
          <w:szCs w:val="32"/>
        </w:rPr>
        <w:t>万元，下降</w:t>
      </w:r>
      <w:r>
        <w:rPr>
          <w:rFonts w:ascii="仿宋_GB2312" w:eastAsia="仿宋_GB2312" w:hAnsi="仿宋"/>
          <w:sz w:val="32"/>
          <w:szCs w:val="32"/>
        </w:rPr>
        <w:t>11.6%</w:t>
      </w:r>
      <w:r>
        <w:rPr>
          <w:rFonts w:ascii="仿宋_GB2312" w:eastAsia="仿宋_GB2312" w:hAnsi="仿宋" w:hint="eastAsia"/>
          <w:sz w:val="32"/>
          <w:szCs w:val="32"/>
        </w:rPr>
        <w:t>；企业所得税完成</w:t>
      </w:r>
      <w:r>
        <w:rPr>
          <w:rFonts w:ascii="仿宋_GB2312" w:eastAsia="仿宋_GB2312" w:hAnsi="仿宋"/>
          <w:sz w:val="32"/>
          <w:szCs w:val="32"/>
        </w:rPr>
        <w:t>9376</w:t>
      </w:r>
      <w:r>
        <w:rPr>
          <w:rFonts w:ascii="仿宋_GB2312" w:eastAsia="仿宋_GB2312" w:hAnsi="仿宋" w:hint="eastAsia"/>
          <w:sz w:val="32"/>
          <w:szCs w:val="32"/>
        </w:rPr>
        <w:t>万元，增长</w:t>
      </w:r>
      <w:r>
        <w:rPr>
          <w:rFonts w:ascii="仿宋_GB2312" w:eastAsia="仿宋_GB2312" w:hAnsi="仿宋"/>
          <w:sz w:val="32"/>
          <w:szCs w:val="32"/>
        </w:rPr>
        <w:t>18%</w:t>
      </w:r>
      <w:r>
        <w:rPr>
          <w:rFonts w:ascii="仿宋_GB2312" w:eastAsia="仿宋_GB2312" w:hAnsi="仿宋" w:hint="eastAsia"/>
          <w:sz w:val="32"/>
          <w:szCs w:val="32"/>
        </w:rPr>
        <w:t>；个人所得税完成</w:t>
      </w:r>
      <w:r>
        <w:rPr>
          <w:rFonts w:ascii="仿宋_GB2312" w:eastAsia="仿宋_GB2312" w:hAnsi="仿宋"/>
          <w:sz w:val="32"/>
          <w:szCs w:val="32"/>
        </w:rPr>
        <w:t>3321</w:t>
      </w:r>
      <w:r>
        <w:rPr>
          <w:rFonts w:ascii="仿宋_GB2312" w:eastAsia="仿宋_GB2312" w:hAnsi="仿宋" w:hint="eastAsia"/>
          <w:sz w:val="32"/>
          <w:szCs w:val="32"/>
        </w:rPr>
        <w:t>万元，增长</w:t>
      </w:r>
      <w:r>
        <w:rPr>
          <w:rFonts w:ascii="仿宋_GB2312" w:eastAsia="仿宋_GB2312" w:hAnsi="仿宋"/>
          <w:sz w:val="32"/>
          <w:szCs w:val="32"/>
        </w:rPr>
        <w:t>29.2%</w:t>
      </w:r>
      <w:r>
        <w:rPr>
          <w:rFonts w:ascii="仿宋_GB2312" w:eastAsia="仿宋_GB2312" w:hAnsi="仿宋" w:hint="eastAsia"/>
          <w:sz w:val="32"/>
          <w:szCs w:val="32"/>
        </w:rPr>
        <w:t>；资源税完成</w:t>
      </w:r>
      <w:r>
        <w:rPr>
          <w:rFonts w:ascii="仿宋_GB2312" w:eastAsia="仿宋_GB2312" w:hAnsi="仿宋"/>
          <w:sz w:val="32"/>
          <w:szCs w:val="32"/>
        </w:rPr>
        <w:t>1197</w:t>
      </w:r>
      <w:r>
        <w:rPr>
          <w:rFonts w:ascii="仿宋_GB2312" w:eastAsia="仿宋_GB2312" w:hAnsi="仿宋" w:hint="eastAsia"/>
          <w:sz w:val="32"/>
          <w:szCs w:val="32"/>
        </w:rPr>
        <w:t>万元，增长</w:t>
      </w:r>
      <w:r>
        <w:rPr>
          <w:rFonts w:ascii="仿宋_GB2312" w:eastAsia="仿宋_GB2312" w:hAnsi="仿宋"/>
          <w:sz w:val="32"/>
          <w:szCs w:val="32"/>
        </w:rPr>
        <w:t>49.2%</w:t>
      </w:r>
      <w:r>
        <w:rPr>
          <w:rFonts w:ascii="仿宋_GB2312" w:eastAsia="仿宋_GB2312" w:hAnsi="仿宋" w:hint="eastAsia"/>
          <w:sz w:val="32"/>
          <w:szCs w:val="32"/>
        </w:rPr>
        <w:t>；城市维护税完成</w:t>
      </w:r>
      <w:r>
        <w:rPr>
          <w:rFonts w:ascii="仿宋_GB2312" w:eastAsia="仿宋_GB2312" w:hAnsi="仿宋"/>
          <w:sz w:val="32"/>
          <w:szCs w:val="32"/>
        </w:rPr>
        <w:t>7311</w:t>
      </w:r>
      <w:r>
        <w:rPr>
          <w:rFonts w:ascii="仿宋_GB2312" w:eastAsia="仿宋_GB2312" w:hAnsi="仿宋" w:hint="eastAsia"/>
          <w:sz w:val="32"/>
          <w:szCs w:val="32"/>
        </w:rPr>
        <w:t>万元，下降</w:t>
      </w:r>
      <w:r>
        <w:rPr>
          <w:rFonts w:ascii="仿宋_GB2312" w:eastAsia="仿宋_GB2312" w:hAnsi="仿宋"/>
          <w:sz w:val="32"/>
          <w:szCs w:val="32"/>
        </w:rPr>
        <w:t>19.9%</w:t>
      </w:r>
      <w:r>
        <w:rPr>
          <w:rFonts w:ascii="仿宋_GB2312" w:eastAsia="仿宋_GB2312" w:hAnsi="仿宋" w:hint="eastAsia"/>
          <w:sz w:val="32"/>
          <w:szCs w:val="32"/>
        </w:rPr>
        <w:t>；房产税完成</w:t>
      </w:r>
      <w:r>
        <w:rPr>
          <w:rFonts w:ascii="仿宋_GB2312" w:eastAsia="仿宋_GB2312" w:hAnsi="仿宋"/>
          <w:sz w:val="32"/>
          <w:szCs w:val="32"/>
        </w:rPr>
        <w:t>2870</w:t>
      </w:r>
      <w:r>
        <w:rPr>
          <w:rFonts w:ascii="仿宋_GB2312" w:eastAsia="仿宋_GB2312" w:hAnsi="仿宋" w:hint="eastAsia"/>
          <w:sz w:val="32"/>
          <w:szCs w:val="32"/>
        </w:rPr>
        <w:t>万元，增长</w:t>
      </w:r>
      <w:r>
        <w:rPr>
          <w:rFonts w:ascii="仿宋_GB2312" w:eastAsia="仿宋_GB2312" w:hAnsi="仿宋"/>
          <w:sz w:val="32"/>
          <w:szCs w:val="32"/>
        </w:rPr>
        <w:t>13.2%</w:t>
      </w:r>
      <w:r>
        <w:rPr>
          <w:rFonts w:ascii="仿宋_GB2312" w:eastAsia="仿宋_GB2312" w:hAnsi="仿宋" w:hint="eastAsia"/>
          <w:sz w:val="32"/>
          <w:szCs w:val="32"/>
        </w:rPr>
        <w:t>；印花税完成</w:t>
      </w:r>
      <w:r>
        <w:rPr>
          <w:rFonts w:ascii="仿宋_GB2312" w:eastAsia="仿宋_GB2312" w:hAnsi="仿宋"/>
          <w:sz w:val="32"/>
          <w:szCs w:val="32"/>
        </w:rPr>
        <w:t>3404</w:t>
      </w:r>
      <w:r>
        <w:rPr>
          <w:rFonts w:ascii="仿宋_GB2312" w:eastAsia="仿宋_GB2312" w:hAnsi="仿宋" w:hint="eastAsia"/>
          <w:sz w:val="32"/>
          <w:szCs w:val="32"/>
        </w:rPr>
        <w:t>万元，增长</w:t>
      </w:r>
      <w:r>
        <w:rPr>
          <w:rFonts w:ascii="仿宋_GB2312" w:eastAsia="仿宋_GB2312" w:hAnsi="仿宋"/>
          <w:sz w:val="32"/>
          <w:szCs w:val="32"/>
        </w:rPr>
        <w:t>17.9%</w:t>
      </w:r>
      <w:r>
        <w:rPr>
          <w:rFonts w:ascii="仿宋_GB2312" w:eastAsia="仿宋_GB2312" w:hAnsi="仿宋" w:hint="eastAsia"/>
          <w:sz w:val="32"/>
          <w:szCs w:val="32"/>
        </w:rPr>
        <w:t>；城镇土地使用税完成</w:t>
      </w:r>
      <w:r>
        <w:rPr>
          <w:rFonts w:ascii="仿宋_GB2312" w:eastAsia="仿宋_GB2312" w:hAnsi="仿宋"/>
          <w:sz w:val="32"/>
          <w:szCs w:val="32"/>
        </w:rPr>
        <w:t>5633</w:t>
      </w:r>
      <w:r>
        <w:rPr>
          <w:rFonts w:ascii="仿宋_GB2312" w:eastAsia="仿宋_GB2312" w:hAnsi="仿宋" w:hint="eastAsia"/>
          <w:sz w:val="32"/>
          <w:szCs w:val="32"/>
        </w:rPr>
        <w:t>万元，增长</w:t>
      </w:r>
      <w:r>
        <w:rPr>
          <w:rFonts w:ascii="仿宋_GB2312" w:eastAsia="仿宋_GB2312" w:hAnsi="仿宋"/>
          <w:sz w:val="32"/>
          <w:szCs w:val="32"/>
        </w:rPr>
        <w:t>9%</w:t>
      </w:r>
      <w:r>
        <w:rPr>
          <w:rFonts w:ascii="仿宋_GB2312" w:eastAsia="仿宋_GB2312" w:hAnsi="仿宋" w:hint="eastAsia"/>
          <w:sz w:val="32"/>
          <w:szCs w:val="32"/>
        </w:rPr>
        <w:t>；土地增值税完成</w:t>
      </w:r>
      <w:r>
        <w:rPr>
          <w:rFonts w:ascii="仿宋_GB2312" w:eastAsia="仿宋_GB2312" w:hAnsi="仿宋"/>
          <w:sz w:val="32"/>
          <w:szCs w:val="32"/>
        </w:rPr>
        <w:t>15790</w:t>
      </w:r>
      <w:r>
        <w:rPr>
          <w:rFonts w:ascii="仿宋_GB2312" w:eastAsia="仿宋_GB2312" w:hAnsi="仿宋" w:hint="eastAsia"/>
          <w:sz w:val="32"/>
          <w:szCs w:val="32"/>
        </w:rPr>
        <w:t>万元，增长</w:t>
      </w:r>
      <w:r>
        <w:rPr>
          <w:rFonts w:ascii="仿宋_GB2312" w:eastAsia="仿宋_GB2312" w:hAnsi="仿宋"/>
          <w:sz w:val="32"/>
          <w:szCs w:val="32"/>
        </w:rPr>
        <w:t>479.2%</w:t>
      </w:r>
      <w:r>
        <w:rPr>
          <w:rFonts w:ascii="仿宋_GB2312" w:eastAsia="仿宋_GB2312" w:hAnsi="仿宋" w:hint="eastAsia"/>
          <w:sz w:val="32"/>
          <w:szCs w:val="32"/>
        </w:rPr>
        <w:t>；环境保护税完成</w:t>
      </w:r>
      <w:r>
        <w:rPr>
          <w:rFonts w:ascii="仿宋_GB2312" w:eastAsia="仿宋_GB2312" w:hAnsi="仿宋"/>
          <w:sz w:val="32"/>
          <w:szCs w:val="32"/>
        </w:rPr>
        <w:t>874</w:t>
      </w:r>
      <w:r>
        <w:rPr>
          <w:rFonts w:ascii="仿宋_GB2312" w:eastAsia="仿宋_GB2312" w:hAnsi="仿宋" w:hint="eastAsia"/>
          <w:sz w:val="32"/>
          <w:szCs w:val="32"/>
        </w:rPr>
        <w:t>万元，下降</w:t>
      </w:r>
      <w:r>
        <w:rPr>
          <w:rFonts w:ascii="仿宋_GB2312" w:eastAsia="仿宋_GB2312" w:hAnsi="仿宋"/>
          <w:sz w:val="32"/>
          <w:szCs w:val="32"/>
        </w:rPr>
        <w:t>1.4%</w:t>
      </w:r>
      <w:r>
        <w:rPr>
          <w:rFonts w:ascii="仿宋_GB2312" w:eastAsia="仿宋_GB2312" w:hAnsi="仿宋" w:hint="eastAsia"/>
          <w:sz w:val="32"/>
          <w:szCs w:val="32"/>
        </w:rPr>
        <w:t>；耕地占用税完成</w:t>
      </w:r>
      <w:r>
        <w:rPr>
          <w:rFonts w:ascii="仿宋_GB2312" w:eastAsia="仿宋_GB2312" w:hAnsi="仿宋"/>
          <w:sz w:val="32"/>
          <w:szCs w:val="32"/>
        </w:rPr>
        <w:t>1823</w:t>
      </w:r>
      <w:r>
        <w:rPr>
          <w:rFonts w:ascii="仿宋_GB2312" w:eastAsia="仿宋_GB2312" w:hAnsi="仿宋" w:hint="eastAsia"/>
          <w:sz w:val="32"/>
          <w:szCs w:val="32"/>
        </w:rPr>
        <w:t>万元，增长</w:t>
      </w:r>
      <w:r>
        <w:rPr>
          <w:rFonts w:ascii="仿宋_GB2312" w:eastAsia="仿宋_GB2312" w:hAnsi="仿宋"/>
          <w:sz w:val="32"/>
          <w:szCs w:val="32"/>
        </w:rPr>
        <w:t>46.7%</w:t>
      </w:r>
      <w:r>
        <w:rPr>
          <w:rFonts w:ascii="仿宋_GB2312" w:eastAsia="仿宋_GB2312" w:hAnsi="仿宋" w:hint="eastAsia"/>
          <w:sz w:val="32"/>
          <w:szCs w:val="32"/>
        </w:rPr>
        <w:t>；契税完成</w:t>
      </w:r>
      <w:r>
        <w:rPr>
          <w:rFonts w:ascii="仿宋_GB2312" w:eastAsia="仿宋_GB2312" w:hAnsi="仿宋"/>
          <w:sz w:val="32"/>
          <w:szCs w:val="32"/>
        </w:rPr>
        <w:t>6619</w:t>
      </w:r>
      <w:r>
        <w:rPr>
          <w:rFonts w:ascii="仿宋_GB2312" w:eastAsia="仿宋_GB2312" w:hAnsi="仿宋" w:hint="eastAsia"/>
          <w:sz w:val="32"/>
          <w:szCs w:val="32"/>
        </w:rPr>
        <w:t>万元，增长</w:t>
      </w:r>
      <w:r>
        <w:rPr>
          <w:rFonts w:ascii="仿宋_GB2312" w:eastAsia="仿宋_GB2312" w:hAnsi="仿宋"/>
          <w:sz w:val="32"/>
          <w:szCs w:val="32"/>
        </w:rPr>
        <w:t>36.1%</w:t>
      </w:r>
      <w:r>
        <w:rPr>
          <w:rFonts w:ascii="仿宋_GB2312" w:eastAsia="仿宋_GB2312" w:hAnsi="仿宋" w:hint="eastAsia"/>
          <w:sz w:val="32"/>
          <w:szCs w:val="32"/>
        </w:rPr>
        <w:t>；烟叶税完成</w:t>
      </w:r>
      <w:r>
        <w:rPr>
          <w:rFonts w:ascii="仿宋_GB2312" w:eastAsia="仿宋_GB2312" w:hAnsi="仿宋"/>
          <w:sz w:val="32"/>
          <w:szCs w:val="32"/>
        </w:rPr>
        <w:t>370</w:t>
      </w:r>
      <w:r>
        <w:rPr>
          <w:rFonts w:ascii="仿宋_GB2312" w:eastAsia="仿宋_GB2312" w:hAnsi="仿宋" w:hint="eastAsia"/>
          <w:sz w:val="32"/>
          <w:szCs w:val="32"/>
        </w:rPr>
        <w:t>万元，下降</w:t>
      </w:r>
      <w:r>
        <w:rPr>
          <w:rFonts w:ascii="仿宋_GB2312" w:eastAsia="仿宋_GB2312" w:hAnsi="仿宋"/>
          <w:sz w:val="32"/>
          <w:szCs w:val="32"/>
        </w:rPr>
        <w:t>28.2%</w:t>
      </w:r>
      <w:r>
        <w:rPr>
          <w:rFonts w:ascii="仿宋_GB2312" w:eastAsia="仿宋_GB2312" w:hAnsi="仿宋" w:hint="eastAsia"/>
          <w:sz w:val="32"/>
          <w:szCs w:val="32"/>
        </w:rPr>
        <w:t>；非税收入完成</w:t>
      </w:r>
      <w:r>
        <w:rPr>
          <w:rFonts w:ascii="仿宋_GB2312" w:eastAsia="仿宋_GB2312" w:hAnsi="仿宋"/>
          <w:sz w:val="32"/>
          <w:szCs w:val="32"/>
        </w:rPr>
        <w:t>43731</w:t>
      </w:r>
      <w:r>
        <w:rPr>
          <w:rFonts w:ascii="仿宋_GB2312" w:eastAsia="仿宋_GB2312" w:hAnsi="仿宋" w:hint="eastAsia"/>
          <w:sz w:val="32"/>
          <w:szCs w:val="32"/>
        </w:rPr>
        <w:t>万元，增长</w:t>
      </w:r>
      <w:r>
        <w:rPr>
          <w:rFonts w:ascii="仿宋_GB2312" w:eastAsia="仿宋_GB2312" w:hAnsi="仿宋"/>
          <w:sz w:val="32"/>
          <w:szCs w:val="32"/>
        </w:rPr>
        <w:t>5.9%</w:t>
      </w:r>
      <w:r>
        <w:rPr>
          <w:rFonts w:ascii="仿宋_GB2312" w:eastAsia="仿宋_GB2312" w:hAnsi="仿宋" w:hint="eastAsia"/>
          <w:sz w:val="32"/>
          <w:szCs w:val="32"/>
        </w:rPr>
        <w:t>。</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支出方面</w:t>
      </w:r>
      <w:r>
        <w:rPr>
          <w:rFonts w:ascii="仿宋_GB2312" w:eastAsia="仿宋_GB2312" w:hAnsi="仿宋"/>
          <w:b/>
          <w:sz w:val="32"/>
          <w:szCs w:val="32"/>
        </w:rPr>
        <w:t xml:space="preserve">  </w:t>
      </w:r>
      <w:r>
        <w:rPr>
          <w:rFonts w:ascii="仿宋_GB2312" w:eastAsia="仿宋_GB2312" w:hAnsi="仿宋" w:hint="eastAsia"/>
          <w:sz w:val="32"/>
          <w:szCs w:val="32"/>
        </w:rPr>
        <w:t>县十五届人大五次会议审议批准</w:t>
      </w:r>
      <w:r>
        <w:rPr>
          <w:rFonts w:ascii="仿宋_GB2312" w:eastAsia="仿宋_GB2312" w:hAnsi="仿宋"/>
          <w:sz w:val="32"/>
          <w:szCs w:val="32"/>
        </w:rPr>
        <w:t>2020</w:t>
      </w:r>
      <w:r>
        <w:rPr>
          <w:rFonts w:ascii="仿宋_GB2312" w:eastAsia="仿宋_GB2312" w:hAnsi="仿宋" w:hint="eastAsia"/>
          <w:sz w:val="32"/>
          <w:szCs w:val="32"/>
        </w:rPr>
        <w:t>年支出预算</w:t>
      </w:r>
      <w:r>
        <w:rPr>
          <w:rFonts w:ascii="仿宋_GB2312" w:eastAsia="仿宋_GB2312" w:hAnsi="仿宋"/>
          <w:sz w:val="32"/>
          <w:szCs w:val="32"/>
        </w:rPr>
        <w:t>273945</w:t>
      </w:r>
      <w:r>
        <w:rPr>
          <w:rFonts w:ascii="仿宋_GB2312" w:eastAsia="仿宋_GB2312" w:hAnsi="仿宋" w:hint="eastAsia"/>
          <w:sz w:val="32"/>
          <w:szCs w:val="32"/>
        </w:rPr>
        <w:t>万元，预算执行中，加上新增政府债券、上级追加、调入资金，减去上解等项目，支出预算调整数为</w:t>
      </w:r>
      <w:r>
        <w:rPr>
          <w:rFonts w:ascii="仿宋_GB2312" w:eastAsia="仿宋_GB2312" w:hAnsi="仿宋"/>
          <w:sz w:val="32"/>
          <w:szCs w:val="32"/>
        </w:rPr>
        <w:t>386783</w:t>
      </w:r>
      <w:r>
        <w:rPr>
          <w:rFonts w:ascii="仿宋_GB2312" w:eastAsia="仿宋_GB2312" w:hAnsi="仿宋" w:hint="eastAsia"/>
          <w:sz w:val="32"/>
          <w:szCs w:val="32"/>
        </w:rPr>
        <w:t>万元。执行结果，全县财政支出</w:t>
      </w:r>
      <w:r>
        <w:rPr>
          <w:rFonts w:ascii="仿宋_GB2312" w:eastAsia="仿宋_GB2312" w:hAnsi="仿宋"/>
          <w:sz w:val="32"/>
          <w:szCs w:val="32"/>
        </w:rPr>
        <w:t>385177</w:t>
      </w:r>
      <w:r>
        <w:rPr>
          <w:rFonts w:ascii="仿宋_GB2312" w:eastAsia="仿宋_GB2312" w:hAnsi="仿宋" w:hint="eastAsia"/>
          <w:sz w:val="32"/>
          <w:szCs w:val="32"/>
        </w:rPr>
        <w:t>万元，占调整预算的</w:t>
      </w:r>
      <w:r>
        <w:rPr>
          <w:rFonts w:ascii="仿宋_GB2312" w:eastAsia="仿宋_GB2312" w:hAnsi="仿宋"/>
          <w:sz w:val="32"/>
          <w:szCs w:val="32"/>
        </w:rPr>
        <w:t>99.6%</w:t>
      </w:r>
      <w:r>
        <w:rPr>
          <w:rFonts w:ascii="仿宋_GB2312" w:eastAsia="仿宋_GB2312" w:hAnsi="仿宋" w:hint="eastAsia"/>
          <w:sz w:val="32"/>
          <w:szCs w:val="32"/>
        </w:rPr>
        <w:t>，增长</w:t>
      </w:r>
      <w:r>
        <w:rPr>
          <w:rFonts w:ascii="仿宋_GB2312" w:eastAsia="仿宋_GB2312" w:hAnsi="仿宋"/>
          <w:sz w:val="32"/>
          <w:szCs w:val="32"/>
        </w:rPr>
        <w:t>8.6%</w:t>
      </w:r>
      <w:r>
        <w:rPr>
          <w:rFonts w:ascii="仿宋_GB2312" w:eastAsia="仿宋_GB2312" w:hAnsi="仿宋" w:hint="eastAsia"/>
          <w:sz w:val="32"/>
          <w:szCs w:val="32"/>
        </w:rPr>
        <w:t>。其中：一般公共服务支出</w:t>
      </w:r>
      <w:r>
        <w:rPr>
          <w:rFonts w:ascii="仿宋_GB2312" w:eastAsia="仿宋_GB2312" w:hAnsi="仿宋"/>
          <w:sz w:val="32"/>
          <w:szCs w:val="32"/>
        </w:rPr>
        <w:t>29467</w:t>
      </w:r>
      <w:r>
        <w:rPr>
          <w:rFonts w:ascii="仿宋_GB2312" w:eastAsia="仿宋_GB2312" w:hAnsi="仿宋" w:hint="eastAsia"/>
          <w:sz w:val="32"/>
          <w:szCs w:val="32"/>
        </w:rPr>
        <w:t>万元，增长</w:t>
      </w:r>
      <w:r>
        <w:rPr>
          <w:rFonts w:ascii="仿宋_GB2312" w:eastAsia="仿宋_GB2312" w:hAnsi="仿宋"/>
          <w:sz w:val="32"/>
          <w:szCs w:val="32"/>
        </w:rPr>
        <w:t>0.4%</w:t>
      </w:r>
      <w:r>
        <w:rPr>
          <w:rFonts w:ascii="仿宋_GB2312" w:eastAsia="仿宋_GB2312" w:hAnsi="仿宋" w:hint="eastAsia"/>
          <w:sz w:val="32"/>
          <w:szCs w:val="32"/>
        </w:rPr>
        <w:t>；公共安全支出</w:t>
      </w:r>
      <w:r>
        <w:rPr>
          <w:rFonts w:ascii="仿宋_GB2312" w:eastAsia="仿宋_GB2312" w:hAnsi="仿宋"/>
          <w:sz w:val="32"/>
          <w:szCs w:val="32"/>
        </w:rPr>
        <w:t>10298</w:t>
      </w:r>
      <w:r>
        <w:rPr>
          <w:rFonts w:ascii="仿宋_GB2312" w:eastAsia="仿宋_GB2312" w:hAnsi="仿宋" w:hint="eastAsia"/>
          <w:sz w:val="32"/>
          <w:szCs w:val="32"/>
        </w:rPr>
        <w:t>万元，增长</w:t>
      </w:r>
      <w:r>
        <w:rPr>
          <w:rFonts w:ascii="仿宋_GB2312" w:eastAsia="仿宋_GB2312" w:hAnsi="仿宋"/>
          <w:sz w:val="32"/>
          <w:szCs w:val="32"/>
        </w:rPr>
        <w:t>2.7%</w:t>
      </w:r>
      <w:r>
        <w:rPr>
          <w:rFonts w:ascii="仿宋_GB2312" w:eastAsia="仿宋_GB2312" w:hAnsi="仿宋" w:hint="eastAsia"/>
          <w:sz w:val="32"/>
          <w:szCs w:val="32"/>
        </w:rPr>
        <w:t>；教育支出</w:t>
      </w:r>
      <w:r>
        <w:rPr>
          <w:rFonts w:ascii="仿宋_GB2312" w:eastAsia="仿宋_GB2312" w:hAnsi="仿宋"/>
          <w:sz w:val="32"/>
          <w:szCs w:val="32"/>
        </w:rPr>
        <w:t>112401</w:t>
      </w:r>
      <w:r>
        <w:rPr>
          <w:rFonts w:ascii="仿宋_GB2312" w:eastAsia="仿宋_GB2312" w:hAnsi="仿宋" w:hint="eastAsia"/>
          <w:sz w:val="32"/>
          <w:szCs w:val="32"/>
        </w:rPr>
        <w:t>万元，增长</w:t>
      </w:r>
      <w:r>
        <w:rPr>
          <w:rFonts w:ascii="仿宋_GB2312" w:eastAsia="仿宋_GB2312" w:hAnsi="仿宋"/>
          <w:sz w:val="32"/>
          <w:szCs w:val="32"/>
        </w:rPr>
        <w:t>11.8%</w:t>
      </w:r>
      <w:r>
        <w:rPr>
          <w:rFonts w:ascii="仿宋_GB2312" w:eastAsia="仿宋_GB2312" w:hAnsi="仿宋" w:hint="eastAsia"/>
          <w:sz w:val="32"/>
          <w:szCs w:val="32"/>
        </w:rPr>
        <w:t>；科学技术支出</w:t>
      </w:r>
      <w:r>
        <w:rPr>
          <w:rFonts w:ascii="仿宋_GB2312" w:eastAsia="仿宋_GB2312" w:hAnsi="仿宋"/>
          <w:sz w:val="32"/>
          <w:szCs w:val="32"/>
        </w:rPr>
        <w:t>14602</w:t>
      </w:r>
      <w:r>
        <w:rPr>
          <w:rFonts w:ascii="仿宋_GB2312" w:eastAsia="仿宋_GB2312" w:hAnsi="仿宋" w:hint="eastAsia"/>
          <w:sz w:val="32"/>
          <w:szCs w:val="32"/>
        </w:rPr>
        <w:t>万元，增长</w:t>
      </w:r>
      <w:r>
        <w:rPr>
          <w:rFonts w:ascii="仿宋_GB2312" w:eastAsia="仿宋_GB2312" w:hAnsi="仿宋"/>
          <w:sz w:val="32"/>
          <w:szCs w:val="32"/>
        </w:rPr>
        <w:t>25.2%</w:t>
      </w:r>
      <w:r>
        <w:rPr>
          <w:rFonts w:ascii="仿宋_GB2312" w:eastAsia="仿宋_GB2312" w:hAnsi="仿宋" w:hint="eastAsia"/>
          <w:sz w:val="32"/>
          <w:szCs w:val="32"/>
        </w:rPr>
        <w:t>；文化旅游体育与传媒支出</w:t>
      </w:r>
      <w:r>
        <w:rPr>
          <w:rFonts w:ascii="仿宋_GB2312" w:eastAsia="仿宋_GB2312" w:hAnsi="仿宋"/>
          <w:sz w:val="32"/>
          <w:szCs w:val="32"/>
        </w:rPr>
        <w:t>1002</w:t>
      </w:r>
      <w:r>
        <w:rPr>
          <w:rFonts w:ascii="仿宋_GB2312" w:eastAsia="仿宋_GB2312" w:hAnsi="仿宋" w:hint="eastAsia"/>
          <w:sz w:val="32"/>
          <w:szCs w:val="32"/>
        </w:rPr>
        <w:t>万元，增长</w:t>
      </w:r>
      <w:r>
        <w:rPr>
          <w:rFonts w:ascii="仿宋_GB2312" w:eastAsia="仿宋_GB2312" w:hAnsi="仿宋"/>
          <w:sz w:val="32"/>
          <w:szCs w:val="32"/>
        </w:rPr>
        <w:t>8.2%</w:t>
      </w:r>
      <w:r>
        <w:rPr>
          <w:rFonts w:ascii="仿宋_GB2312" w:eastAsia="仿宋_GB2312" w:hAnsi="仿宋" w:hint="eastAsia"/>
          <w:sz w:val="32"/>
          <w:szCs w:val="32"/>
        </w:rPr>
        <w:t>；社会保障和就业支出</w:t>
      </w:r>
      <w:r>
        <w:rPr>
          <w:rFonts w:ascii="仿宋_GB2312" w:eastAsia="仿宋_GB2312" w:hAnsi="仿宋"/>
          <w:sz w:val="32"/>
          <w:szCs w:val="32"/>
        </w:rPr>
        <w:t>54617</w:t>
      </w:r>
      <w:r>
        <w:rPr>
          <w:rFonts w:ascii="仿宋_GB2312" w:eastAsia="仿宋_GB2312" w:hAnsi="仿宋" w:hint="eastAsia"/>
          <w:sz w:val="32"/>
          <w:szCs w:val="32"/>
        </w:rPr>
        <w:t>万元，增长</w:t>
      </w:r>
      <w:r>
        <w:rPr>
          <w:rFonts w:ascii="仿宋_GB2312" w:eastAsia="仿宋_GB2312" w:hAnsi="仿宋"/>
          <w:sz w:val="32"/>
          <w:szCs w:val="32"/>
        </w:rPr>
        <w:t>7.3%</w:t>
      </w:r>
      <w:r>
        <w:rPr>
          <w:rFonts w:ascii="仿宋_GB2312" w:eastAsia="仿宋_GB2312" w:hAnsi="仿宋" w:hint="eastAsia"/>
          <w:sz w:val="32"/>
          <w:szCs w:val="32"/>
        </w:rPr>
        <w:t>；卫生与健康支出</w:t>
      </w:r>
      <w:r>
        <w:rPr>
          <w:rFonts w:ascii="仿宋_GB2312" w:eastAsia="仿宋_GB2312" w:hAnsi="仿宋"/>
          <w:sz w:val="32"/>
          <w:szCs w:val="32"/>
        </w:rPr>
        <w:t>45939</w:t>
      </w:r>
      <w:r>
        <w:rPr>
          <w:rFonts w:ascii="仿宋_GB2312" w:eastAsia="仿宋_GB2312" w:hAnsi="仿宋" w:hint="eastAsia"/>
          <w:sz w:val="32"/>
          <w:szCs w:val="32"/>
        </w:rPr>
        <w:t>万元，增长</w:t>
      </w:r>
      <w:r>
        <w:rPr>
          <w:rFonts w:ascii="仿宋_GB2312" w:eastAsia="仿宋_GB2312" w:hAnsi="仿宋"/>
          <w:sz w:val="32"/>
          <w:szCs w:val="32"/>
        </w:rPr>
        <w:t>7.4%</w:t>
      </w:r>
      <w:r>
        <w:rPr>
          <w:rFonts w:ascii="仿宋_GB2312" w:eastAsia="仿宋_GB2312" w:hAnsi="仿宋" w:hint="eastAsia"/>
          <w:sz w:val="32"/>
          <w:szCs w:val="32"/>
        </w:rPr>
        <w:t>；节能环保支出</w:t>
      </w:r>
      <w:r>
        <w:rPr>
          <w:rFonts w:ascii="仿宋_GB2312" w:eastAsia="仿宋_GB2312" w:hAnsi="仿宋"/>
          <w:sz w:val="32"/>
          <w:szCs w:val="32"/>
        </w:rPr>
        <w:t>32705</w:t>
      </w:r>
      <w:r>
        <w:rPr>
          <w:rFonts w:ascii="仿宋_GB2312" w:eastAsia="仿宋_GB2312" w:hAnsi="仿宋" w:hint="eastAsia"/>
          <w:sz w:val="32"/>
          <w:szCs w:val="32"/>
        </w:rPr>
        <w:t>万元，增长</w:t>
      </w:r>
      <w:r>
        <w:rPr>
          <w:rFonts w:ascii="仿宋_GB2312" w:eastAsia="仿宋_GB2312" w:hAnsi="仿宋"/>
          <w:sz w:val="32"/>
          <w:szCs w:val="32"/>
        </w:rPr>
        <w:t>8.4%</w:t>
      </w:r>
      <w:r>
        <w:rPr>
          <w:rFonts w:ascii="仿宋_GB2312" w:eastAsia="仿宋_GB2312" w:hAnsi="仿宋" w:hint="eastAsia"/>
          <w:sz w:val="32"/>
          <w:szCs w:val="32"/>
        </w:rPr>
        <w:t>；城乡社区支出</w:t>
      </w:r>
      <w:r>
        <w:rPr>
          <w:rFonts w:ascii="仿宋_GB2312" w:eastAsia="仿宋_GB2312" w:hAnsi="仿宋"/>
          <w:sz w:val="32"/>
          <w:szCs w:val="32"/>
        </w:rPr>
        <w:t>5025</w:t>
      </w:r>
      <w:r>
        <w:rPr>
          <w:rFonts w:ascii="仿宋_GB2312" w:eastAsia="仿宋_GB2312" w:hAnsi="仿宋" w:hint="eastAsia"/>
          <w:sz w:val="32"/>
          <w:szCs w:val="32"/>
        </w:rPr>
        <w:t>万元，增长</w:t>
      </w:r>
      <w:r>
        <w:rPr>
          <w:rFonts w:ascii="仿宋_GB2312" w:eastAsia="仿宋_GB2312" w:hAnsi="仿宋"/>
          <w:sz w:val="32"/>
          <w:szCs w:val="32"/>
        </w:rPr>
        <w:t>3%</w:t>
      </w:r>
      <w:r>
        <w:rPr>
          <w:rFonts w:ascii="仿宋_GB2312" w:eastAsia="仿宋_GB2312" w:hAnsi="仿宋" w:hint="eastAsia"/>
          <w:sz w:val="32"/>
          <w:szCs w:val="32"/>
        </w:rPr>
        <w:t>；农林水支出</w:t>
      </w:r>
      <w:r>
        <w:rPr>
          <w:rFonts w:ascii="仿宋_GB2312" w:eastAsia="仿宋_GB2312" w:hAnsi="仿宋"/>
          <w:sz w:val="32"/>
          <w:szCs w:val="32"/>
        </w:rPr>
        <w:t>53140</w:t>
      </w:r>
      <w:r>
        <w:rPr>
          <w:rFonts w:ascii="仿宋_GB2312" w:eastAsia="仿宋_GB2312" w:hAnsi="仿宋" w:hint="eastAsia"/>
          <w:sz w:val="32"/>
          <w:szCs w:val="32"/>
        </w:rPr>
        <w:t>万元，增长</w:t>
      </w:r>
      <w:r>
        <w:rPr>
          <w:rFonts w:ascii="仿宋_GB2312" w:eastAsia="仿宋_GB2312" w:hAnsi="仿宋"/>
          <w:sz w:val="32"/>
          <w:szCs w:val="32"/>
        </w:rPr>
        <w:t>3.8%</w:t>
      </w:r>
      <w:r>
        <w:rPr>
          <w:rFonts w:ascii="仿宋_GB2312" w:eastAsia="仿宋_GB2312" w:hAnsi="仿宋" w:hint="eastAsia"/>
          <w:sz w:val="32"/>
          <w:szCs w:val="32"/>
        </w:rPr>
        <w:t>；交通运输支出</w:t>
      </w:r>
      <w:r>
        <w:rPr>
          <w:rFonts w:ascii="仿宋_GB2312" w:eastAsia="仿宋_GB2312" w:hAnsi="仿宋"/>
          <w:sz w:val="32"/>
          <w:szCs w:val="32"/>
        </w:rPr>
        <w:t>10654</w:t>
      </w:r>
      <w:r>
        <w:rPr>
          <w:rFonts w:ascii="仿宋_GB2312" w:eastAsia="仿宋_GB2312" w:hAnsi="仿宋" w:hint="eastAsia"/>
          <w:sz w:val="32"/>
          <w:szCs w:val="32"/>
        </w:rPr>
        <w:t>万元，增长</w:t>
      </w:r>
      <w:r>
        <w:rPr>
          <w:rFonts w:ascii="仿宋_GB2312" w:eastAsia="仿宋_GB2312" w:hAnsi="仿宋"/>
          <w:sz w:val="32"/>
          <w:szCs w:val="32"/>
        </w:rPr>
        <w:t>4.4%</w:t>
      </w:r>
      <w:r>
        <w:rPr>
          <w:rFonts w:ascii="仿宋_GB2312" w:eastAsia="仿宋_GB2312" w:hAnsi="仿宋" w:hint="eastAsia"/>
          <w:sz w:val="32"/>
          <w:szCs w:val="32"/>
        </w:rPr>
        <w:t>；资源勘探信息等支出</w:t>
      </w:r>
      <w:r>
        <w:rPr>
          <w:rFonts w:ascii="仿宋_GB2312" w:eastAsia="仿宋_GB2312" w:hAnsi="仿宋"/>
          <w:sz w:val="32"/>
          <w:szCs w:val="32"/>
        </w:rPr>
        <w:t>2177</w:t>
      </w:r>
      <w:r>
        <w:rPr>
          <w:rFonts w:ascii="仿宋_GB2312" w:eastAsia="仿宋_GB2312" w:hAnsi="仿宋" w:hint="eastAsia"/>
          <w:sz w:val="32"/>
          <w:szCs w:val="32"/>
        </w:rPr>
        <w:t>万元，增长</w:t>
      </w:r>
      <w:r>
        <w:rPr>
          <w:rFonts w:ascii="仿宋_GB2312" w:eastAsia="仿宋_GB2312" w:hAnsi="仿宋"/>
          <w:sz w:val="32"/>
          <w:szCs w:val="32"/>
        </w:rPr>
        <w:t>737.3%</w:t>
      </w:r>
      <w:r>
        <w:rPr>
          <w:rFonts w:ascii="仿宋_GB2312" w:eastAsia="仿宋_GB2312" w:hAnsi="仿宋" w:hint="eastAsia"/>
          <w:sz w:val="32"/>
          <w:szCs w:val="32"/>
        </w:rPr>
        <w:t>；商业服务业等支出</w:t>
      </w:r>
      <w:r>
        <w:rPr>
          <w:rFonts w:ascii="仿宋_GB2312" w:eastAsia="仿宋_GB2312" w:hAnsi="仿宋"/>
          <w:sz w:val="32"/>
          <w:szCs w:val="32"/>
        </w:rPr>
        <w:t>3580</w:t>
      </w:r>
      <w:r>
        <w:rPr>
          <w:rFonts w:ascii="仿宋_GB2312" w:eastAsia="仿宋_GB2312" w:hAnsi="仿宋" w:hint="eastAsia"/>
          <w:sz w:val="32"/>
          <w:szCs w:val="32"/>
        </w:rPr>
        <w:t>万元，增长</w:t>
      </w:r>
      <w:r>
        <w:rPr>
          <w:rFonts w:ascii="仿宋_GB2312" w:eastAsia="仿宋_GB2312" w:hAnsi="仿宋"/>
          <w:sz w:val="32"/>
          <w:szCs w:val="32"/>
        </w:rPr>
        <w:t>23.2%</w:t>
      </w:r>
      <w:r>
        <w:rPr>
          <w:rFonts w:ascii="仿宋_GB2312" w:eastAsia="仿宋_GB2312" w:hAnsi="仿宋" w:hint="eastAsia"/>
          <w:sz w:val="32"/>
          <w:szCs w:val="32"/>
        </w:rPr>
        <w:t>；金融支出</w:t>
      </w:r>
      <w:r>
        <w:rPr>
          <w:rFonts w:ascii="仿宋_GB2312" w:eastAsia="仿宋_GB2312" w:hAnsi="仿宋"/>
          <w:sz w:val="32"/>
          <w:szCs w:val="32"/>
        </w:rPr>
        <w:t>223</w:t>
      </w:r>
      <w:r>
        <w:rPr>
          <w:rFonts w:ascii="仿宋_GB2312" w:eastAsia="仿宋_GB2312" w:hAnsi="仿宋" w:hint="eastAsia"/>
          <w:sz w:val="32"/>
          <w:szCs w:val="32"/>
        </w:rPr>
        <w:t>万元，增长</w:t>
      </w:r>
      <w:r>
        <w:rPr>
          <w:rFonts w:ascii="仿宋_GB2312" w:eastAsia="仿宋_GB2312" w:hAnsi="仿宋"/>
          <w:sz w:val="32"/>
          <w:szCs w:val="32"/>
        </w:rPr>
        <w:t>757.7%</w:t>
      </w:r>
      <w:r>
        <w:rPr>
          <w:rFonts w:ascii="仿宋_GB2312" w:eastAsia="仿宋_GB2312" w:hAnsi="仿宋" w:hint="eastAsia"/>
          <w:sz w:val="32"/>
          <w:szCs w:val="32"/>
        </w:rPr>
        <w:t>；自然资源海洋气象等支出</w:t>
      </w:r>
      <w:r>
        <w:rPr>
          <w:rFonts w:ascii="仿宋_GB2312" w:eastAsia="仿宋_GB2312" w:hAnsi="仿宋"/>
          <w:sz w:val="32"/>
          <w:szCs w:val="32"/>
        </w:rPr>
        <w:t>195</w:t>
      </w:r>
      <w:r>
        <w:rPr>
          <w:rFonts w:ascii="仿宋_GB2312" w:eastAsia="仿宋_GB2312" w:hAnsi="仿宋" w:hint="eastAsia"/>
          <w:sz w:val="32"/>
          <w:szCs w:val="32"/>
        </w:rPr>
        <w:t>万元，增长</w:t>
      </w:r>
      <w:r>
        <w:rPr>
          <w:rFonts w:ascii="仿宋_GB2312" w:eastAsia="仿宋_GB2312" w:hAnsi="仿宋"/>
          <w:sz w:val="32"/>
          <w:szCs w:val="32"/>
        </w:rPr>
        <w:t>8.3%</w:t>
      </w:r>
      <w:r>
        <w:rPr>
          <w:rFonts w:ascii="仿宋_GB2312" w:eastAsia="仿宋_GB2312" w:hAnsi="仿宋" w:hint="eastAsia"/>
          <w:sz w:val="32"/>
          <w:szCs w:val="32"/>
        </w:rPr>
        <w:t>；住房保障支出</w:t>
      </w:r>
      <w:r>
        <w:rPr>
          <w:rFonts w:ascii="仿宋_GB2312" w:eastAsia="仿宋_GB2312" w:hAnsi="仿宋"/>
          <w:sz w:val="32"/>
          <w:szCs w:val="32"/>
        </w:rPr>
        <w:t>3944</w:t>
      </w:r>
      <w:r>
        <w:rPr>
          <w:rFonts w:ascii="仿宋_GB2312" w:eastAsia="仿宋_GB2312" w:hAnsi="仿宋" w:hint="eastAsia"/>
          <w:sz w:val="32"/>
          <w:szCs w:val="32"/>
        </w:rPr>
        <w:t>万元，增长</w:t>
      </w:r>
      <w:r>
        <w:rPr>
          <w:rFonts w:ascii="仿宋_GB2312" w:eastAsia="仿宋_GB2312" w:hAnsi="仿宋"/>
          <w:sz w:val="32"/>
          <w:szCs w:val="32"/>
        </w:rPr>
        <w:t>1.6%</w:t>
      </w:r>
      <w:r>
        <w:rPr>
          <w:rFonts w:ascii="仿宋_GB2312" w:eastAsia="仿宋_GB2312" w:hAnsi="仿宋" w:hint="eastAsia"/>
          <w:sz w:val="32"/>
          <w:szCs w:val="32"/>
        </w:rPr>
        <w:t>；粮油物资储备支出</w:t>
      </w:r>
      <w:r>
        <w:rPr>
          <w:rFonts w:ascii="仿宋_GB2312" w:eastAsia="仿宋_GB2312" w:hAnsi="仿宋"/>
          <w:sz w:val="32"/>
          <w:szCs w:val="32"/>
        </w:rPr>
        <w:t>65</w:t>
      </w:r>
      <w:r>
        <w:rPr>
          <w:rFonts w:ascii="仿宋_GB2312" w:eastAsia="仿宋_GB2312" w:hAnsi="仿宋" w:hint="eastAsia"/>
          <w:sz w:val="32"/>
          <w:szCs w:val="32"/>
        </w:rPr>
        <w:t>万元，增长</w:t>
      </w:r>
      <w:r>
        <w:rPr>
          <w:rFonts w:ascii="仿宋_GB2312" w:eastAsia="仿宋_GB2312" w:hAnsi="仿宋"/>
          <w:sz w:val="32"/>
          <w:szCs w:val="32"/>
        </w:rPr>
        <w:t>54.8%</w:t>
      </w:r>
      <w:r>
        <w:rPr>
          <w:rFonts w:ascii="仿宋_GB2312" w:eastAsia="仿宋_GB2312" w:hAnsi="仿宋" w:hint="eastAsia"/>
          <w:sz w:val="32"/>
          <w:szCs w:val="32"/>
        </w:rPr>
        <w:t>；灾害防治及应急管理支出</w:t>
      </w:r>
      <w:r>
        <w:rPr>
          <w:rFonts w:ascii="仿宋_GB2312" w:eastAsia="仿宋_GB2312" w:hAnsi="仿宋"/>
          <w:sz w:val="32"/>
          <w:szCs w:val="32"/>
        </w:rPr>
        <w:t>290</w:t>
      </w:r>
      <w:r>
        <w:rPr>
          <w:rFonts w:ascii="仿宋_GB2312" w:eastAsia="仿宋_GB2312" w:hAnsi="仿宋" w:hint="eastAsia"/>
          <w:sz w:val="32"/>
          <w:szCs w:val="32"/>
        </w:rPr>
        <w:t>万元；债务付息支出</w:t>
      </w:r>
      <w:r>
        <w:rPr>
          <w:rFonts w:ascii="仿宋_GB2312" w:eastAsia="仿宋_GB2312" w:hAnsi="仿宋"/>
          <w:sz w:val="32"/>
          <w:szCs w:val="32"/>
        </w:rPr>
        <w:t>4853</w:t>
      </w:r>
      <w:r>
        <w:rPr>
          <w:rFonts w:ascii="仿宋_GB2312" w:eastAsia="仿宋_GB2312" w:hAnsi="仿宋" w:hint="eastAsia"/>
          <w:sz w:val="32"/>
          <w:szCs w:val="32"/>
        </w:rPr>
        <w:t>万元（详见《</w:t>
      </w:r>
      <w:r>
        <w:rPr>
          <w:rFonts w:ascii="仿宋_GB2312" w:eastAsia="仿宋_GB2312" w:hAnsi="仿宋" w:hint="eastAsia"/>
          <w:bCs/>
          <w:sz w:val="32"/>
          <w:szCs w:val="32"/>
        </w:rPr>
        <w:t>西峡县</w:t>
      </w:r>
      <w:r>
        <w:rPr>
          <w:rFonts w:ascii="仿宋_GB2312" w:eastAsia="仿宋_GB2312" w:hAnsi="仿宋"/>
          <w:bCs/>
          <w:sz w:val="32"/>
          <w:szCs w:val="32"/>
        </w:rPr>
        <w:t>2020</w:t>
      </w:r>
      <w:r>
        <w:rPr>
          <w:rFonts w:ascii="仿宋_GB2312" w:eastAsia="仿宋_GB2312" w:hAnsi="仿宋" w:hint="eastAsia"/>
          <w:bCs/>
          <w:sz w:val="32"/>
          <w:szCs w:val="32"/>
        </w:rPr>
        <w:t>年财政一般预算收支决算总表</w:t>
      </w:r>
      <w:r>
        <w:rPr>
          <w:rFonts w:ascii="仿宋_GB2312" w:eastAsia="仿宋_GB2312" w:hAnsi="仿宋" w:hint="eastAsia"/>
          <w:sz w:val="32"/>
          <w:szCs w:val="32"/>
        </w:rPr>
        <w:t>》）。</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结余情况</w:t>
      </w:r>
      <w:r>
        <w:rPr>
          <w:rFonts w:ascii="仿宋_GB2312" w:eastAsia="仿宋_GB2312" w:hAnsi="仿宋"/>
          <w:b/>
          <w:sz w:val="32"/>
          <w:szCs w:val="32"/>
        </w:rPr>
        <w:t xml:space="preserve">  </w:t>
      </w:r>
      <w:r>
        <w:rPr>
          <w:rFonts w:ascii="仿宋_GB2312" w:eastAsia="仿宋_GB2312" w:hAnsi="仿宋" w:hint="eastAsia"/>
          <w:bCs/>
          <w:sz w:val="32"/>
          <w:szCs w:val="32"/>
        </w:rPr>
        <w:t>当年一般公共预算收支结余</w:t>
      </w:r>
      <w:r>
        <w:rPr>
          <w:rFonts w:ascii="仿宋_GB2312" w:eastAsia="仿宋_GB2312" w:hAnsi="仿宋"/>
          <w:bCs/>
          <w:sz w:val="32"/>
          <w:szCs w:val="32"/>
        </w:rPr>
        <w:t>1606</w:t>
      </w:r>
      <w:r>
        <w:rPr>
          <w:rFonts w:ascii="仿宋_GB2312" w:eastAsia="仿宋_GB2312" w:hAnsi="仿宋" w:hint="eastAsia"/>
          <w:bCs/>
          <w:sz w:val="32"/>
          <w:szCs w:val="32"/>
        </w:rPr>
        <w:t>万元，结转下年继续使用。</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b/>
          <w:sz w:val="32"/>
          <w:szCs w:val="32"/>
        </w:rPr>
      </w:pPr>
      <w:r>
        <w:rPr>
          <w:rFonts w:ascii="仿宋_GB2312" w:eastAsia="仿宋_GB2312" w:hAnsi="仿宋"/>
          <w:b/>
          <w:sz w:val="32"/>
          <w:szCs w:val="32"/>
        </w:rPr>
        <w:t>2.</w:t>
      </w:r>
      <w:r>
        <w:rPr>
          <w:rFonts w:ascii="仿宋_GB2312" w:eastAsia="仿宋_GB2312" w:hAnsi="仿宋" w:hint="eastAsia"/>
          <w:b/>
          <w:sz w:val="32"/>
          <w:szCs w:val="32"/>
        </w:rPr>
        <w:t>政府性基金预算</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县十五届人大五次会议批准的</w:t>
      </w:r>
      <w:r>
        <w:rPr>
          <w:rFonts w:ascii="仿宋_GB2312" w:eastAsia="仿宋_GB2312" w:hAnsi="仿宋"/>
          <w:sz w:val="32"/>
          <w:szCs w:val="32"/>
        </w:rPr>
        <w:t>2020</w:t>
      </w:r>
      <w:r>
        <w:rPr>
          <w:rFonts w:ascii="仿宋_GB2312" w:eastAsia="仿宋_GB2312" w:hAnsi="仿宋" w:hint="eastAsia"/>
          <w:sz w:val="32"/>
          <w:szCs w:val="32"/>
        </w:rPr>
        <w:t>年全县政府性基金收入预算为</w:t>
      </w:r>
      <w:r>
        <w:rPr>
          <w:rFonts w:ascii="仿宋_GB2312" w:eastAsia="仿宋_GB2312" w:hAnsi="仿宋"/>
          <w:sz w:val="32"/>
          <w:szCs w:val="32"/>
        </w:rPr>
        <w:t>80000</w:t>
      </w:r>
      <w:r>
        <w:rPr>
          <w:rFonts w:ascii="仿宋_GB2312" w:eastAsia="仿宋_GB2312" w:hAnsi="仿宋" w:hint="eastAsia"/>
          <w:sz w:val="32"/>
          <w:szCs w:val="32"/>
        </w:rPr>
        <w:t>万元，实际完成</w:t>
      </w:r>
      <w:r>
        <w:rPr>
          <w:rFonts w:ascii="仿宋_GB2312" w:eastAsia="仿宋_GB2312" w:hAnsi="仿宋"/>
          <w:sz w:val="32"/>
          <w:szCs w:val="32"/>
        </w:rPr>
        <w:t>79118</w:t>
      </w:r>
      <w:r>
        <w:rPr>
          <w:rFonts w:ascii="仿宋_GB2312" w:eastAsia="仿宋_GB2312" w:hAnsi="仿宋" w:hint="eastAsia"/>
          <w:sz w:val="32"/>
          <w:szCs w:val="32"/>
        </w:rPr>
        <w:t>万元，为预算的</w:t>
      </w:r>
      <w:r>
        <w:rPr>
          <w:rFonts w:ascii="仿宋_GB2312" w:eastAsia="仿宋_GB2312" w:hAnsi="仿宋"/>
          <w:sz w:val="32"/>
          <w:szCs w:val="32"/>
        </w:rPr>
        <w:t>98.9%</w:t>
      </w:r>
      <w:r>
        <w:rPr>
          <w:rFonts w:ascii="仿宋_GB2312" w:eastAsia="仿宋_GB2312" w:hAnsi="仿宋" w:hint="eastAsia"/>
          <w:sz w:val="32"/>
          <w:szCs w:val="32"/>
        </w:rPr>
        <w:t>，同比增长</w:t>
      </w:r>
      <w:r>
        <w:rPr>
          <w:rFonts w:ascii="仿宋_GB2312" w:eastAsia="仿宋_GB2312" w:hAnsi="仿宋"/>
          <w:sz w:val="32"/>
          <w:szCs w:val="32"/>
        </w:rPr>
        <w:t>2.5%</w:t>
      </w:r>
      <w:r>
        <w:rPr>
          <w:rFonts w:ascii="仿宋_GB2312" w:eastAsia="仿宋_GB2312" w:hAnsi="仿宋" w:hint="eastAsia"/>
          <w:sz w:val="32"/>
          <w:szCs w:val="32"/>
        </w:rPr>
        <w:t>；支出预算</w:t>
      </w:r>
      <w:r>
        <w:rPr>
          <w:rFonts w:ascii="仿宋_GB2312" w:eastAsia="仿宋_GB2312" w:hAnsi="仿宋"/>
          <w:sz w:val="32"/>
          <w:szCs w:val="32"/>
        </w:rPr>
        <w:t>121590</w:t>
      </w:r>
      <w:r>
        <w:rPr>
          <w:rFonts w:ascii="仿宋_GB2312" w:eastAsia="仿宋_GB2312" w:hAnsi="仿宋" w:hint="eastAsia"/>
          <w:sz w:val="32"/>
          <w:szCs w:val="32"/>
        </w:rPr>
        <w:t>万元，加上新增政府专项债券、上级补助，减去调出资金等因素，支出预算调整为</w:t>
      </w:r>
      <w:r>
        <w:rPr>
          <w:rFonts w:ascii="仿宋_GB2312" w:eastAsia="仿宋_GB2312" w:hAnsi="仿宋"/>
          <w:sz w:val="32"/>
          <w:szCs w:val="32"/>
        </w:rPr>
        <w:t>159177</w:t>
      </w:r>
      <w:r>
        <w:rPr>
          <w:rFonts w:ascii="仿宋_GB2312" w:eastAsia="仿宋_GB2312" w:hAnsi="仿宋" w:hint="eastAsia"/>
          <w:sz w:val="32"/>
          <w:szCs w:val="32"/>
        </w:rPr>
        <w:t>万元，实际完成</w:t>
      </w:r>
      <w:r>
        <w:rPr>
          <w:rFonts w:ascii="仿宋_GB2312" w:eastAsia="仿宋_GB2312" w:hAnsi="仿宋"/>
          <w:sz w:val="32"/>
          <w:szCs w:val="32"/>
        </w:rPr>
        <w:t>159177</w:t>
      </w:r>
      <w:r>
        <w:rPr>
          <w:rFonts w:ascii="仿宋_GB2312" w:eastAsia="仿宋_GB2312" w:hAnsi="仿宋" w:hint="eastAsia"/>
          <w:sz w:val="32"/>
          <w:szCs w:val="32"/>
        </w:rPr>
        <w:t>万元，为调整预算的</w:t>
      </w:r>
      <w:r>
        <w:rPr>
          <w:rFonts w:ascii="仿宋_GB2312" w:eastAsia="仿宋_GB2312" w:hAnsi="仿宋"/>
          <w:sz w:val="32"/>
          <w:szCs w:val="32"/>
        </w:rPr>
        <w:t>100%</w:t>
      </w:r>
      <w:r>
        <w:rPr>
          <w:rFonts w:ascii="仿宋_GB2312" w:eastAsia="仿宋_GB2312" w:hAnsi="仿宋" w:hint="eastAsia"/>
          <w:sz w:val="32"/>
          <w:szCs w:val="32"/>
        </w:rPr>
        <w:t>，增长</w:t>
      </w:r>
      <w:r>
        <w:rPr>
          <w:rFonts w:ascii="仿宋_GB2312" w:eastAsia="仿宋_GB2312" w:hAnsi="仿宋"/>
          <w:sz w:val="32"/>
          <w:szCs w:val="32"/>
        </w:rPr>
        <w:t>32.9%</w:t>
      </w:r>
      <w:r>
        <w:rPr>
          <w:rFonts w:ascii="仿宋_GB2312" w:eastAsia="仿宋_GB2312" w:hAnsi="仿宋" w:hint="eastAsia"/>
          <w:sz w:val="32"/>
          <w:szCs w:val="32"/>
        </w:rPr>
        <w:t>（详见《西峡县</w:t>
      </w:r>
      <w:r>
        <w:rPr>
          <w:rFonts w:ascii="仿宋_GB2312" w:eastAsia="仿宋_GB2312" w:hAnsi="仿宋"/>
          <w:sz w:val="32"/>
          <w:szCs w:val="32"/>
        </w:rPr>
        <w:t>2020</w:t>
      </w:r>
      <w:r>
        <w:rPr>
          <w:rFonts w:ascii="仿宋_GB2312" w:eastAsia="仿宋_GB2312" w:hAnsi="仿宋" w:hint="eastAsia"/>
          <w:sz w:val="32"/>
          <w:szCs w:val="32"/>
        </w:rPr>
        <w:t>年政府性基金收支决算总表》）。</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b/>
          <w:sz w:val="32"/>
          <w:szCs w:val="32"/>
        </w:rPr>
      </w:pPr>
      <w:r>
        <w:rPr>
          <w:rFonts w:ascii="仿宋_GB2312" w:eastAsia="仿宋_GB2312" w:hAnsi="仿宋"/>
          <w:b/>
          <w:sz w:val="32"/>
          <w:szCs w:val="32"/>
        </w:rPr>
        <w:t>3.</w:t>
      </w:r>
      <w:r>
        <w:rPr>
          <w:rFonts w:ascii="仿宋_GB2312" w:eastAsia="仿宋_GB2312" w:hAnsi="仿宋" w:hint="eastAsia"/>
          <w:b/>
          <w:sz w:val="32"/>
          <w:szCs w:val="32"/>
        </w:rPr>
        <w:t>社会保险基金预算</w:t>
      </w:r>
    </w:p>
    <w:p w:rsidR="003A604B" w:rsidRDefault="003A604B" w:rsidP="00C2004B">
      <w:pPr>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县十五届人大五次会议批准的</w:t>
      </w:r>
      <w:r>
        <w:rPr>
          <w:rFonts w:ascii="仿宋_GB2312" w:eastAsia="仿宋_GB2312" w:hAnsi="仿宋"/>
          <w:sz w:val="32"/>
          <w:szCs w:val="32"/>
        </w:rPr>
        <w:t>2020</w:t>
      </w:r>
      <w:r>
        <w:rPr>
          <w:rFonts w:ascii="仿宋_GB2312" w:eastAsia="仿宋_GB2312" w:hAnsi="仿宋" w:hint="eastAsia"/>
          <w:sz w:val="32"/>
          <w:szCs w:val="32"/>
        </w:rPr>
        <w:t>年全县社会保险基金收入预算</w:t>
      </w:r>
      <w:r>
        <w:rPr>
          <w:rFonts w:ascii="仿宋_GB2312" w:eastAsia="仿宋_GB2312" w:hAnsi="仿宋"/>
          <w:sz w:val="32"/>
          <w:szCs w:val="32"/>
        </w:rPr>
        <w:t>80960</w:t>
      </w:r>
      <w:r>
        <w:rPr>
          <w:rFonts w:ascii="仿宋_GB2312" w:eastAsia="仿宋_GB2312" w:hAnsi="仿宋" w:hint="eastAsia"/>
          <w:sz w:val="32"/>
          <w:szCs w:val="32"/>
        </w:rPr>
        <w:t>万元，实际完成</w:t>
      </w:r>
      <w:r>
        <w:rPr>
          <w:rFonts w:ascii="仿宋_GB2312" w:eastAsia="仿宋_GB2312" w:hAnsi="仿宋"/>
          <w:sz w:val="32"/>
          <w:szCs w:val="32"/>
        </w:rPr>
        <w:t>93106</w:t>
      </w:r>
      <w:r>
        <w:rPr>
          <w:rFonts w:ascii="仿宋_GB2312" w:eastAsia="仿宋_GB2312" w:hAnsi="仿宋" w:hint="eastAsia"/>
          <w:sz w:val="32"/>
          <w:szCs w:val="32"/>
        </w:rPr>
        <w:t>万元，为预算的</w:t>
      </w:r>
      <w:r>
        <w:rPr>
          <w:rFonts w:ascii="仿宋_GB2312" w:eastAsia="仿宋_GB2312" w:hAnsi="仿宋"/>
          <w:sz w:val="32"/>
          <w:szCs w:val="32"/>
        </w:rPr>
        <w:t>115%</w:t>
      </w:r>
      <w:r>
        <w:rPr>
          <w:rFonts w:ascii="仿宋_GB2312" w:eastAsia="仿宋_GB2312" w:hAnsi="仿宋" w:hint="eastAsia"/>
          <w:sz w:val="32"/>
          <w:szCs w:val="32"/>
        </w:rPr>
        <w:t>，增长</w:t>
      </w:r>
      <w:r>
        <w:rPr>
          <w:rFonts w:ascii="仿宋_GB2312" w:eastAsia="仿宋_GB2312" w:hAnsi="仿宋"/>
          <w:sz w:val="32"/>
          <w:szCs w:val="32"/>
        </w:rPr>
        <w:t>12.1%</w:t>
      </w:r>
      <w:r>
        <w:rPr>
          <w:rFonts w:ascii="仿宋_GB2312" w:eastAsia="仿宋_GB2312" w:hAnsi="仿宋" w:hint="eastAsia"/>
          <w:sz w:val="32"/>
          <w:szCs w:val="32"/>
        </w:rPr>
        <w:t>；支出预算为</w:t>
      </w:r>
      <w:r>
        <w:rPr>
          <w:rFonts w:ascii="仿宋_GB2312" w:eastAsia="仿宋_GB2312" w:hAnsi="仿宋"/>
          <w:sz w:val="32"/>
          <w:szCs w:val="32"/>
        </w:rPr>
        <w:t>85961</w:t>
      </w:r>
      <w:r>
        <w:rPr>
          <w:rFonts w:ascii="仿宋_GB2312" w:eastAsia="仿宋_GB2312" w:hAnsi="仿宋" w:hint="eastAsia"/>
          <w:sz w:val="32"/>
          <w:szCs w:val="32"/>
        </w:rPr>
        <w:t>万元，实际完成</w:t>
      </w:r>
      <w:r>
        <w:rPr>
          <w:rFonts w:ascii="仿宋_GB2312" w:eastAsia="仿宋_GB2312" w:hAnsi="仿宋"/>
          <w:sz w:val="32"/>
          <w:szCs w:val="32"/>
        </w:rPr>
        <w:t>87269</w:t>
      </w:r>
      <w:r>
        <w:rPr>
          <w:rFonts w:ascii="仿宋_GB2312" w:eastAsia="仿宋_GB2312" w:hAnsi="仿宋" w:hint="eastAsia"/>
          <w:sz w:val="32"/>
          <w:szCs w:val="32"/>
        </w:rPr>
        <w:t>万元，为预算的</w:t>
      </w:r>
      <w:r>
        <w:rPr>
          <w:rFonts w:ascii="仿宋_GB2312" w:eastAsia="仿宋_GB2312" w:hAnsi="仿宋"/>
          <w:sz w:val="32"/>
          <w:szCs w:val="32"/>
        </w:rPr>
        <w:t>101.5%</w:t>
      </w:r>
      <w:r>
        <w:rPr>
          <w:rFonts w:ascii="仿宋_GB2312" w:eastAsia="仿宋_GB2312" w:hAnsi="仿宋" w:hint="eastAsia"/>
          <w:sz w:val="32"/>
          <w:szCs w:val="32"/>
        </w:rPr>
        <w:t>，增长</w:t>
      </w:r>
      <w:r>
        <w:rPr>
          <w:rFonts w:ascii="仿宋_GB2312" w:eastAsia="仿宋_GB2312" w:hAnsi="仿宋"/>
          <w:sz w:val="32"/>
          <w:szCs w:val="32"/>
        </w:rPr>
        <w:t>5%</w:t>
      </w:r>
      <w:r>
        <w:rPr>
          <w:rFonts w:ascii="仿宋_GB2312" w:eastAsia="仿宋_GB2312" w:hAnsi="仿宋" w:hint="eastAsia"/>
          <w:sz w:val="32"/>
          <w:szCs w:val="32"/>
        </w:rPr>
        <w:t>。</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b/>
          <w:sz w:val="32"/>
          <w:szCs w:val="32"/>
        </w:rPr>
      </w:pPr>
      <w:r>
        <w:rPr>
          <w:rFonts w:ascii="仿宋_GB2312" w:eastAsia="仿宋_GB2312" w:hAnsi="仿宋"/>
          <w:b/>
          <w:sz w:val="32"/>
          <w:szCs w:val="32"/>
        </w:rPr>
        <w:t>4.</w:t>
      </w:r>
      <w:r>
        <w:rPr>
          <w:rFonts w:ascii="仿宋_GB2312" w:eastAsia="仿宋_GB2312" w:hAnsi="仿宋" w:hint="eastAsia"/>
          <w:b/>
          <w:sz w:val="32"/>
          <w:szCs w:val="32"/>
        </w:rPr>
        <w:t>国有资本经营预算</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年上级追加我县国有资本经营补助收入</w:t>
      </w:r>
      <w:r>
        <w:rPr>
          <w:rFonts w:ascii="仿宋_GB2312" w:eastAsia="仿宋_GB2312" w:hAnsi="仿宋"/>
          <w:sz w:val="32"/>
          <w:szCs w:val="32"/>
        </w:rPr>
        <w:t>6</w:t>
      </w:r>
      <w:r>
        <w:rPr>
          <w:rFonts w:ascii="仿宋_GB2312" w:eastAsia="仿宋_GB2312" w:hAnsi="仿宋" w:hint="eastAsia"/>
          <w:sz w:val="32"/>
          <w:szCs w:val="32"/>
        </w:rPr>
        <w:t>万元，国有资本经营支出</w:t>
      </w:r>
      <w:r>
        <w:rPr>
          <w:rFonts w:ascii="仿宋_GB2312" w:eastAsia="仿宋_GB2312" w:hAnsi="仿宋"/>
          <w:sz w:val="32"/>
          <w:szCs w:val="32"/>
        </w:rPr>
        <w:t>6</w:t>
      </w:r>
      <w:r>
        <w:rPr>
          <w:rFonts w:ascii="仿宋_GB2312" w:eastAsia="仿宋_GB2312" w:hAnsi="仿宋" w:hint="eastAsia"/>
          <w:sz w:val="32"/>
          <w:szCs w:val="32"/>
        </w:rPr>
        <w:t>万元，用于国有企业退休人员社会化管理补助。</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b/>
          <w:bCs/>
          <w:sz w:val="32"/>
          <w:szCs w:val="32"/>
        </w:rPr>
      </w:pPr>
      <w:r>
        <w:rPr>
          <w:rFonts w:ascii="仿宋_GB2312" w:eastAsia="仿宋_GB2312" w:hAnsi="仿宋"/>
          <w:b/>
          <w:bCs/>
          <w:sz w:val="32"/>
          <w:szCs w:val="32"/>
        </w:rPr>
        <w:t>5.</w:t>
      </w:r>
      <w:r>
        <w:rPr>
          <w:rFonts w:ascii="仿宋_GB2312" w:eastAsia="仿宋_GB2312" w:hAnsi="仿宋" w:hint="eastAsia"/>
          <w:b/>
          <w:bCs/>
          <w:sz w:val="32"/>
          <w:szCs w:val="32"/>
        </w:rPr>
        <w:t>政府债务情况</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经省人民政府批准，省财政厅核定下达全县</w:t>
      </w:r>
      <w:r>
        <w:rPr>
          <w:rFonts w:ascii="仿宋_GB2312" w:eastAsia="仿宋_GB2312" w:hAnsi="仿宋"/>
          <w:sz w:val="32"/>
          <w:szCs w:val="32"/>
        </w:rPr>
        <w:t>2020</w:t>
      </w:r>
      <w:r>
        <w:rPr>
          <w:rFonts w:ascii="仿宋_GB2312" w:eastAsia="仿宋_GB2312" w:hAnsi="仿宋" w:hint="eastAsia"/>
          <w:sz w:val="32"/>
          <w:szCs w:val="32"/>
        </w:rPr>
        <w:t>年政府债务限额</w:t>
      </w:r>
      <w:r>
        <w:rPr>
          <w:rFonts w:ascii="仿宋_GB2312" w:eastAsia="仿宋_GB2312" w:hAnsi="仿宋"/>
          <w:sz w:val="32"/>
          <w:szCs w:val="32"/>
        </w:rPr>
        <w:t>323100</w:t>
      </w:r>
      <w:r>
        <w:rPr>
          <w:rFonts w:ascii="仿宋_GB2312" w:eastAsia="仿宋_GB2312" w:hAnsi="仿宋" w:hint="eastAsia"/>
          <w:sz w:val="32"/>
          <w:szCs w:val="32"/>
        </w:rPr>
        <w:t>万元，其中：一般债务限额</w:t>
      </w:r>
      <w:r>
        <w:rPr>
          <w:rFonts w:ascii="仿宋_GB2312" w:eastAsia="仿宋_GB2312" w:hAnsi="仿宋"/>
          <w:sz w:val="32"/>
          <w:szCs w:val="32"/>
        </w:rPr>
        <w:t>147230</w:t>
      </w:r>
      <w:r>
        <w:rPr>
          <w:rFonts w:ascii="仿宋_GB2312" w:eastAsia="仿宋_GB2312" w:hAnsi="仿宋" w:hint="eastAsia"/>
          <w:sz w:val="32"/>
          <w:szCs w:val="32"/>
        </w:rPr>
        <w:t>万元，专项债务限额</w:t>
      </w:r>
      <w:r>
        <w:rPr>
          <w:rFonts w:ascii="仿宋_GB2312" w:eastAsia="仿宋_GB2312" w:hAnsi="仿宋"/>
          <w:sz w:val="32"/>
          <w:szCs w:val="32"/>
        </w:rPr>
        <w:t>175870</w:t>
      </w:r>
      <w:r>
        <w:rPr>
          <w:rFonts w:ascii="仿宋_GB2312" w:eastAsia="仿宋_GB2312" w:hAnsi="仿宋" w:hint="eastAsia"/>
          <w:sz w:val="32"/>
          <w:szCs w:val="32"/>
        </w:rPr>
        <w:t>万元。</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年全县发行政府债券</w:t>
      </w:r>
      <w:r>
        <w:rPr>
          <w:rFonts w:ascii="仿宋_GB2312" w:eastAsia="仿宋_GB2312" w:hAnsi="仿宋"/>
          <w:sz w:val="32"/>
          <w:szCs w:val="32"/>
        </w:rPr>
        <w:t>87619</w:t>
      </w:r>
      <w:r>
        <w:rPr>
          <w:rFonts w:ascii="仿宋_GB2312" w:eastAsia="仿宋_GB2312" w:hAnsi="仿宋" w:hint="eastAsia"/>
          <w:sz w:val="32"/>
          <w:szCs w:val="32"/>
        </w:rPr>
        <w:t>万元，其中：再融资债券</w:t>
      </w:r>
      <w:r>
        <w:rPr>
          <w:rFonts w:ascii="仿宋_GB2312" w:eastAsia="仿宋_GB2312" w:hAnsi="仿宋"/>
          <w:sz w:val="32"/>
          <w:szCs w:val="32"/>
        </w:rPr>
        <w:t>24419</w:t>
      </w:r>
      <w:r>
        <w:rPr>
          <w:rFonts w:ascii="仿宋_GB2312" w:eastAsia="仿宋_GB2312" w:hAnsi="仿宋" w:hint="eastAsia"/>
          <w:sz w:val="32"/>
          <w:szCs w:val="32"/>
        </w:rPr>
        <w:t>万元，新增债券</w:t>
      </w:r>
      <w:r>
        <w:rPr>
          <w:rFonts w:ascii="仿宋_GB2312" w:eastAsia="仿宋_GB2312" w:hAnsi="仿宋"/>
          <w:sz w:val="32"/>
          <w:szCs w:val="32"/>
        </w:rPr>
        <w:t>63200</w:t>
      </w:r>
      <w:r>
        <w:rPr>
          <w:rFonts w:ascii="仿宋_GB2312" w:eastAsia="仿宋_GB2312" w:hAnsi="仿宋" w:hint="eastAsia"/>
          <w:sz w:val="32"/>
          <w:szCs w:val="32"/>
        </w:rPr>
        <w:t>万元。新增债券中，一般债券共</w:t>
      </w:r>
      <w:r>
        <w:rPr>
          <w:rFonts w:ascii="仿宋_GB2312" w:eastAsia="仿宋_GB2312" w:hAnsi="仿宋"/>
          <w:sz w:val="32"/>
          <w:szCs w:val="32"/>
        </w:rPr>
        <w:t>5300</w:t>
      </w:r>
      <w:r>
        <w:rPr>
          <w:rFonts w:ascii="仿宋_GB2312" w:eastAsia="仿宋_GB2312" w:hAnsi="仿宋" w:hint="eastAsia"/>
          <w:sz w:val="32"/>
          <w:szCs w:val="32"/>
        </w:rPr>
        <w:t>万元，主要用于一高附中建设</w:t>
      </w:r>
      <w:r>
        <w:rPr>
          <w:rFonts w:ascii="仿宋_GB2312" w:eastAsia="仿宋_GB2312" w:hAnsi="仿宋"/>
          <w:sz w:val="32"/>
          <w:szCs w:val="32"/>
        </w:rPr>
        <w:t>1800</w:t>
      </w:r>
      <w:r>
        <w:rPr>
          <w:rFonts w:ascii="仿宋_GB2312" w:eastAsia="仿宋_GB2312" w:hAnsi="仿宋" w:hint="eastAsia"/>
          <w:sz w:val="32"/>
          <w:szCs w:val="32"/>
        </w:rPr>
        <w:t>万元、水生态综合治理</w:t>
      </w:r>
      <w:r>
        <w:rPr>
          <w:rFonts w:ascii="仿宋_GB2312" w:eastAsia="仿宋_GB2312" w:hAnsi="仿宋"/>
          <w:sz w:val="32"/>
          <w:szCs w:val="32"/>
        </w:rPr>
        <w:t>2400</w:t>
      </w:r>
      <w:r>
        <w:rPr>
          <w:rFonts w:ascii="仿宋_GB2312" w:eastAsia="仿宋_GB2312" w:hAnsi="仿宋" w:hint="eastAsia"/>
          <w:sz w:val="32"/>
          <w:szCs w:val="32"/>
        </w:rPr>
        <w:t>万元、防疫物资购置</w:t>
      </w:r>
      <w:r>
        <w:rPr>
          <w:rFonts w:ascii="仿宋_GB2312" w:eastAsia="仿宋_GB2312" w:hAnsi="仿宋"/>
          <w:sz w:val="32"/>
          <w:szCs w:val="32"/>
        </w:rPr>
        <w:t>500</w:t>
      </w:r>
      <w:r>
        <w:rPr>
          <w:rFonts w:ascii="仿宋_GB2312" w:eastAsia="仿宋_GB2312" w:hAnsi="仿宋" w:hint="eastAsia"/>
          <w:sz w:val="32"/>
          <w:szCs w:val="32"/>
        </w:rPr>
        <w:t>万元、产业扶贫</w:t>
      </w:r>
      <w:r>
        <w:rPr>
          <w:rFonts w:ascii="仿宋_GB2312" w:eastAsia="仿宋_GB2312" w:hAnsi="仿宋"/>
          <w:sz w:val="32"/>
          <w:szCs w:val="32"/>
        </w:rPr>
        <w:t>600</w:t>
      </w:r>
      <w:r>
        <w:rPr>
          <w:rFonts w:ascii="仿宋_GB2312" w:eastAsia="仿宋_GB2312" w:hAnsi="仿宋" w:hint="eastAsia"/>
          <w:sz w:val="32"/>
          <w:szCs w:val="32"/>
        </w:rPr>
        <w:t>万元；专项债券共</w:t>
      </w:r>
      <w:r>
        <w:rPr>
          <w:rFonts w:ascii="仿宋_GB2312" w:eastAsia="仿宋_GB2312" w:hAnsi="仿宋"/>
          <w:sz w:val="32"/>
          <w:szCs w:val="32"/>
        </w:rPr>
        <w:t>57900</w:t>
      </w:r>
      <w:r>
        <w:rPr>
          <w:rFonts w:ascii="仿宋_GB2312" w:eastAsia="仿宋_GB2312" w:hAnsi="仿宋" w:hint="eastAsia"/>
          <w:sz w:val="32"/>
          <w:szCs w:val="32"/>
        </w:rPr>
        <w:t>万元，主要用于公铁物流园项目</w:t>
      </w:r>
      <w:r>
        <w:rPr>
          <w:rFonts w:ascii="仿宋_GB2312" w:eastAsia="仿宋_GB2312" w:hAnsi="仿宋"/>
          <w:sz w:val="32"/>
          <w:szCs w:val="32"/>
        </w:rPr>
        <w:t>15500</w:t>
      </w:r>
      <w:r>
        <w:rPr>
          <w:rFonts w:ascii="仿宋_GB2312" w:eastAsia="仿宋_GB2312" w:hAnsi="仿宋" w:hint="eastAsia"/>
          <w:sz w:val="32"/>
          <w:szCs w:val="32"/>
        </w:rPr>
        <w:t>万元、医养结合项目</w:t>
      </w:r>
      <w:r>
        <w:rPr>
          <w:rFonts w:ascii="仿宋_GB2312" w:eastAsia="仿宋_GB2312" w:hAnsi="仿宋"/>
          <w:sz w:val="32"/>
          <w:szCs w:val="32"/>
        </w:rPr>
        <w:t>8500</w:t>
      </w:r>
      <w:r>
        <w:rPr>
          <w:rFonts w:ascii="仿宋_GB2312" w:eastAsia="仿宋_GB2312" w:hAnsi="仿宋" w:hint="eastAsia"/>
          <w:sz w:val="32"/>
          <w:szCs w:val="32"/>
        </w:rPr>
        <w:t>万元、城区供热项目</w:t>
      </w:r>
      <w:r>
        <w:rPr>
          <w:rFonts w:ascii="仿宋_GB2312" w:eastAsia="仿宋_GB2312" w:hAnsi="仿宋"/>
          <w:sz w:val="32"/>
          <w:szCs w:val="32"/>
        </w:rPr>
        <w:t>15900</w:t>
      </w:r>
      <w:r>
        <w:rPr>
          <w:rFonts w:ascii="仿宋_GB2312" w:eastAsia="仿宋_GB2312" w:hAnsi="仿宋" w:hint="eastAsia"/>
          <w:sz w:val="32"/>
          <w:szCs w:val="32"/>
        </w:rPr>
        <w:t>万元、智慧停车项目</w:t>
      </w:r>
      <w:r>
        <w:rPr>
          <w:rFonts w:ascii="仿宋_GB2312" w:eastAsia="仿宋_GB2312" w:hAnsi="仿宋"/>
          <w:sz w:val="32"/>
          <w:szCs w:val="32"/>
        </w:rPr>
        <w:t>18000</w:t>
      </w:r>
      <w:r>
        <w:rPr>
          <w:rFonts w:ascii="仿宋_GB2312" w:eastAsia="仿宋_GB2312" w:hAnsi="仿宋" w:hint="eastAsia"/>
          <w:sz w:val="32"/>
          <w:szCs w:val="32"/>
        </w:rPr>
        <w:t>万元。</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年全县按期归还到期政府债券本金</w:t>
      </w:r>
      <w:r>
        <w:rPr>
          <w:rFonts w:ascii="仿宋_GB2312" w:eastAsia="仿宋_GB2312" w:hAnsi="仿宋"/>
          <w:sz w:val="32"/>
          <w:szCs w:val="32"/>
        </w:rPr>
        <w:t>24420</w:t>
      </w:r>
      <w:r>
        <w:rPr>
          <w:rFonts w:ascii="仿宋_GB2312" w:eastAsia="仿宋_GB2312" w:hAnsi="仿宋" w:hint="eastAsia"/>
          <w:sz w:val="32"/>
          <w:szCs w:val="32"/>
        </w:rPr>
        <w:t>万元，全县支付利息及发行费</w:t>
      </w:r>
      <w:r>
        <w:rPr>
          <w:rFonts w:ascii="仿宋_GB2312" w:eastAsia="仿宋_GB2312" w:hAnsi="仿宋"/>
          <w:sz w:val="32"/>
          <w:szCs w:val="32"/>
        </w:rPr>
        <w:t>9417</w:t>
      </w:r>
      <w:r>
        <w:rPr>
          <w:rFonts w:ascii="仿宋_GB2312" w:eastAsia="仿宋_GB2312" w:hAnsi="仿宋" w:hint="eastAsia"/>
          <w:sz w:val="32"/>
          <w:szCs w:val="32"/>
        </w:rPr>
        <w:t>万元。</w:t>
      </w:r>
    </w:p>
    <w:p w:rsidR="003A604B" w:rsidRDefault="003A604B" w:rsidP="00C2004B">
      <w:pPr>
        <w:overflowPunct w:val="0"/>
        <w:autoSpaceDE w:val="0"/>
        <w:autoSpaceDN w:val="0"/>
        <w:adjustRightInd w:val="0"/>
        <w:snapToGrid w:val="0"/>
        <w:spacing w:line="540" w:lineRule="exact"/>
        <w:ind w:firstLineChars="200" w:firstLine="640"/>
        <w:rPr>
          <w:rFonts w:ascii="楷体_GB2312" w:eastAsia="楷体_GB2312" w:hAnsi="仿宋"/>
          <w:b/>
          <w:sz w:val="32"/>
          <w:szCs w:val="32"/>
        </w:rPr>
      </w:pPr>
      <w:r>
        <w:rPr>
          <w:rFonts w:ascii="仿宋_GB2312" w:eastAsia="仿宋_GB2312" w:hAnsi="仿宋"/>
          <w:sz w:val="32"/>
          <w:szCs w:val="32"/>
        </w:rPr>
        <w:t>2020</w:t>
      </w:r>
      <w:r>
        <w:rPr>
          <w:rFonts w:ascii="仿宋_GB2312" w:eastAsia="仿宋_GB2312" w:hAnsi="仿宋" w:hint="eastAsia"/>
          <w:sz w:val="32"/>
          <w:szCs w:val="32"/>
        </w:rPr>
        <w:t>年我县政府债务余额</w:t>
      </w:r>
      <w:r>
        <w:rPr>
          <w:rFonts w:ascii="仿宋_GB2312" w:eastAsia="仿宋_GB2312" w:hAnsi="仿宋"/>
          <w:sz w:val="32"/>
          <w:szCs w:val="32"/>
        </w:rPr>
        <w:t>31.5</w:t>
      </w:r>
      <w:r>
        <w:rPr>
          <w:rFonts w:ascii="仿宋_GB2312" w:eastAsia="仿宋_GB2312" w:hAnsi="仿宋" w:hint="eastAsia"/>
          <w:sz w:val="32"/>
          <w:szCs w:val="32"/>
        </w:rPr>
        <w:t>亿元。其中：一般债务</w:t>
      </w:r>
      <w:r>
        <w:rPr>
          <w:rFonts w:ascii="仿宋_GB2312" w:eastAsia="仿宋_GB2312" w:hAnsi="仿宋"/>
          <w:sz w:val="32"/>
          <w:szCs w:val="32"/>
        </w:rPr>
        <w:t>14.1</w:t>
      </w:r>
      <w:r>
        <w:rPr>
          <w:rFonts w:ascii="仿宋_GB2312" w:eastAsia="仿宋_GB2312" w:hAnsi="仿宋" w:hint="eastAsia"/>
          <w:sz w:val="32"/>
          <w:szCs w:val="32"/>
        </w:rPr>
        <w:t>亿元，专项债务</w:t>
      </w:r>
      <w:r>
        <w:rPr>
          <w:rFonts w:ascii="仿宋_GB2312" w:eastAsia="仿宋_GB2312" w:hAnsi="仿宋"/>
          <w:sz w:val="32"/>
          <w:szCs w:val="32"/>
        </w:rPr>
        <w:t>17.4</w:t>
      </w:r>
      <w:r>
        <w:rPr>
          <w:rFonts w:ascii="仿宋_GB2312" w:eastAsia="仿宋_GB2312" w:hAnsi="仿宋" w:hint="eastAsia"/>
          <w:sz w:val="32"/>
          <w:szCs w:val="32"/>
        </w:rPr>
        <w:t>亿元。综合债务率为</w:t>
      </w:r>
      <w:r>
        <w:rPr>
          <w:rFonts w:ascii="仿宋_GB2312" w:eastAsia="仿宋_GB2312" w:hAnsi="仿宋"/>
          <w:sz w:val="32"/>
          <w:szCs w:val="32"/>
        </w:rPr>
        <w:t>64.9%</w:t>
      </w:r>
      <w:r>
        <w:rPr>
          <w:rFonts w:ascii="仿宋_GB2312" w:eastAsia="仿宋_GB2312" w:hAnsi="仿宋" w:hint="eastAsia"/>
          <w:sz w:val="32"/>
          <w:szCs w:val="32"/>
        </w:rPr>
        <w:t>，不超过规定的</w:t>
      </w:r>
      <w:r>
        <w:rPr>
          <w:rFonts w:ascii="仿宋_GB2312" w:eastAsia="仿宋_GB2312" w:hAnsi="仿宋"/>
          <w:sz w:val="32"/>
          <w:szCs w:val="32"/>
        </w:rPr>
        <w:t>100%</w:t>
      </w:r>
      <w:r>
        <w:rPr>
          <w:rFonts w:ascii="仿宋_GB2312" w:eastAsia="仿宋_GB2312" w:hAnsi="仿宋" w:hint="eastAsia"/>
          <w:sz w:val="32"/>
          <w:szCs w:val="32"/>
        </w:rPr>
        <w:t>风险控制线。</w:t>
      </w:r>
    </w:p>
    <w:p w:rsidR="003A604B" w:rsidRDefault="003A604B" w:rsidP="00C2004B">
      <w:pPr>
        <w:tabs>
          <w:tab w:val="left" w:pos="1080"/>
        </w:tabs>
        <w:overflowPunct w:val="0"/>
        <w:autoSpaceDE w:val="0"/>
        <w:autoSpaceDN w:val="0"/>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（二）落实县人大预算决议及财政工作完成情况</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
          <w:sz w:val="32"/>
          <w:szCs w:val="32"/>
        </w:rPr>
        <w:t>2020</w:t>
      </w:r>
      <w:r>
        <w:rPr>
          <w:rFonts w:ascii="仿宋_GB2312" w:eastAsia="仿宋_GB2312" w:hAnsi="仿宋" w:hint="eastAsia"/>
          <w:sz w:val="32"/>
          <w:szCs w:val="32"/>
        </w:rPr>
        <w:t>年，全县财政部门认真贯彻落实县十五届人大五次会议和人大常委会的决议要求，积极应对疫情冲击，落实积极财政政策，扎实做好“六保”“六稳”等各项工作，狠抓财政资金统筹调度，全力做好预算执行和绩效管理，为全县常态化疫情防控和经济社会发展提供更加有效的财力保障。</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聚力支持疫情防控，保障人民生命健康</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一是倾心倾力保障疫情防控资金需求。</w:t>
      </w:r>
      <w:r>
        <w:rPr>
          <w:rFonts w:ascii="仿宋_GB2312" w:eastAsia="仿宋_GB2312" w:hint="eastAsia"/>
          <w:sz w:val="32"/>
          <w:szCs w:val="32"/>
        </w:rPr>
        <w:t>牢固树立人民至上、生命至上的理念，在全市“一级应急响应”启动以后，立即建立战时工作机制，在用好上级财政转移支付资金的基础上，统筹安排县乡两级疫情防控资金，及时调整增加预算安排；协调国库、人行、银行畅通拨款绿色通道，打破春节期间对公账户不办业务的惯例，简化业务处理流程和手续，通过新增安排资金，统筹既有部门预算、专项资金、机动财力等资金，全力保障疫情防控资金需求。累计安排医疗设备和物资采购</w:t>
      </w:r>
      <w:r>
        <w:rPr>
          <w:rFonts w:ascii="仿宋_GB2312" w:eastAsia="仿宋_GB2312"/>
          <w:sz w:val="32"/>
          <w:szCs w:val="32"/>
        </w:rPr>
        <w:t>2848</w:t>
      </w:r>
      <w:r>
        <w:rPr>
          <w:rFonts w:ascii="仿宋_GB2312" w:eastAsia="仿宋_GB2312" w:hint="eastAsia"/>
          <w:sz w:val="32"/>
          <w:szCs w:val="32"/>
        </w:rPr>
        <w:t>万元；发热门诊改造、隔离病区建设、卡点设置等其他支出</w:t>
      </w:r>
      <w:r>
        <w:rPr>
          <w:rFonts w:ascii="仿宋_GB2312" w:eastAsia="仿宋_GB2312"/>
          <w:sz w:val="32"/>
          <w:szCs w:val="32"/>
        </w:rPr>
        <w:t>1901</w:t>
      </w:r>
      <w:r>
        <w:rPr>
          <w:rFonts w:ascii="仿宋_GB2312" w:eastAsia="仿宋_GB2312" w:hint="eastAsia"/>
          <w:sz w:val="32"/>
          <w:szCs w:val="32"/>
        </w:rPr>
        <w:t>万元。</w:t>
      </w:r>
      <w:r>
        <w:rPr>
          <w:rFonts w:ascii="仿宋_GB2312" w:eastAsia="仿宋_GB2312" w:hint="eastAsia"/>
          <w:b/>
          <w:bCs/>
          <w:sz w:val="32"/>
          <w:szCs w:val="32"/>
        </w:rPr>
        <w:t>二是加强疫情防控财税政策落实。</w:t>
      </w:r>
      <w:r>
        <w:rPr>
          <w:rFonts w:ascii="仿宋_GB2312" w:eastAsia="仿宋_GB2312" w:hint="eastAsia"/>
          <w:sz w:val="32"/>
          <w:szCs w:val="32"/>
        </w:rPr>
        <w:t>统筹</w:t>
      </w:r>
      <w:r>
        <w:rPr>
          <w:rFonts w:ascii="仿宋_GB2312" w:eastAsia="仿宋_GB2312" w:hAnsi="宋体" w:cs="仿宋_GB2312" w:hint="eastAsia"/>
          <w:kern w:val="0"/>
          <w:sz w:val="32"/>
          <w:szCs w:val="32"/>
        </w:rPr>
        <w:t>疫情防控专项资金</w:t>
      </w:r>
      <w:r>
        <w:rPr>
          <w:rFonts w:ascii="仿宋_GB2312" w:eastAsia="仿宋_GB2312" w:hAnsi="宋体" w:cs="仿宋_GB2312"/>
          <w:kern w:val="0"/>
          <w:sz w:val="32"/>
          <w:szCs w:val="32"/>
        </w:rPr>
        <w:t>8469</w:t>
      </w:r>
      <w:r>
        <w:rPr>
          <w:rFonts w:ascii="仿宋_GB2312" w:eastAsia="仿宋_GB2312" w:hAnsi="宋体" w:cs="仿宋_GB2312" w:hint="eastAsia"/>
          <w:kern w:val="0"/>
          <w:sz w:val="32"/>
          <w:szCs w:val="32"/>
        </w:rPr>
        <w:t>万元，建立疫情防控急需物资政府采购“绿色通道”，实施统一采购、统一调度，确保防疫物资能够第一时间到位。</w:t>
      </w:r>
      <w:r>
        <w:rPr>
          <w:rFonts w:ascii="仿宋_GB2312" w:eastAsia="仿宋_GB2312" w:hint="eastAsia"/>
          <w:sz w:val="32"/>
          <w:szCs w:val="32"/>
        </w:rPr>
        <w:t>积极与国家开发银行河南省分行对接，申请</w:t>
      </w:r>
      <w:r>
        <w:rPr>
          <w:rFonts w:ascii="仿宋_GB2312" w:eastAsia="仿宋_GB2312"/>
          <w:sz w:val="32"/>
          <w:szCs w:val="32"/>
        </w:rPr>
        <w:t>1500</w:t>
      </w:r>
      <w:r>
        <w:rPr>
          <w:rFonts w:ascii="仿宋_GB2312" w:eastAsia="仿宋_GB2312" w:hint="eastAsia"/>
          <w:sz w:val="32"/>
          <w:szCs w:val="32"/>
        </w:rPr>
        <w:t>万元应急贷款，专项用于支持疫情防控建设。</w:t>
      </w:r>
      <w:r>
        <w:rPr>
          <w:rFonts w:ascii="仿宋_GB2312" w:eastAsia="仿宋_GB2312" w:hAnsi="宋体" w:cs="仿宋_GB2312" w:hint="eastAsia"/>
          <w:kern w:val="0"/>
          <w:sz w:val="32"/>
          <w:szCs w:val="32"/>
        </w:rPr>
        <w:t>安排资金</w:t>
      </w:r>
      <w:r>
        <w:rPr>
          <w:rFonts w:ascii="仿宋_GB2312" w:eastAsia="仿宋_GB2312" w:hAnsi="宋体" w:cs="仿宋_GB2312"/>
          <w:kern w:val="0"/>
          <w:sz w:val="32"/>
          <w:szCs w:val="32"/>
        </w:rPr>
        <w:t>3603</w:t>
      </w:r>
      <w:r>
        <w:rPr>
          <w:rFonts w:ascii="仿宋_GB2312" w:eastAsia="仿宋_GB2312" w:hAnsi="宋体" w:cs="仿宋_GB2312" w:hint="eastAsia"/>
          <w:kern w:val="0"/>
          <w:sz w:val="32"/>
          <w:szCs w:val="32"/>
        </w:rPr>
        <w:t>万元，用于患者救治费用和医务人员临时工作补助。</w:t>
      </w:r>
      <w:r>
        <w:rPr>
          <w:rFonts w:ascii="仿宋_GB2312" w:eastAsia="仿宋_GB2312" w:hint="eastAsia"/>
          <w:sz w:val="32"/>
          <w:szCs w:val="32"/>
        </w:rPr>
        <w:t>争取财政贴息</w:t>
      </w:r>
      <w:r>
        <w:rPr>
          <w:rFonts w:ascii="仿宋_GB2312" w:eastAsia="仿宋_GB2312"/>
          <w:sz w:val="32"/>
          <w:szCs w:val="32"/>
        </w:rPr>
        <w:t>2203</w:t>
      </w:r>
      <w:r>
        <w:rPr>
          <w:rFonts w:ascii="仿宋_GB2312" w:eastAsia="仿宋_GB2312" w:hint="eastAsia"/>
          <w:sz w:val="32"/>
          <w:szCs w:val="32"/>
        </w:rPr>
        <w:t>万元，不折不扣落实上级</w:t>
      </w:r>
      <w:r>
        <w:rPr>
          <w:rFonts w:ascii="仿宋_GB2312" w:eastAsia="仿宋_GB2312" w:hAnsi="宋体" w:cs="仿宋_GB2312" w:hint="eastAsia"/>
          <w:kern w:val="0"/>
          <w:sz w:val="32"/>
          <w:szCs w:val="32"/>
        </w:rPr>
        <w:t>预算安排、人员救治、医疗保障、工伤保险、工作补助、税收优惠、应急保障、金融支持等</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项财政政策</w:t>
      </w:r>
      <w:r>
        <w:rPr>
          <w:rFonts w:ascii="仿宋_GB2312" w:eastAsia="仿宋_GB2312" w:hint="eastAsia"/>
          <w:sz w:val="32"/>
          <w:szCs w:val="32"/>
        </w:rPr>
        <w:t>。</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宋体" w:cs="仿宋_GB2312"/>
          <w:b/>
          <w:bCs/>
          <w:kern w:val="0"/>
          <w:sz w:val="32"/>
          <w:szCs w:val="32"/>
        </w:rPr>
      </w:pPr>
      <w:r>
        <w:rPr>
          <w:rFonts w:ascii="仿宋_GB2312" w:eastAsia="仿宋_GB2312" w:hAnsi="宋体" w:cs="仿宋_GB2312"/>
          <w:b/>
          <w:bCs/>
          <w:kern w:val="0"/>
          <w:sz w:val="32"/>
          <w:szCs w:val="32"/>
        </w:rPr>
        <w:t>2.</w:t>
      </w:r>
      <w:r>
        <w:rPr>
          <w:rFonts w:ascii="仿宋_GB2312" w:eastAsia="仿宋_GB2312" w:hAnsi="宋体" w:cs="仿宋_GB2312" w:hint="eastAsia"/>
          <w:b/>
          <w:bCs/>
          <w:kern w:val="0"/>
          <w:sz w:val="32"/>
          <w:szCs w:val="32"/>
        </w:rPr>
        <w:t>聚力实施积极有为的财政政策，着力稳住经济基本面</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落实更加积极有为的财政政策，全力保障纾困惠企政策落地生效。</w:t>
      </w:r>
      <w:r>
        <w:rPr>
          <w:rFonts w:ascii="仿宋_GB2312" w:eastAsia="仿宋_GB2312" w:hAnsi="宋体" w:cs="仿宋_GB2312" w:hint="eastAsia"/>
          <w:b/>
          <w:bCs/>
          <w:kern w:val="0"/>
          <w:sz w:val="32"/>
          <w:szCs w:val="32"/>
        </w:rPr>
        <w:t>一是大力推进复工复产。</w:t>
      </w:r>
      <w:r>
        <w:rPr>
          <w:rFonts w:ascii="仿宋_GB2312" w:eastAsia="仿宋_GB2312" w:hAnsi="宋体" w:cs="仿宋_GB2312" w:hint="eastAsia"/>
          <w:kern w:val="0"/>
          <w:sz w:val="32"/>
          <w:szCs w:val="32"/>
        </w:rPr>
        <w:t>坚决贯彻落实国家出台的</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批</w:t>
      </w:r>
      <w:r>
        <w:rPr>
          <w:rFonts w:ascii="仿宋_GB2312" w:eastAsia="仿宋_GB2312" w:hAnsi="宋体" w:cs="仿宋_GB2312"/>
          <w:kern w:val="0"/>
          <w:sz w:val="32"/>
          <w:szCs w:val="32"/>
        </w:rPr>
        <w:t>28</w:t>
      </w:r>
      <w:r>
        <w:rPr>
          <w:rFonts w:ascii="仿宋_GB2312" w:eastAsia="仿宋_GB2312" w:hAnsi="宋体" w:cs="仿宋_GB2312" w:hint="eastAsia"/>
          <w:kern w:val="0"/>
          <w:sz w:val="32"/>
          <w:szCs w:val="32"/>
        </w:rPr>
        <w:t>项税费优惠、社保费“减、免、缓、降、返”优惠政策，支持企业复工复产。全年免征中小微企业三项社会保险</w:t>
      </w:r>
      <w:r>
        <w:rPr>
          <w:rFonts w:ascii="仿宋_GB2312" w:eastAsia="仿宋_GB2312" w:hAnsi="宋体" w:cs="仿宋_GB2312"/>
          <w:kern w:val="0"/>
          <w:sz w:val="32"/>
          <w:szCs w:val="32"/>
        </w:rPr>
        <w:t>13326</w:t>
      </w:r>
      <w:r>
        <w:rPr>
          <w:rFonts w:ascii="仿宋_GB2312" w:eastAsia="仿宋_GB2312" w:hAnsi="宋体" w:cs="仿宋_GB2312" w:hint="eastAsia"/>
          <w:kern w:val="0"/>
          <w:sz w:val="32"/>
          <w:szCs w:val="32"/>
        </w:rPr>
        <w:t>万元；安排资金</w:t>
      </w:r>
      <w:r>
        <w:rPr>
          <w:rFonts w:ascii="仿宋_GB2312" w:eastAsia="仿宋_GB2312" w:hAnsi="宋体" w:cs="仿宋_GB2312"/>
          <w:kern w:val="0"/>
          <w:sz w:val="32"/>
          <w:szCs w:val="32"/>
        </w:rPr>
        <w:t>120</w:t>
      </w:r>
      <w:r>
        <w:rPr>
          <w:rFonts w:ascii="仿宋_GB2312" w:eastAsia="仿宋_GB2312" w:hAnsi="宋体" w:cs="仿宋_GB2312" w:hint="eastAsia"/>
          <w:kern w:val="0"/>
          <w:sz w:val="32"/>
          <w:szCs w:val="32"/>
        </w:rPr>
        <w:t>万元，支持企业职工稳岗、转岗就业培训；安排资金</w:t>
      </w:r>
      <w:r>
        <w:rPr>
          <w:rFonts w:ascii="仿宋_GB2312" w:eastAsia="仿宋_GB2312" w:hAnsi="宋体" w:cs="仿宋_GB2312"/>
          <w:kern w:val="0"/>
          <w:sz w:val="32"/>
          <w:szCs w:val="32"/>
        </w:rPr>
        <w:t>963</w:t>
      </w:r>
      <w:r>
        <w:rPr>
          <w:rFonts w:ascii="仿宋_GB2312" w:eastAsia="仿宋_GB2312" w:hAnsi="宋体" w:cs="仿宋_GB2312" w:hint="eastAsia"/>
          <w:kern w:val="0"/>
          <w:sz w:val="32"/>
          <w:szCs w:val="32"/>
        </w:rPr>
        <w:t>万元，对企业返岗务工提供必要的出行、上岗物资等保障；落实上级财政支持企业复工复产</w:t>
      </w: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条政策措施，安排资金</w:t>
      </w:r>
      <w:r>
        <w:rPr>
          <w:rFonts w:ascii="仿宋_GB2312" w:eastAsia="仿宋_GB2312" w:hAnsi="宋体" w:cs="仿宋_GB2312"/>
          <w:kern w:val="0"/>
          <w:sz w:val="32"/>
          <w:szCs w:val="32"/>
        </w:rPr>
        <w:t>3000</w:t>
      </w:r>
      <w:r>
        <w:rPr>
          <w:rFonts w:ascii="仿宋_GB2312" w:eastAsia="仿宋_GB2312" w:hAnsi="宋体" w:cs="仿宋_GB2312" w:hint="eastAsia"/>
          <w:kern w:val="0"/>
          <w:sz w:val="32"/>
          <w:szCs w:val="32"/>
        </w:rPr>
        <w:t>万元支持降低企业用工成本。对承租国有资产类经营用房的中小微企业和个体工商户实行房租“二免三减”政策，累计减免租金</w:t>
      </w:r>
      <w:r>
        <w:rPr>
          <w:rFonts w:ascii="仿宋_GB2312" w:eastAsia="仿宋_GB2312" w:hAnsi="宋体" w:cs="仿宋_GB2312"/>
          <w:kern w:val="0"/>
          <w:sz w:val="32"/>
          <w:szCs w:val="32"/>
        </w:rPr>
        <w:t>103</w:t>
      </w:r>
      <w:r>
        <w:rPr>
          <w:rFonts w:ascii="仿宋_GB2312" w:eastAsia="仿宋_GB2312" w:hAnsi="宋体" w:cs="仿宋_GB2312" w:hint="eastAsia"/>
          <w:kern w:val="0"/>
          <w:sz w:val="32"/>
          <w:szCs w:val="32"/>
        </w:rPr>
        <w:t>万元，帮助企业尽快复工复产。</w:t>
      </w:r>
      <w:r>
        <w:rPr>
          <w:rFonts w:ascii="仿宋_GB2312" w:eastAsia="仿宋_GB2312" w:hAnsi="宋体" w:cs="仿宋_GB2312" w:hint="eastAsia"/>
          <w:b/>
          <w:bCs/>
          <w:kern w:val="0"/>
          <w:sz w:val="32"/>
          <w:szCs w:val="32"/>
        </w:rPr>
        <w:t>二是全面实施减税降费政策。</w:t>
      </w:r>
      <w:r>
        <w:rPr>
          <w:rFonts w:ascii="仿宋_GB2312" w:eastAsia="仿宋_GB2312" w:hAnsi="宋体" w:cs="仿宋_GB2312" w:hint="eastAsia"/>
          <w:kern w:val="0"/>
          <w:sz w:val="32"/>
          <w:szCs w:val="32"/>
        </w:rPr>
        <w:t>按照党中央、国务院决策部署，会同税务部门狠抓减税降费各项政策执行，全县累计为各类市场主体减负</w:t>
      </w:r>
      <w:r>
        <w:rPr>
          <w:rFonts w:ascii="仿宋_GB2312" w:eastAsia="仿宋_GB2312" w:hAnsi="宋体" w:cs="仿宋_GB2312"/>
          <w:kern w:val="0"/>
          <w:sz w:val="32"/>
          <w:szCs w:val="32"/>
        </w:rPr>
        <w:t>24337</w:t>
      </w:r>
      <w:r>
        <w:rPr>
          <w:rFonts w:ascii="仿宋_GB2312" w:eastAsia="仿宋_GB2312" w:hAnsi="宋体" w:cs="仿宋_GB2312" w:hint="eastAsia"/>
          <w:kern w:val="0"/>
          <w:sz w:val="32"/>
          <w:szCs w:val="32"/>
        </w:rPr>
        <w:t>万元，其中税收减免</w:t>
      </w:r>
      <w:r>
        <w:rPr>
          <w:rFonts w:ascii="仿宋_GB2312" w:eastAsia="仿宋_GB2312" w:hAnsi="宋体" w:cs="仿宋_GB2312"/>
          <w:kern w:val="0"/>
          <w:sz w:val="32"/>
          <w:szCs w:val="32"/>
        </w:rPr>
        <w:t>9943</w:t>
      </w:r>
      <w:r>
        <w:rPr>
          <w:rFonts w:ascii="仿宋_GB2312" w:eastAsia="仿宋_GB2312" w:hAnsi="宋体" w:cs="仿宋_GB2312" w:hint="eastAsia"/>
          <w:kern w:val="0"/>
          <w:sz w:val="32"/>
          <w:szCs w:val="32"/>
        </w:rPr>
        <w:t>万元，社会保险费减免</w:t>
      </w:r>
      <w:r>
        <w:rPr>
          <w:rFonts w:ascii="仿宋_GB2312" w:eastAsia="仿宋_GB2312" w:hAnsi="宋体" w:cs="仿宋_GB2312"/>
          <w:kern w:val="0"/>
          <w:sz w:val="32"/>
          <w:szCs w:val="32"/>
        </w:rPr>
        <w:t>13737</w:t>
      </w:r>
      <w:r>
        <w:rPr>
          <w:rFonts w:ascii="仿宋_GB2312" w:eastAsia="仿宋_GB2312" w:hAnsi="宋体" w:cs="仿宋_GB2312" w:hint="eastAsia"/>
          <w:kern w:val="0"/>
          <w:sz w:val="32"/>
          <w:szCs w:val="32"/>
        </w:rPr>
        <w:t>万元，非税收入减免</w:t>
      </w:r>
      <w:r>
        <w:rPr>
          <w:rFonts w:ascii="仿宋_GB2312" w:eastAsia="仿宋_GB2312" w:hAnsi="宋体" w:cs="仿宋_GB2312"/>
          <w:kern w:val="0"/>
          <w:sz w:val="32"/>
          <w:szCs w:val="32"/>
        </w:rPr>
        <w:t>657</w:t>
      </w:r>
      <w:r>
        <w:rPr>
          <w:rFonts w:ascii="仿宋_GB2312" w:eastAsia="仿宋_GB2312" w:hAnsi="宋体" w:cs="仿宋_GB2312" w:hint="eastAsia"/>
          <w:kern w:val="0"/>
          <w:sz w:val="32"/>
          <w:szCs w:val="32"/>
        </w:rPr>
        <w:t>万元，较好的激发了市场主体活力，促进了创业创新。</w:t>
      </w:r>
      <w:r>
        <w:rPr>
          <w:rFonts w:ascii="仿宋_GB2312" w:eastAsia="仿宋_GB2312" w:hAnsi="宋体" w:cs="仿宋_GB2312" w:hint="eastAsia"/>
          <w:b/>
          <w:bCs/>
          <w:kern w:val="0"/>
          <w:sz w:val="32"/>
          <w:szCs w:val="32"/>
        </w:rPr>
        <w:t>三是助力企业纾困。</w:t>
      </w:r>
      <w:r>
        <w:rPr>
          <w:rFonts w:ascii="仿宋_GB2312" w:eastAsia="仿宋_GB2312" w:hAnsi="宋体" w:cs="仿宋_GB2312" w:hint="eastAsia"/>
          <w:kern w:val="0"/>
          <w:sz w:val="32"/>
          <w:szCs w:val="32"/>
        </w:rPr>
        <w:t>为应对疫情影响，充分发挥“过桥资金池”和“担保资金池”作用，累计为</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家企业担保</w:t>
      </w:r>
      <w:r>
        <w:rPr>
          <w:rFonts w:ascii="仿宋_GB2312" w:eastAsia="仿宋_GB2312" w:hAnsi="宋体" w:cs="仿宋_GB2312"/>
          <w:kern w:val="0"/>
          <w:sz w:val="32"/>
          <w:szCs w:val="32"/>
        </w:rPr>
        <w:t>8415</w:t>
      </w:r>
      <w:r>
        <w:rPr>
          <w:rFonts w:ascii="仿宋_GB2312" w:eastAsia="仿宋_GB2312" w:hAnsi="宋体" w:cs="仿宋_GB2312" w:hint="eastAsia"/>
          <w:kern w:val="0"/>
          <w:sz w:val="32"/>
          <w:szCs w:val="32"/>
        </w:rPr>
        <w:t>万元，为</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家企业转贷</w:t>
      </w:r>
      <w:r>
        <w:rPr>
          <w:rFonts w:ascii="仿宋_GB2312" w:eastAsia="仿宋_GB2312" w:hAnsi="宋体" w:cs="仿宋_GB2312"/>
          <w:kern w:val="0"/>
          <w:sz w:val="32"/>
          <w:szCs w:val="32"/>
        </w:rPr>
        <w:t>2000</w:t>
      </w:r>
      <w:r>
        <w:rPr>
          <w:rFonts w:ascii="仿宋_GB2312" w:eastAsia="仿宋_GB2312" w:hAnsi="宋体" w:cs="仿宋_GB2312" w:hint="eastAsia"/>
          <w:kern w:val="0"/>
          <w:sz w:val="32"/>
          <w:szCs w:val="32"/>
        </w:rPr>
        <w:t>万元，有效地帮助企业降低融资成本。安排资金</w:t>
      </w:r>
      <w:r>
        <w:rPr>
          <w:rFonts w:ascii="仿宋_GB2312" w:eastAsia="仿宋_GB2312" w:hAnsi="宋体" w:cs="仿宋_GB2312"/>
          <w:kern w:val="0"/>
          <w:sz w:val="32"/>
          <w:szCs w:val="32"/>
        </w:rPr>
        <w:t>27361</w:t>
      </w:r>
      <w:r>
        <w:rPr>
          <w:rFonts w:ascii="仿宋_GB2312" w:eastAsia="仿宋_GB2312" w:hAnsi="宋体" w:cs="仿宋_GB2312" w:hint="eastAsia"/>
          <w:kern w:val="0"/>
          <w:sz w:val="32"/>
          <w:szCs w:val="32"/>
        </w:rPr>
        <w:t>万元，加快推进民营企业中小企业欠款清偿工作，缓解企业资金压力。</w:t>
      </w:r>
      <w:r>
        <w:rPr>
          <w:rFonts w:ascii="仿宋_GB2312" w:eastAsia="仿宋_GB2312" w:hAnsi="宋体" w:cs="仿宋_GB2312" w:hint="eastAsia"/>
          <w:b/>
          <w:bCs/>
          <w:kern w:val="0"/>
          <w:sz w:val="32"/>
          <w:szCs w:val="32"/>
        </w:rPr>
        <w:t>四是加大科技创新投入力度。</w:t>
      </w:r>
      <w:r>
        <w:rPr>
          <w:rFonts w:ascii="仿宋_GB2312" w:eastAsia="仿宋_GB2312" w:hAnsi="宋体" w:cs="仿宋_GB2312" w:hint="eastAsia"/>
          <w:kern w:val="0"/>
          <w:sz w:val="32"/>
          <w:szCs w:val="32"/>
        </w:rPr>
        <w:t>先后为宛药、龙成等企业争取上级先进制造业发展资金、南阳市科技贴息资金等财政奖补资金</w:t>
      </w:r>
      <w:r>
        <w:rPr>
          <w:rFonts w:ascii="仿宋_GB2312" w:eastAsia="仿宋_GB2312" w:hAnsi="宋体" w:cs="仿宋_GB2312"/>
          <w:kern w:val="0"/>
          <w:sz w:val="32"/>
          <w:szCs w:val="32"/>
        </w:rPr>
        <w:t>3893</w:t>
      </w:r>
      <w:r>
        <w:rPr>
          <w:rFonts w:ascii="仿宋_GB2312" w:eastAsia="仿宋_GB2312" w:hAnsi="宋体" w:cs="仿宋_GB2312" w:hint="eastAsia"/>
          <w:kern w:val="0"/>
          <w:sz w:val="32"/>
          <w:szCs w:val="32"/>
        </w:rPr>
        <w:t>万元，推动企业转型升级。</w:t>
      </w:r>
      <w:r>
        <w:rPr>
          <w:rFonts w:ascii="仿宋_GB2312" w:eastAsia="仿宋_GB2312" w:hAnsi="宋体" w:cs="仿宋_GB2312" w:hint="eastAsia"/>
          <w:b/>
          <w:bCs/>
          <w:kern w:val="0"/>
          <w:sz w:val="32"/>
          <w:szCs w:val="32"/>
        </w:rPr>
        <w:t>五是全力保障重点项目建设。</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4593</w:t>
      </w:r>
      <w:r>
        <w:rPr>
          <w:rFonts w:ascii="仿宋_GB2312" w:eastAsia="仿宋_GB2312" w:hAnsi="宋体" w:cs="仿宋_GB2312" w:hint="eastAsia"/>
          <w:kern w:val="0"/>
          <w:sz w:val="32"/>
          <w:szCs w:val="32"/>
        </w:rPr>
        <w:t>万元，支持龙成汉冶技术升级、飞龙盖瑞特系列出口涡壳绿色化升级改造、通宇新能源汽车电机制造、瑞发防爆电机生产线、众德公司大众</w:t>
      </w:r>
      <w:r>
        <w:rPr>
          <w:rFonts w:ascii="仿宋_GB2312" w:eastAsia="仿宋_GB2312" w:hAnsi="宋体" w:cs="仿宋_GB2312"/>
          <w:kern w:val="0"/>
          <w:sz w:val="32"/>
          <w:szCs w:val="32"/>
        </w:rPr>
        <w:t>1.5T</w:t>
      </w:r>
      <w:r>
        <w:rPr>
          <w:rFonts w:ascii="仿宋_GB2312" w:eastAsia="仿宋_GB2312" w:hAnsi="宋体" w:cs="仿宋_GB2312" w:hint="eastAsia"/>
          <w:kern w:val="0"/>
          <w:sz w:val="32"/>
          <w:szCs w:val="32"/>
        </w:rPr>
        <w:t>涡轮增压器分总成研发及产业化等重点工业项目建设。统筹资金</w:t>
      </w:r>
      <w:r>
        <w:rPr>
          <w:rFonts w:ascii="仿宋_GB2312" w:eastAsia="仿宋_GB2312" w:hAnsi="宋体" w:cs="仿宋_GB2312"/>
          <w:kern w:val="0"/>
          <w:sz w:val="32"/>
          <w:szCs w:val="32"/>
        </w:rPr>
        <w:t>21000</w:t>
      </w:r>
      <w:r>
        <w:rPr>
          <w:rFonts w:ascii="仿宋_GB2312" w:eastAsia="仿宋_GB2312" w:hAnsi="宋体" w:cs="仿宋_GB2312" w:hint="eastAsia"/>
          <w:kern w:val="0"/>
          <w:sz w:val="32"/>
          <w:szCs w:val="32"/>
        </w:rPr>
        <w:t>万元，支持城区第二污水处理厂、一馆两中心、鹳河生态文化园、莲花公园等工程建设。统筹资金</w:t>
      </w:r>
      <w:r>
        <w:rPr>
          <w:rFonts w:ascii="仿宋_GB2312" w:eastAsia="仿宋_GB2312" w:hAnsi="宋体" w:cs="仿宋_GB2312"/>
          <w:kern w:val="0"/>
          <w:sz w:val="32"/>
          <w:szCs w:val="32"/>
        </w:rPr>
        <w:t>11000</w:t>
      </w:r>
      <w:r>
        <w:rPr>
          <w:rFonts w:ascii="仿宋_GB2312" w:eastAsia="仿宋_GB2312" w:hAnsi="宋体" w:cs="仿宋_GB2312" w:hint="eastAsia"/>
          <w:kern w:val="0"/>
          <w:sz w:val="32"/>
          <w:szCs w:val="32"/>
        </w:rPr>
        <w:t>万元，支持推进城区道路</w:t>
      </w:r>
      <w:r>
        <w:rPr>
          <w:rFonts w:ascii="仿宋_GB2312" w:eastAsia="仿宋_GB2312" w:hAnsi="宋体" w:cs="仿宋_GB2312"/>
          <w:kern w:val="0"/>
          <w:sz w:val="32"/>
          <w:szCs w:val="32"/>
        </w:rPr>
        <w:t>PPP</w:t>
      </w:r>
      <w:r>
        <w:rPr>
          <w:rFonts w:ascii="仿宋_GB2312" w:eastAsia="仿宋_GB2312" w:hAnsi="宋体" w:cs="仿宋_GB2312" w:hint="eastAsia"/>
          <w:kern w:val="0"/>
          <w:sz w:val="32"/>
          <w:szCs w:val="32"/>
        </w:rPr>
        <w:t>项目建设，莲花南路、礼堂路、步行街、宋石路等路网工程建成投用。</w:t>
      </w:r>
    </w:p>
    <w:p w:rsidR="003A604B" w:rsidRDefault="003A604B" w:rsidP="00C2004B">
      <w:pPr>
        <w:overflowPunct w:val="0"/>
        <w:autoSpaceDE w:val="0"/>
        <w:autoSpaceDN w:val="0"/>
        <w:adjustRightInd w:val="0"/>
        <w:snapToGrid w:val="0"/>
        <w:spacing w:line="540" w:lineRule="exact"/>
        <w:ind w:firstLineChars="200" w:firstLine="643"/>
        <w:rPr>
          <w:rFonts w:ascii="仿宋" w:eastAsia="仿宋" w:hAnsi="仿宋" w:cs="仿宋"/>
          <w:b/>
          <w:sz w:val="32"/>
          <w:szCs w:val="32"/>
        </w:rPr>
      </w:pPr>
      <w:r>
        <w:rPr>
          <w:rFonts w:ascii="仿宋_GB2312" w:eastAsia="仿宋_GB2312" w:hAnsi="宋体" w:cs="仿宋_GB2312"/>
          <w:b/>
          <w:bCs/>
          <w:kern w:val="0"/>
          <w:sz w:val="32"/>
          <w:szCs w:val="32"/>
        </w:rPr>
        <w:t>3.</w:t>
      </w:r>
      <w:r>
        <w:rPr>
          <w:rFonts w:ascii="仿宋_GB2312" w:eastAsia="仿宋_GB2312" w:hAnsi="宋体" w:cs="仿宋_GB2312" w:hint="eastAsia"/>
          <w:b/>
          <w:bCs/>
          <w:kern w:val="0"/>
          <w:sz w:val="32"/>
          <w:szCs w:val="32"/>
        </w:rPr>
        <w:t>聚力提质增效，支持打赢“三大攻坚战”成果显著</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加大投入力度，为打赢“三大攻坚战”提供有力资金保障。</w:t>
      </w:r>
      <w:r>
        <w:rPr>
          <w:rFonts w:ascii="仿宋_GB2312" w:eastAsia="仿宋_GB2312" w:hAnsi="宋体" w:cs="仿宋_GB2312" w:hint="eastAsia"/>
          <w:b/>
          <w:bCs/>
          <w:kern w:val="0"/>
          <w:sz w:val="32"/>
          <w:szCs w:val="32"/>
        </w:rPr>
        <w:t>一是如期打赢脱贫攻坚战。</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8804</w:t>
      </w:r>
      <w:r>
        <w:rPr>
          <w:rFonts w:ascii="仿宋_GB2312" w:eastAsia="仿宋_GB2312" w:hAnsi="宋体" w:cs="仿宋_GB2312" w:hint="eastAsia"/>
          <w:kern w:val="0"/>
          <w:sz w:val="32"/>
          <w:szCs w:val="32"/>
        </w:rPr>
        <w:t>万元，用于道路硬化、产业发展和外出务工家庭生活补助等项目，改善了困难群众生产生活条件，提高了贫困户生产劳动技能，激发了贫困户创业致富积极性，</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年全县剩余的</w:t>
      </w:r>
      <w:r>
        <w:rPr>
          <w:rFonts w:ascii="仿宋_GB2312" w:eastAsia="仿宋_GB2312" w:hAnsi="宋体" w:cs="仿宋_GB2312"/>
          <w:kern w:val="0"/>
          <w:sz w:val="32"/>
          <w:szCs w:val="32"/>
        </w:rPr>
        <w:t>2424</w:t>
      </w:r>
      <w:r>
        <w:rPr>
          <w:rFonts w:ascii="仿宋_GB2312" w:eastAsia="仿宋_GB2312" w:hAnsi="宋体" w:cs="仿宋_GB2312" w:hint="eastAsia"/>
          <w:kern w:val="0"/>
          <w:sz w:val="32"/>
          <w:szCs w:val="32"/>
        </w:rPr>
        <w:t>户</w:t>
      </w:r>
      <w:r>
        <w:rPr>
          <w:rFonts w:ascii="仿宋_GB2312" w:eastAsia="仿宋_GB2312" w:hAnsi="宋体" w:cs="仿宋_GB2312"/>
          <w:kern w:val="0"/>
          <w:sz w:val="32"/>
          <w:szCs w:val="32"/>
        </w:rPr>
        <w:t>4602</w:t>
      </w:r>
      <w:r>
        <w:rPr>
          <w:rFonts w:ascii="仿宋_GB2312" w:eastAsia="仿宋_GB2312" w:hAnsi="宋体" w:cs="仿宋_GB2312" w:hint="eastAsia"/>
          <w:kern w:val="0"/>
          <w:sz w:val="32"/>
          <w:szCs w:val="32"/>
        </w:rPr>
        <w:t>人贫困人口全部脱贫、</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个贫困村全部出列。</w:t>
      </w:r>
      <w:r>
        <w:rPr>
          <w:rFonts w:ascii="仿宋_GB2312" w:eastAsia="仿宋_GB2312" w:hAnsi="宋体" w:cs="仿宋_GB2312" w:hint="eastAsia"/>
          <w:b/>
          <w:bCs/>
          <w:kern w:val="0"/>
          <w:sz w:val="32"/>
          <w:szCs w:val="32"/>
        </w:rPr>
        <w:t>二是支持打赢风险防范攻坚战。</w:t>
      </w:r>
      <w:r>
        <w:rPr>
          <w:rFonts w:ascii="仿宋_GB2312" w:eastAsia="仿宋_GB2312" w:hAnsi="宋体" w:cs="仿宋_GB2312" w:hint="eastAsia"/>
          <w:kern w:val="0"/>
          <w:sz w:val="32"/>
          <w:szCs w:val="32"/>
        </w:rPr>
        <w:t>通过多渠道筹集资金消化存量债务，切实做好债务风险控制工作。在源头上合理确定债务规模，降低债务举借规模，执行中及时防范和化解债务风险，继续将债务指标维持在合理区间，坚决遏制政府隐性债务。</w:t>
      </w:r>
      <w:r>
        <w:rPr>
          <w:rFonts w:ascii="仿宋_GB2312" w:eastAsia="仿宋_GB2312" w:hAnsi="宋体" w:cs="仿宋_GB2312" w:hint="eastAsia"/>
          <w:b/>
          <w:bCs/>
          <w:kern w:val="0"/>
          <w:sz w:val="32"/>
          <w:szCs w:val="32"/>
        </w:rPr>
        <w:t>三是支持打赢污染防治攻坚战。</w:t>
      </w:r>
      <w:r>
        <w:rPr>
          <w:rFonts w:ascii="仿宋_GB2312" w:eastAsia="仿宋_GB2312" w:hAnsi="宋体" w:cs="仿宋_GB2312" w:hint="eastAsia"/>
          <w:kern w:val="0"/>
          <w:sz w:val="32"/>
          <w:szCs w:val="32"/>
        </w:rPr>
        <w:t>筹措资金</w:t>
      </w:r>
      <w:r>
        <w:rPr>
          <w:rFonts w:ascii="仿宋_GB2312" w:eastAsia="仿宋_GB2312" w:hAnsi="宋体" w:cs="仿宋_GB2312"/>
          <w:kern w:val="0"/>
          <w:sz w:val="32"/>
          <w:szCs w:val="32"/>
        </w:rPr>
        <w:t>14913</w:t>
      </w:r>
      <w:r>
        <w:rPr>
          <w:rFonts w:ascii="仿宋_GB2312" w:eastAsia="仿宋_GB2312" w:hAnsi="宋体" w:cs="仿宋_GB2312" w:hint="eastAsia"/>
          <w:kern w:val="0"/>
          <w:sz w:val="32"/>
          <w:szCs w:val="32"/>
        </w:rPr>
        <w:t>万元，保障城区及乡镇垃圾处理场和污水处理场的正常运行，提升污染治理能力；筹措资金</w:t>
      </w:r>
      <w:r>
        <w:rPr>
          <w:rFonts w:ascii="仿宋_GB2312" w:eastAsia="仿宋_GB2312" w:hAnsi="宋体" w:cs="仿宋_GB2312"/>
          <w:kern w:val="0"/>
          <w:sz w:val="32"/>
          <w:szCs w:val="32"/>
        </w:rPr>
        <w:t>18080</w:t>
      </w:r>
      <w:r>
        <w:rPr>
          <w:rFonts w:ascii="仿宋_GB2312" w:eastAsia="仿宋_GB2312" w:hAnsi="宋体" w:cs="仿宋_GB2312" w:hint="eastAsia"/>
          <w:kern w:val="0"/>
          <w:sz w:val="32"/>
          <w:szCs w:val="32"/>
        </w:rPr>
        <w:t>万元，实施“四水同治”项目</w:t>
      </w:r>
      <w:r>
        <w:rPr>
          <w:rFonts w:ascii="仿宋_GB2312" w:eastAsia="仿宋_GB2312" w:hAnsi="宋体" w:cs="仿宋_GB2312"/>
          <w:kern w:val="0"/>
          <w:sz w:val="32"/>
          <w:szCs w:val="32"/>
        </w:rPr>
        <w:t>19</w:t>
      </w:r>
      <w:r>
        <w:rPr>
          <w:rFonts w:ascii="仿宋_GB2312" w:eastAsia="仿宋_GB2312" w:hAnsi="宋体" w:cs="仿宋_GB2312" w:hint="eastAsia"/>
          <w:kern w:val="0"/>
          <w:sz w:val="32"/>
          <w:szCs w:val="32"/>
        </w:rPr>
        <w:t>个，整治塘坝</w:t>
      </w:r>
      <w:r>
        <w:rPr>
          <w:rFonts w:ascii="仿宋_GB2312" w:eastAsia="仿宋_GB2312" w:hAnsi="宋体" w:cs="仿宋_GB2312"/>
          <w:kern w:val="0"/>
          <w:sz w:val="32"/>
          <w:szCs w:val="32"/>
        </w:rPr>
        <w:t>410</w:t>
      </w:r>
      <w:r>
        <w:rPr>
          <w:rFonts w:ascii="仿宋_GB2312" w:eastAsia="仿宋_GB2312" w:hAnsi="宋体" w:cs="仿宋_GB2312" w:hint="eastAsia"/>
          <w:kern w:val="0"/>
          <w:sz w:val="32"/>
          <w:szCs w:val="32"/>
        </w:rPr>
        <w:t>座；筹措资金</w:t>
      </w:r>
      <w:r>
        <w:rPr>
          <w:rFonts w:ascii="仿宋_GB2312" w:eastAsia="仿宋_GB2312" w:hAnsi="宋体" w:cs="仿宋_GB2312"/>
          <w:kern w:val="0"/>
          <w:sz w:val="32"/>
          <w:szCs w:val="32"/>
        </w:rPr>
        <w:t>9020</w:t>
      </w:r>
      <w:r>
        <w:rPr>
          <w:rFonts w:ascii="仿宋_GB2312" w:eastAsia="仿宋_GB2312" w:hAnsi="宋体" w:cs="仿宋_GB2312" w:hint="eastAsia"/>
          <w:kern w:val="0"/>
          <w:sz w:val="32"/>
          <w:szCs w:val="32"/>
        </w:rPr>
        <w:t>万元，完成人工造林</w:t>
      </w:r>
      <w:r>
        <w:rPr>
          <w:rFonts w:ascii="仿宋_GB2312" w:eastAsia="仿宋_GB2312" w:hAnsi="宋体" w:cs="仿宋_GB2312"/>
          <w:kern w:val="0"/>
          <w:sz w:val="32"/>
          <w:szCs w:val="32"/>
        </w:rPr>
        <w:t>8.35</w:t>
      </w:r>
      <w:r>
        <w:rPr>
          <w:rFonts w:ascii="仿宋_GB2312" w:eastAsia="仿宋_GB2312" w:hAnsi="宋体" w:cs="仿宋_GB2312" w:hint="eastAsia"/>
          <w:kern w:val="0"/>
          <w:sz w:val="32"/>
          <w:szCs w:val="32"/>
        </w:rPr>
        <w:t>万亩、储备林</w:t>
      </w:r>
      <w:r>
        <w:rPr>
          <w:rFonts w:ascii="仿宋_GB2312" w:eastAsia="仿宋_GB2312" w:hAnsi="宋体" w:cs="仿宋_GB2312"/>
          <w:kern w:val="0"/>
          <w:sz w:val="32"/>
          <w:szCs w:val="32"/>
        </w:rPr>
        <w:t>0.81</w:t>
      </w:r>
      <w:r>
        <w:rPr>
          <w:rFonts w:ascii="仿宋_GB2312" w:eastAsia="仿宋_GB2312" w:hAnsi="宋体" w:cs="仿宋_GB2312" w:hint="eastAsia"/>
          <w:kern w:val="0"/>
          <w:sz w:val="32"/>
          <w:szCs w:val="32"/>
        </w:rPr>
        <w:t>万亩、森林抚育</w:t>
      </w:r>
      <w:r>
        <w:rPr>
          <w:rFonts w:ascii="仿宋_GB2312" w:eastAsia="仿宋_GB2312" w:hAnsi="宋体" w:cs="仿宋_GB2312"/>
          <w:kern w:val="0"/>
          <w:sz w:val="32"/>
          <w:szCs w:val="32"/>
        </w:rPr>
        <w:t>22.6</w:t>
      </w:r>
      <w:r>
        <w:rPr>
          <w:rFonts w:ascii="仿宋_GB2312" w:eastAsia="仿宋_GB2312" w:hAnsi="宋体" w:cs="仿宋_GB2312" w:hint="eastAsia"/>
          <w:kern w:val="0"/>
          <w:sz w:val="32"/>
          <w:szCs w:val="32"/>
        </w:rPr>
        <w:t>万亩。</w:t>
      </w:r>
    </w:p>
    <w:p w:rsidR="003A604B" w:rsidRDefault="003A604B" w:rsidP="00C2004B">
      <w:pPr>
        <w:overflowPunct w:val="0"/>
        <w:autoSpaceDE w:val="0"/>
        <w:autoSpaceDN w:val="0"/>
        <w:adjustRightInd w:val="0"/>
        <w:snapToGrid w:val="0"/>
        <w:spacing w:line="540" w:lineRule="exact"/>
        <w:ind w:firstLineChars="200" w:firstLine="643"/>
        <w:rPr>
          <w:rFonts w:ascii="仿宋" w:eastAsia="仿宋" w:hAnsi="仿宋" w:cs="仿宋"/>
          <w:b/>
          <w:bCs/>
          <w:sz w:val="32"/>
          <w:szCs w:val="32"/>
        </w:rPr>
      </w:pPr>
      <w:r>
        <w:rPr>
          <w:rFonts w:ascii="仿宋_GB2312" w:eastAsia="仿宋_GB2312" w:hAnsi="宋体" w:cs="仿宋_GB2312"/>
          <w:b/>
          <w:bCs/>
          <w:kern w:val="0"/>
          <w:sz w:val="32"/>
          <w:szCs w:val="32"/>
        </w:rPr>
        <w:t>4.</w:t>
      </w:r>
      <w:r>
        <w:rPr>
          <w:rFonts w:ascii="仿宋_GB2312" w:eastAsia="仿宋_GB2312" w:hAnsi="宋体" w:cs="仿宋_GB2312" w:hint="eastAsia"/>
          <w:b/>
          <w:bCs/>
          <w:kern w:val="0"/>
          <w:sz w:val="32"/>
          <w:szCs w:val="32"/>
        </w:rPr>
        <w:t>聚力惠民利民，民生事业发展稳步向前</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坚持以人民为中心的理财观念，加大民生投入力度，全县民生支出完成</w:t>
      </w:r>
      <w:r>
        <w:rPr>
          <w:rFonts w:ascii="仿宋_GB2312" w:eastAsia="仿宋_GB2312" w:hAnsi="宋体" w:cs="仿宋_GB2312"/>
          <w:kern w:val="0"/>
          <w:sz w:val="32"/>
          <w:szCs w:val="32"/>
        </w:rPr>
        <w:t>33.8</w:t>
      </w:r>
      <w:r>
        <w:rPr>
          <w:rFonts w:ascii="仿宋_GB2312" w:eastAsia="仿宋_GB2312" w:hAnsi="宋体" w:cs="仿宋_GB2312" w:hint="eastAsia"/>
          <w:kern w:val="0"/>
          <w:sz w:val="32"/>
          <w:szCs w:val="32"/>
        </w:rPr>
        <w:t>亿元，增长</w:t>
      </w:r>
      <w:r>
        <w:rPr>
          <w:rFonts w:ascii="仿宋_GB2312" w:eastAsia="仿宋_GB2312" w:hAnsi="宋体" w:cs="仿宋_GB2312"/>
          <w:kern w:val="0"/>
          <w:sz w:val="32"/>
          <w:szCs w:val="32"/>
        </w:rPr>
        <w:t>8.3%</w:t>
      </w:r>
      <w:r>
        <w:rPr>
          <w:rFonts w:ascii="仿宋_GB2312" w:eastAsia="仿宋_GB2312" w:hAnsi="宋体" w:cs="仿宋_GB2312" w:hint="eastAsia"/>
          <w:kern w:val="0"/>
          <w:sz w:val="32"/>
          <w:szCs w:val="32"/>
        </w:rPr>
        <w:t>，民生支出占一般公共预算支出比例达</w:t>
      </w:r>
      <w:r>
        <w:rPr>
          <w:rFonts w:ascii="仿宋_GB2312" w:eastAsia="仿宋_GB2312" w:hAnsi="宋体" w:cs="仿宋_GB2312"/>
          <w:kern w:val="0"/>
          <w:sz w:val="32"/>
          <w:szCs w:val="32"/>
        </w:rPr>
        <w:t>87.8%</w:t>
      </w:r>
      <w:r>
        <w:rPr>
          <w:rFonts w:ascii="仿宋_GB2312" w:eastAsia="仿宋_GB2312" w:hAnsi="宋体" w:cs="仿宋_GB2312" w:hint="eastAsia"/>
          <w:kern w:val="0"/>
          <w:sz w:val="32"/>
          <w:szCs w:val="32"/>
        </w:rPr>
        <w:t>，财政保障改善民生能力进一步提升。</w:t>
      </w:r>
      <w:r>
        <w:rPr>
          <w:rFonts w:ascii="仿宋_GB2312" w:eastAsia="仿宋_GB2312" w:hAnsi="宋体" w:cs="仿宋_GB2312" w:hint="eastAsia"/>
          <w:b/>
          <w:bCs/>
          <w:kern w:val="0"/>
          <w:sz w:val="32"/>
          <w:szCs w:val="32"/>
        </w:rPr>
        <w:t>一是社会保障与就业能力不断增强。</w:t>
      </w:r>
      <w:r>
        <w:rPr>
          <w:rFonts w:ascii="仿宋_GB2312" w:eastAsia="仿宋_GB2312" w:hAnsi="宋体" w:cs="仿宋_GB2312" w:hint="eastAsia"/>
          <w:kern w:val="0"/>
          <w:sz w:val="32"/>
          <w:szCs w:val="32"/>
        </w:rPr>
        <w:t>全县社会保障与就业支出</w:t>
      </w:r>
      <w:r>
        <w:rPr>
          <w:rFonts w:ascii="仿宋_GB2312" w:eastAsia="仿宋_GB2312" w:hAnsi="仿宋"/>
          <w:sz w:val="32"/>
          <w:szCs w:val="32"/>
        </w:rPr>
        <w:t>54617</w:t>
      </w:r>
      <w:r>
        <w:rPr>
          <w:rFonts w:ascii="仿宋_GB2312" w:eastAsia="仿宋_GB2312" w:hAnsi="仿宋" w:hint="eastAsia"/>
          <w:sz w:val="32"/>
          <w:szCs w:val="32"/>
        </w:rPr>
        <w:t>万</w:t>
      </w:r>
      <w:r>
        <w:rPr>
          <w:rFonts w:ascii="仿宋_GB2312" w:eastAsia="仿宋_GB2312" w:hAnsi="宋体" w:cs="仿宋_GB2312" w:hint="eastAsia"/>
          <w:kern w:val="0"/>
          <w:sz w:val="32"/>
          <w:szCs w:val="32"/>
        </w:rPr>
        <w:t>元，增长</w:t>
      </w:r>
      <w:r>
        <w:rPr>
          <w:rFonts w:ascii="仿宋_GB2312" w:eastAsia="仿宋_GB2312" w:hAnsi="宋体" w:cs="仿宋_GB2312"/>
          <w:kern w:val="0"/>
          <w:sz w:val="32"/>
          <w:szCs w:val="32"/>
        </w:rPr>
        <w:t>7.3%</w:t>
      </w:r>
      <w:r>
        <w:rPr>
          <w:rFonts w:ascii="仿宋_GB2312" w:eastAsia="仿宋_GB2312" w:hAnsi="宋体" w:cs="仿宋_GB2312" w:hint="eastAsia"/>
          <w:kern w:val="0"/>
          <w:sz w:val="32"/>
          <w:szCs w:val="32"/>
        </w:rPr>
        <w:t>。城乡居民基本养老保险、基本医保实现全覆盖，城乡低保、特困人员救助、孤儿生活保障标准持续提高。发放低保、特困人员供养、残疾人两项补贴</w:t>
      </w:r>
      <w:r>
        <w:rPr>
          <w:rFonts w:ascii="仿宋_GB2312" w:eastAsia="仿宋_GB2312" w:hAnsi="宋体" w:cs="仿宋_GB2312"/>
          <w:kern w:val="0"/>
          <w:sz w:val="32"/>
          <w:szCs w:val="32"/>
        </w:rPr>
        <w:t>8447</w:t>
      </w:r>
      <w:r>
        <w:rPr>
          <w:rFonts w:ascii="仿宋_GB2312" w:eastAsia="仿宋_GB2312" w:hAnsi="宋体" w:cs="仿宋_GB2312" w:hint="eastAsia"/>
          <w:kern w:val="0"/>
          <w:sz w:val="32"/>
          <w:szCs w:val="32"/>
        </w:rPr>
        <w:t>万元。筹措资金</w:t>
      </w:r>
      <w:r>
        <w:rPr>
          <w:rFonts w:ascii="仿宋_GB2312" w:eastAsia="仿宋_GB2312" w:hAnsi="宋体" w:cs="仿宋_GB2312"/>
          <w:kern w:val="0"/>
          <w:sz w:val="32"/>
          <w:szCs w:val="32"/>
        </w:rPr>
        <w:t>2361</w:t>
      </w:r>
      <w:r>
        <w:rPr>
          <w:rFonts w:ascii="仿宋_GB2312" w:eastAsia="仿宋_GB2312" w:hAnsi="宋体" w:cs="仿宋_GB2312" w:hint="eastAsia"/>
          <w:kern w:val="0"/>
          <w:sz w:val="32"/>
          <w:szCs w:val="32"/>
        </w:rPr>
        <w:t>万元，推进莲花路棚户区改造和</w:t>
      </w:r>
      <w:r>
        <w:rPr>
          <w:rFonts w:ascii="仿宋_GB2312" w:eastAsia="仿宋_GB2312" w:hAnsi="宋体" w:cs="仿宋_GB2312"/>
          <w:kern w:val="0"/>
          <w:sz w:val="32"/>
          <w:szCs w:val="32"/>
        </w:rPr>
        <w:t>19</w:t>
      </w:r>
      <w:r>
        <w:rPr>
          <w:rFonts w:ascii="仿宋_GB2312" w:eastAsia="仿宋_GB2312" w:hAnsi="宋体" w:cs="仿宋_GB2312" w:hint="eastAsia"/>
          <w:kern w:val="0"/>
          <w:sz w:val="32"/>
          <w:szCs w:val="32"/>
        </w:rPr>
        <w:t>个老旧小区改造工程。</w:t>
      </w:r>
      <w:r>
        <w:rPr>
          <w:rFonts w:ascii="仿宋_GB2312" w:eastAsia="仿宋_GB2312" w:hAnsi="宋体" w:cs="仿宋_GB2312" w:hint="eastAsia"/>
          <w:b/>
          <w:bCs/>
          <w:kern w:val="0"/>
          <w:sz w:val="32"/>
          <w:szCs w:val="32"/>
        </w:rPr>
        <w:t>二是教育事业发展不断加快。</w:t>
      </w:r>
      <w:r>
        <w:rPr>
          <w:rFonts w:ascii="仿宋_GB2312" w:eastAsia="仿宋_GB2312" w:hAnsi="宋体" w:cs="仿宋_GB2312" w:hint="eastAsia"/>
          <w:kern w:val="0"/>
          <w:sz w:val="32"/>
          <w:szCs w:val="32"/>
        </w:rPr>
        <w:t>全县教育支出完成</w:t>
      </w:r>
      <w:r>
        <w:rPr>
          <w:rFonts w:ascii="仿宋_GB2312" w:eastAsia="仿宋_GB2312" w:hAnsi="仿宋"/>
          <w:sz w:val="32"/>
          <w:szCs w:val="32"/>
        </w:rPr>
        <w:t>112401</w:t>
      </w:r>
      <w:r>
        <w:rPr>
          <w:rFonts w:ascii="仿宋_GB2312" w:eastAsia="仿宋_GB2312" w:hAnsi="仿宋" w:hint="eastAsia"/>
          <w:sz w:val="32"/>
          <w:szCs w:val="32"/>
        </w:rPr>
        <w:t>万</w:t>
      </w:r>
      <w:r>
        <w:rPr>
          <w:rFonts w:ascii="仿宋_GB2312" w:eastAsia="仿宋_GB2312" w:hAnsi="宋体" w:cs="仿宋_GB2312" w:hint="eastAsia"/>
          <w:kern w:val="0"/>
          <w:sz w:val="32"/>
          <w:szCs w:val="32"/>
        </w:rPr>
        <w:t>元，增长</w:t>
      </w:r>
      <w:r>
        <w:rPr>
          <w:rFonts w:ascii="仿宋_GB2312" w:eastAsia="仿宋_GB2312" w:hAnsi="宋体" w:cs="仿宋_GB2312"/>
          <w:kern w:val="0"/>
          <w:sz w:val="32"/>
          <w:szCs w:val="32"/>
        </w:rPr>
        <w:t>10.9%</w:t>
      </w:r>
      <w:r>
        <w:rPr>
          <w:rFonts w:ascii="仿宋_GB2312" w:eastAsia="仿宋_GB2312" w:hAnsi="宋体" w:cs="仿宋_GB2312" w:hint="eastAsia"/>
          <w:kern w:val="0"/>
          <w:sz w:val="32"/>
          <w:szCs w:val="32"/>
        </w:rPr>
        <w:t>。建设农村校舍安全保障机制项目</w:t>
      </w:r>
      <w:r>
        <w:rPr>
          <w:rFonts w:ascii="仿宋_GB2312" w:eastAsia="仿宋_GB2312" w:hAnsi="宋体" w:cs="仿宋_GB2312"/>
          <w:kern w:val="0"/>
          <w:sz w:val="32"/>
          <w:szCs w:val="32"/>
        </w:rPr>
        <w:t>24</w:t>
      </w:r>
      <w:r>
        <w:rPr>
          <w:rFonts w:ascii="仿宋_GB2312" w:eastAsia="仿宋_GB2312" w:hAnsi="宋体" w:cs="仿宋_GB2312" w:hint="eastAsia"/>
          <w:kern w:val="0"/>
          <w:sz w:val="32"/>
          <w:szCs w:val="32"/>
        </w:rPr>
        <w:t>个，农村中小学教师周转宿舍建设及改扩建项目</w:t>
      </w:r>
      <w:r>
        <w:rPr>
          <w:rFonts w:ascii="仿宋_GB2312" w:eastAsia="仿宋_GB2312" w:hAnsi="宋体" w:cs="仿宋_GB2312"/>
          <w:kern w:val="0"/>
          <w:sz w:val="32"/>
          <w:szCs w:val="32"/>
        </w:rPr>
        <w:t>77</w:t>
      </w:r>
      <w:r>
        <w:rPr>
          <w:rFonts w:ascii="仿宋_GB2312" w:eastAsia="仿宋_GB2312" w:hAnsi="宋体" w:cs="仿宋_GB2312" w:hint="eastAsia"/>
          <w:kern w:val="0"/>
          <w:sz w:val="32"/>
          <w:szCs w:val="32"/>
        </w:rPr>
        <w:t>个；启动城区一小扩建、一高附中及附属学校续建工程；严格落实义务教育阶段乡村教师生活补助政策、班主任津贴，在奖励性绩效工资中设立地方教龄津贴等，提高教师待遇。</w:t>
      </w:r>
      <w:r>
        <w:rPr>
          <w:rFonts w:ascii="仿宋_GB2312" w:eastAsia="仿宋_GB2312" w:hAnsi="宋体" w:cs="仿宋_GB2312" w:hint="eastAsia"/>
          <w:b/>
          <w:bCs/>
          <w:kern w:val="0"/>
          <w:sz w:val="32"/>
          <w:szCs w:val="32"/>
        </w:rPr>
        <w:t>三是医疗卫生体系不断完善。</w:t>
      </w:r>
      <w:r>
        <w:rPr>
          <w:rFonts w:ascii="仿宋_GB2312" w:eastAsia="仿宋_GB2312" w:hAnsi="宋体" w:cs="仿宋_GB2312" w:hint="eastAsia"/>
          <w:kern w:val="0"/>
          <w:sz w:val="32"/>
          <w:szCs w:val="32"/>
        </w:rPr>
        <w:t>全县卫生健康支出完成</w:t>
      </w:r>
      <w:r>
        <w:rPr>
          <w:rFonts w:ascii="仿宋_GB2312" w:eastAsia="仿宋_GB2312" w:hAnsi="仿宋"/>
          <w:sz w:val="32"/>
          <w:szCs w:val="32"/>
        </w:rPr>
        <w:t>45939</w:t>
      </w:r>
      <w:r>
        <w:rPr>
          <w:rFonts w:ascii="仿宋_GB2312" w:eastAsia="仿宋_GB2312" w:hAnsi="仿宋" w:hint="eastAsia"/>
          <w:sz w:val="32"/>
          <w:szCs w:val="32"/>
        </w:rPr>
        <w:t>万</w:t>
      </w:r>
      <w:r>
        <w:rPr>
          <w:rFonts w:ascii="仿宋_GB2312" w:eastAsia="仿宋_GB2312" w:hAnsi="宋体" w:cs="仿宋_GB2312" w:hint="eastAsia"/>
          <w:kern w:val="0"/>
          <w:sz w:val="32"/>
          <w:szCs w:val="32"/>
        </w:rPr>
        <w:t>元，增长</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。城乡居民医疗保险年人均财政补助标准从</w:t>
      </w:r>
      <w:r>
        <w:rPr>
          <w:rFonts w:ascii="仿宋_GB2312" w:eastAsia="仿宋_GB2312" w:hAnsi="宋体" w:cs="仿宋_GB2312"/>
          <w:kern w:val="0"/>
          <w:sz w:val="32"/>
          <w:szCs w:val="32"/>
        </w:rPr>
        <w:t>520</w:t>
      </w:r>
      <w:r>
        <w:rPr>
          <w:rFonts w:ascii="仿宋_GB2312" w:eastAsia="仿宋_GB2312" w:hAnsi="宋体" w:cs="仿宋_GB2312" w:hint="eastAsia"/>
          <w:kern w:val="0"/>
          <w:sz w:val="32"/>
          <w:szCs w:val="32"/>
        </w:rPr>
        <w:t>元提高到</w:t>
      </w:r>
      <w:r>
        <w:rPr>
          <w:rFonts w:ascii="仿宋_GB2312" w:eastAsia="仿宋_GB2312" w:hAnsi="宋体" w:cs="仿宋_GB2312"/>
          <w:kern w:val="0"/>
          <w:sz w:val="32"/>
          <w:szCs w:val="32"/>
        </w:rPr>
        <w:t>550</w:t>
      </w:r>
      <w:r>
        <w:rPr>
          <w:rFonts w:ascii="仿宋_GB2312" w:eastAsia="仿宋_GB2312" w:hAnsi="宋体" w:cs="仿宋_GB2312" w:hint="eastAsia"/>
          <w:kern w:val="0"/>
          <w:sz w:val="32"/>
          <w:szCs w:val="32"/>
        </w:rPr>
        <w:t>元；基本公共卫生服务资金人均经费标准年补助从</w:t>
      </w:r>
      <w:r>
        <w:rPr>
          <w:rFonts w:ascii="仿宋_GB2312" w:eastAsia="仿宋_GB2312" w:hAnsi="宋体" w:cs="仿宋_GB2312"/>
          <w:kern w:val="0"/>
          <w:sz w:val="32"/>
          <w:szCs w:val="32"/>
        </w:rPr>
        <w:t>69</w:t>
      </w:r>
      <w:r>
        <w:rPr>
          <w:rFonts w:ascii="仿宋_GB2312" w:eastAsia="仿宋_GB2312" w:hAnsi="宋体" w:cs="仿宋_GB2312" w:hint="eastAsia"/>
          <w:kern w:val="0"/>
          <w:sz w:val="32"/>
          <w:szCs w:val="32"/>
        </w:rPr>
        <w:t>元提高到</w:t>
      </w:r>
      <w:r>
        <w:rPr>
          <w:rFonts w:ascii="仿宋_GB2312" w:eastAsia="仿宋_GB2312" w:hAnsi="宋体" w:cs="仿宋_GB2312"/>
          <w:kern w:val="0"/>
          <w:sz w:val="32"/>
          <w:szCs w:val="32"/>
        </w:rPr>
        <w:t>74</w:t>
      </w:r>
      <w:r>
        <w:rPr>
          <w:rFonts w:ascii="仿宋_GB2312" w:eastAsia="仿宋_GB2312" w:hAnsi="宋体" w:cs="仿宋_GB2312" w:hint="eastAsia"/>
          <w:kern w:val="0"/>
          <w:sz w:val="32"/>
          <w:szCs w:val="32"/>
        </w:rPr>
        <w:t>元。</w:t>
      </w:r>
      <w:r>
        <w:rPr>
          <w:rFonts w:ascii="仿宋_GB2312" w:eastAsia="仿宋_GB2312" w:hAnsi="宋体" w:cs="仿宋_GB2312" w:hint="eastAsia"/>
          <w:b/>
          <w:bCs/>
          <w:kern w:val="0"/>
          <w:sz w:val="32"/>
          <w:szCs w:val="32"/>
        </w:rPr>
        <w:t>四是科技文化事业不断提高。</w:t>
      </w:r>
      <w:r>
        <w:rPr>
          <w:rFonts w:ascii="仿宋_GB2312" w:eastAsia="仿宋_GB2312" w:hAnsi="宋体" w:cs="仿宋_GB2312" w:hint="eastAsia"/>
          <w:kern w:val="0"/>
          <w:sz w:val="32"/>
          <w:szCs w:val="32"/>
        </w:rPr>
        <w:t>全年落实公共文化服务体系建设专项资金、文化艺术奖励基金、艺术团政府采购服务费用、文物保护、科学技术奖励、科学创新、科普活动及科技馆免费开放等项目资金</w:t>
      </w:r>
      <w:r>
        <w:rPr>
          <w:rFonts w:ascii="仿宋_GB2312" w:eastAsia="仿宋_GB2312" w:hAnsi="宋体" w:cs="仿宋_GB2312"/>
          <w:kern w:val="0"/>
          <w:sz w:val="32"/>
          <w:szCs w:val="32"/>
        </w:rPr>
        <w:t>3556</w:t>
      </w:r>
      <w:r>
        <w:rPr>
          <w:rFonts w:ascii="仿宋_GB2312" w:eastAsia="仿宋_GB2312" w:hAnsi="宋体" w:cs="仿宋_GB2312" w:hint="eastAsia"/>
          <w:kern w:val="0"/>
          <w:sz w:val="32"/>
          <w:szCs w:val="32"/>
        </w:rPr>
        <w:t>万元，倾力为我县的文化旅游科技产业保驾护航。</w:t>
      </w:r>
      <w:r>
        <w:rPr>
          <w:rFonts w:ascii="仿宋_GB2312" w:eastAsia="仿宋_GB2312" w:hAnsi="宋体" w:cs="仿宋_GB2312" w:hint="eastAsia"/>
          <w:b/>
          <w:bCs/>
          <w:kern w:val="0"/>
          <w:sz w:val="32"/>
          <w:szCs w:val="32"/>
        </w:rPr>
        <w:t>五是社会平安和谐发展不断稳定。</w:t>
      </w:r>
      <w:r>
        <w:rPr>
          <w:rFonts w:ascii="仿宋_GB2312" w:eastAsia="仿宋_GB2312" w:hAnsi="宋体" w:cs="仿宋_GB2312" w:hint="eastAsia"/>
          <w:kern w:val="0"/>
          <w:sz w:val="32"/>
          <w:szCs w:val="32"/>
        </w:rPr>
        <w:t>全县公共安全支出</w:t>
      </w:r>
      <w:r>
        <w:rPr>
          <w:rFonts w:ascii="仿宋_GB2312" w:eastAsia="仿宋_GB2312" w:hAnsi="宋体" w:cs="仿宋_GB2312"/>
          <w:kern w:val="0"/>
          <w:sz w:val="32"/>
          <w:szCs w:val="32"/>
        </w:rPr>
        <w:t>10298</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2.7%</w:t>
      </w:r>
      <w:r>
        <w:rPr>
          <w:rFonts w:ascii="仿宋_GB2312" w:eastAsia="仿宋_GB2312" w:hAnsi="宋体" w:cs="仿宋_GB2312" w:hint="eastAsia"/>
          <w:kern w:val="0"/>
          <w:sz w:val="32"/>
          <w:szCs w:val="32"/>
        </w:rPr>
        <w:t>，支持信访稳定和社会治安综合治理，严厉打击非法集资；支持加大安全监管执法和食品药品安全专项治理力度；保障扫黑除恶专项斗争和基层宗教问题综合治理顺利开展。</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宋体" w:cs="仿宋_GB2312"/>
          <w:b/>
          <w:bCs/>
          <w:kern w:val="0"/>
          <w:sz w:val="32"/>
          <w:szCs w:val="32"/>
        </w:rPr>
      </w:pPr>
      <w:r>
        <w:rPr>
          <w:rFonts w:ascii="仿宋_GB2312" w:eastAsia="仿宋_GB2312" w:hAnsi="宋体" w:cs="仿宋_GB2312"/>
          <w:b/>
          <w:bCs/>
          <w:kern w:val="0"/>
          <w:sz w:val="32"/>
          <w:szCs w:val="32"/>
        </w:rPr>
        <w:t>5.</w:t>
      </w:r>
      <w:r>
        <w:rPr>
          <w:rFonts w:ascii="仿宋_GB2312" w:eastAsia="仿宋_GB2312" w:hAnsi="宋体" w:cs="仿宋_GB2312" w:hint="eastAsia"/>
          <w:b/>
          <w:bCs/>
          <w:kern w:val="0"/>
          <w:sz w:val="32"/>
          <w:szCs w:val="32"/>
        </w:rPr>
        <w:t>聚力补短强农，乡村振兴战略有序进行</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通过调整优化支出结构、盘活财政存量资金、积极争取上级资金、统筹整合财政涉农资金等办法，集中财力重点支持乡村振兴战略实施。</w:t>
      </w:r>
      <w:r>
        <w:rPr>
          <w:rFonts w:ascii="仿宋_GB2312" w:eastAsia="仿宋_GB2312" w:hAnsi="宋体" w:cs="仿宋_GB2312" w:hint="eastAsia"/>
          <w:b/>
          <w:bCs/>
          <w:kern w:val="0"/>
          <w:sz w:val="32"/>
          <w:szCs w:val="32"/>
        </w:rPr>
        <w:t>一是农业综合生产能力不断提升。</w:t>
      </w:r>
      <w:r>
        <w:rPr>
          <w:rFonts w:ascii="仿宋_GB2312" w:eastAsia="仿宋_GB2312" w:hAnsi="宋体" w:cs="仿宋_GB2312"/>
          <w:kern w:val="0"/>
          <w:sz w:val="32"/>
          <w:szCs w:val="32"/>
        </w:rPr>
        <w:t>2020</w:t>
      </w:r>
      <w:r>
        <w:rPr>
          <w:rFonts w:ascii="仿宋_GB2312" w:eastAsia="仿宋_GB2312" w:hAnsi="仿宋" w:cs="仿宋" w:hint="eastAsia"/>
          <w:kern w:val="0"/>
          <w:sz w:val="32"/>
          <w:szCs w:val="32"/>
        </w:rPr>
        <w:t>年落实各项惠民补贴资金</w:t>
      </w:r>
      <w:r>
        <w:rPr>
          <w:rFonts w:ascii="仿宋_GB2312" w:eastAsia="仿宋_GB2312" w:hAnsi="仿宋" w:cs="仿宋"/>
          <w:kern w:val="0"/>
          <w:sz w:val="32"/>
          <w:szCs w:val="32"/>
        </w:rPr>
        <w:t>7798</w:t>
      </w:r>
      <w:r>
        <w:rPr>
          <w:rFonts w:ascii="仿宋_GB2312" w:eastAsia="仿宋_GB2312" w:hAnsi="仿宋" w:cs="仿宋" w:hint="eastAsia"/>
          <w:kern w:val="0"/>
          <w:sz w:val="32"/>
          <w:szCs w:val="32"/>
        </w:rPr>
        <w:t>万元</w:t>
      </w:r>
      <w:r>
        <w:rPr>
          <w:rFonts w:ascii="仿宋_GB2312" w:eastAsia="仿宋_GB2312" w:hint="eastAsia"/>
          <w:sz w:val="32"/>
          <w:szCs w:val="32"/>
        </w:rPr>
        <w:t>。全年筹措支农资金</w:t>
      </w:r>
      <w:r>
        <w:rPr>
          <w:rFonts w:ascii="仿宋_GB2312" w:eastAsia="仿宋_GB2312"/>
          <w:sz w:val="32"/>
          <w:szCs w:val="32"/>
        </w:rPr>
        <w:t>31800</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争取农业补助项目</w:t>
      </w:r>
      <w:r>
        <w:rPr>
          <w:rFonts w:ascii="仿宋_GB2312" w:eastAsia="仿宋_GB2312"/>
          <w:sz w:val="32"/>
          <w:szCs w:val="32"/>
        </w:rPr>
        <w:t>49</w:t>
      </w:r>
      <w:r>
        <w:rPr>
          <w:rFonts w:ascii="仿宋_GB2312" w:eastAsia="仿宋_GB2312" w:hint="eastAsia"/>
          <w:sz w:val="32"/>
          <w:szCs w:val="32"/>
        </w:rPr>
        <w:t>个</w:t>
      </w:r>
      <w:r>
        <w:rPr>
          <w:rFonts w:ascii="仿宋_GB2312" w:eastAsia="仿宋_GB2312"/>
          <w:sz w:val="32"/>
          <w:szCs w:val="32"/>
        </w:rPr>
        <w:t>,</w:t>
      </w:r>
      <w:r>
        <w:rPr>
          <w:rFonts w:ascii="仿宋_GB2312" w:eastAsia="仿宋_GB2312" w:hint="eastAsia"/>
          <w:sz w:val="32"/>
          <w:szCs w:val="32"/>
        </w:rPr>
        <w:t>支持农田水利基础设施建设，巩固提高农业综合生产能力</w:t>
      </w:r>
      <w:r>
        <w:rPr>
          <w:rFonts w:ascii="仿宋_GB2312" w:eastAsia="仿宋_GB2312" w:hAnsi="宋体" w:cs="仿宋_GB2312" w:hint="eastAsia"/>
          <w:kern w:val="0"/>
          <w:sz w:val="32"/>
          <w:szCs w:val="32"/>
        </w:rPr>
        <w:t>。</w:t>
      </w:r>
      <w:r>
        <w:rPr>
          <w:rFonts w:ascii="仿宋_GB2312" w:eastAsia="仿宋_GB2312" w:hAnsi="宋体" w:cs="仿宋_GB2312" w:hint="eastAsia"/>
          <w:b/>
          <w:bCs/>
          <w:kern w:val="0"/>
          <w:sz w:val="32"/>
          <w:szCs w:val="32"/>
        </w:rPr>
        <w:t>二是农村生产生活条件得以改善。</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2721</w:t>
      </w:r>
      <w:r>
        <w:rPr>
          <w:rFonts w:ascii="仿宋_GB2312" w:eastAsia="仿宋_GB2312" w:hAnsi="宋体" w:cs="仿宋_GB2312" w:hint="eastAsia"/>
          <w:kern w:val="0"/>
          <w:sz w:val="32"/>
          <w:szCs w:val="32"/>
        </w:rPr>
        <w:t>万元，用于太平镇村、石界河村等美丽乡村建设，进一步改善农村生产生活环境。统筹资金</w:t>
      </w:r>
      <w:r>
        <w:rPr>
          <w:rFonts w:ascii="仿宋_GB2312" w:eastAsia="仿宋_GB2312" w:hAnsi="宋体" w:cs="仿宋_GB2312"/>
          <w:kern w:val="0"/>
          <w:sz w:val="32"/>
          <w:szCs w:val="32"/>
        </w:rPr>
        <w:t>644</w:t>
      </w:r>
      <w:r>
        <w:rPr>
          <w:rFonts w:ascii="仿宋_GB2312" w:eastAsia="仿宋_GB2312" w:hAnsi="宋体" w:cs="仿宋_GB2312" w:hint="eastAsia"/>
          <w:kern w:val="0"/>
          <w:sz w:val="32"/>
          <w:szCs w:val="32"/>
        </w:rPr>
        <w:t>万元，用于电子商务进农村项目建设，整合县内</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家以上物流企业，完善农产品上行网络销售渠道，彻底畅通工业品下乡和农产品进城双向流通渠道。</w:t>
      </w:r>
      <w:r>
        <w:rPr>
          <w:rFonts w:ascii="仿宋_GB2312" w:eastAsia="仿宋_GB2312" w:hAnsi="宋体" w:cs="仿宋_GB2312" w:hint="eastAsia"/>
          <w:b/>
          <w:bCs/>
          <w:kern w:val="0"/>
          <w:sz w:val="32"/>
          <w:szCs w:val="32"/>
        </w:rPr>
        <w:t>三是乡村振兴战略有效实施。</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304</w:t>
      </w:r>
      <w:r>
        <w:rPr>
          <w:rFonts w:ascii="仿宋_GB2312" w:eastAsia="仿宋_GB2312" w:hAnsi="宋体" w:cs="仿宋_GB2312" w:hint="eastAsia"/>
          <w:kern w:val="0"/>
          <w:sz w:val="32"/>
          <w:szCs w:val="32"/>
        </w:rPr>
        <w:t>万元，启动了</w:t>
      </w:r>
      <w:r>
        <w:rPr>
          <w:rFonts w:ascii="仿宋_GB2312" w:eastAsia="仿宋_GB2312" w:hAnsi="宋体" w:cs="仿宋_GB2312"/>
          <w:kern w:val="0"/>
          <w:sz w:val="32"/>
          <w:szCs w:val="32"/>
        </w:rPr>
        <w:t>58</w:t>
      </w:r>
      <w:r>
        <w:rPr>
          <w:rFonts w:ascii="仿宋_GB2312" w:eastAsia="仿宋_GB2312" w:hAnsi="宋体" w:cs="仿宋_GB2312" w:hint="eastAsia"/>
          <w:kern w:val="0"/>
          <w:sz w:val="32"/>
          <w:szCs w:val="32"/>
        </w:rPr>
        <w:t>个村人居环境提升一期工程；统筹资金</w:t>
      </w:r>
      <w:r>
        <w:rPr>
          <w:rFonts w:ascii="仿宋_GB2312" w:eastAsia="仿宋_GB2312" w:hAnsi="宋体" w:cs="仿宋_GB2312"/>
          <w:kern w:val="0"/>
          <w:sz w:val="32"/>
          <w:szCs w:val="32"/>
        </w:rPr>
        <w:t>3465</w:t>
      </w:r>
      <w:r>
        <w:rPr>
          <w:rFonts w:ascii="仿宋_GB2312" w:eastAsia="仿宋_GB2312" w:hAnsi="宋体" w:cs="仿宋_GB2312" w:hint="eastAsia"/>
          <w:kern w:val="0"/>
          <w:sz w:val="32"/>
          <w:szCs w:val="32"/>
        </w:rPr>
        <w:t>万元，开展了农村垃圾、生活污水治理行动，完成农村改厕</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万户，农村行政村生活垃圾有效治理实现全覆盖，农村生活污水治理率</w:t>
      </w:r>
      <w:r>
        <w:rPr>
          <w:rFonts w:ascii="仿宋_GB2312" w:eastAsia="仿宋_GB2312" w:hAnsi="宋体" w:cs="仿宋_GB2312"/>
          <w:kern w:val="0"/>
          <w:sz w:val="32"/>
          <w:szCs w:val="32"/>
        </w:rPr>
        <w:t>32.78</w:t>
      </w:r>
      <w:r>
        <w:rPr>
          <w:rFonts w:ascii="仿宋_GB2312" w:eastAsia="仿宋_GB2312" w:hAnsi="宋体" w:cs="仿宋_GB2312" w:hint="eastAsia"/>
          <w:kern w:val="0"/>
          <w:sz w:val="32"/>
          <w:szCs w:val="32"/>
        </w:rPr>
        <w:t>％；统筹资金</w:t>
      </w:r>
      <w:r>
        <w:rPr>
          <w:rFonts w:ascii="仿宋_GB2312" w:eastAsia="仿宋_GB2312" w:hAnsi="宋体" w:cs="仿宋_GB2312"/>
          <w:kern w:val="0"/>
          <w:sz w:val="32"/>
          <w:szCs w:val="32"/>
        </w:rPr>
        <w:t>400</w:t>
      </w:r>
      <w:r>
        <w:rPr>
          <w:rFonts w:ascii="仿宋_GB2312" w:eastAsia="仿宋_GB2312" w:hAnsi="宋体" w:cs="仿宋_GB2312" w:hint="eastAsia"/>
          <w:kern w:val="0"/>
          <w:sz w:val="32"/>
          <w:szCs w:val="32"/>
        </w:rPr>
        <w:t>万元，用于发展村集体经济，实现全县</w:t>
      </w:r>
      <w:r>
        <w:rPr>
          <w:rFonts w:ascii="仿宋_GB2312" w:eastAsia="仿宋_GB2312" w:hAnsi="宋体" w:cs="仿宋_GB2312"/>
          <w:kern w:val="0"/>
          <w:sz w:val="32"/>
          <w:szCs w:val="32"/>
        </w:rPr>
        <w:t>80</w:t>
      </w:r>
      <w:r>
        <w:rPr>
          <w:rFonts w:ascii="仿宋_GB2312" w:eastAsia="仿宋_GB2312" w:hAnsi="宋体" w:cs="仿宋_GB2312" w:hint="eastAsia"/>
          <w:kern w:val="0"/>
          <w:sz w:val="32"/>
          <w:szCs w:val="32"/>
        </w:rPr>
        <w:t>％以上行政村村集体年收入超过</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万元。</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宋体" w:cs="仿宋_GB2312"/>
          <w:b/>
          <w:bCs/>
          <w:kern w:val="0"/>
          <w:sz w:val="32"/>
          <w:szCs w:val="32"/>
        </w:rPr>
      </w:pPr>
      <w:r>
        <w:rPr>
          <w:rFonts w:ascii="仿宋_GB2312" w:eastAsia="仿宋_GB2312" w:hAnsi="宋体" w:cs="仿宋_GB2312"/>
          <w:b/>
          <w:bCs/>
          <w:kern w:val="0"/>
          <w:sz w:val="32"/>
          <w:szCs w:val="32"/>
        </w:rPr>
        <w:t>6.</w:t>
      </w:r>
      <w:r>
        <w:rPr>
          <w:rFonts w:ascii="仿宋_GB2312" w:eastAsia="仿宋_GB2312" w:hAnsi="宋体" w:cs="仿宋_GB2312" w:hint="eastAsia"/>
          <w:b/>
          <w:bCs/>
          <w:kern w:val="0"/>
          <w:sz w:val="32"/>
          <w:szCs w:val="32"/>
        </w:rPr>
        <w:t>聚力改革创新，财政管理效能不断增强</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_GB2312" w:cs="仿宋_GB2312"/>
          <w:kern w:val="0"/>
          <w:sz w:val="32"/>
          <w:szCs w:val="32"/>
        </w:rPr>
      </w:pPr>
      <w:r>
        <w:rPr>
          <w:rFonts w:ascii="仿宋_GB2312" w:eastAsia="仿宋_GB2312" w:hAnsi="宋体" w:cs="仿宋_GB2312" w:hint="eastAsia"/>
          <w:b/>
          <w:bCs/>
          <w:kern w:val="0"/>
          <w:sz w:val="32"/>
          <w:szCs w:val="32"/>
        </w:rPr>
        <w:t>一是严格执行过“紧日子”的财政方针。</w:t>
      </w:r>
      <w:r>
        <w:rPr>
          <w:rFonts w:ascii="仿宋_GB2312" w:eastAsia="仿宋_GB2312" w:hAnsi="宋体" w:cs="仿宋_GB2312" w:hint="eastAsia"/>
          <w:kern w:val="0"/>
          <w:sz w:val="32"/>
          <w:szCs w:val="32"/>
        </w:rPr>
        <w:t>把过“紧日子”作为一项长期方针紧抓不放，在年初预算已压减一般性支出的基础上，按不低于</w:t>
      </w:r>
      <w:r>
        <w:rPr>
          <w:rFonts w:ascii="仿宋_GB2312" w:eastAsia="仿宋_GB2312" w:hAnsi="宋体" w:cs="仿宋_GB2312"/>
          <w:kern w:val="0"/>
          <w:sz w:val="32"/>
          <w:szCs w:val="32"/>
        </w:rPr>
        <w:t>50%</w:t>
      </w:r>
      <w:r>
        <w:rPr>
          <w:rFonts w:ascii="仿宋_GB2312" w:eastAsia="仿宋_GB2312" w:hAnsi="宋体" w:cs="仿宋_GB2312" w:hint="eastAsia"/>
          <w:kern w:val="0"/>
          <w:sz w:val="32"/>
          <w:szCs w:val="32"/>
        </w:rPr>
        <w:t>比例压减非急需非刚性支出，清理收回结转结余资金</w:t>
      </w:r>
      <w:r>
        <w:rPr>
          <w:rFonts w:ascii="仿宋_GB2312" w:eastAsia="仿宋_GB2312" w:hAnsi="宋体" w:cs="仿宋_GB2312"/>
          <w:kern w:val="0"/>
          <w:sz w:val="32"/>
          <w:szCs w:val="32"/>
        </w:rPr>
        <w:t>2.5</w:t>
      </w:r>
      <w:r>
        <w:rPr>
          <w:rFonts w:ascii="仿宋_GB2312" w:eastAsia="仿宋_GB2312" w:hAnsi="宋体" w:cs="仿宋_GB2312" w:hint="eastAsia"/>
          <w:kern w:val="0"/>
          <w:sz w:val="32"/>
          <w:szCs w:val="32"/>
        </w:rPr>
        <w:t>亿元，统筹用于“三保”支出。</w:t>
      </w:r>
      <w:r>
        <w:rPr>
          <w:rFonts w:ascii="仿宋_GB2312" w:eastAsia="仿宋_GB2312" w:hAnsi="宋体" w:cs="仿宋_GB2312" w:hint="eastAsia"/>
          <w:b/>
          <w:bCs/>
          <w:kern w:val="0"/>
          <w:sz w:val="32"/>
          <w:szCs w:val="32"/>
        </w:rPr>
        <w:t>二是狠抓资金统筹调度。</w:t>
      </w:r>
      <w:r>
        <w:rPr>
          <w:rFonts w:ascii="仿宋_GB2312" w:eastAsia="仿宋_GB2312" w:hAnsi="宋体" w:cs="仿宋_GB2312" w:hint="eastAsia"/>
          <w:kern w:val="0"/>
          <w:sz w:val="32"/>
          <w:szCs w:val="32"/>
        </w:rPr>
        <w:t>为缓解疫情对财政收支造成的压力，狠抓资金统筹调度，一方面认真开展涉税信息采集和对比分析，通过综合治税实现增收</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亿元；另一方面积极向上争取转移支付资金</w:t>
      </w:r>
      <w:r>
        <w:rPr>
          <w:rFonts w:ascii="仿宋_GB2312" w:eastAsia="仿宋_GB2312" w:hAnsi="宋体" w:cs="仿宋_GB2312"/>
          <w:kern w:val="0"/>
          <w:sz w:val="32"/>
          <w:szCs w:val="32"/>
        </w:rPr>
        <w:t>20.8</w:t>
      </w:r>
      <w:r>
        <w:rPr>
          <w:rFonts w:ascii="仿宋_GB2312" w:eastAsia="仿宋_GB2312" w:hAnsi="宋体" w:cs="仿宋_GB2312" w:hint="eastAsia"/>
          <w:kern w:val="0"/>
          <w:sz w:val="32"/>
          <w:szCs w:val="32"/>
        </w:rPr>
        <w:t>亿元、抗疫特别国债资金</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亿元、特殊转移支付资金</w:t>
      </w:r>
      <w:r>
        <w:rPr>
          <w:rFonts w:ascii="仿宋_GB2312" w:eastAsia="仿宋_GB2312" w:hAnsi="宋体" w:cs="仿宋_GB2312"/>
          <w:kern w:val="0"/>
          <w:sz w:val="32"/>
          <w:szCs w:val="32"/>
        </w:rPr>
        <w:t>1.7</w:t>
      </w:r>
      <w:r>
        <w:rPr>
          <w:rFonts w:ascii="仿宋_GB2312" w:eastAsia="仿宋_GB2312" w:hAnsi="宋体" w:cs="仿宋_GB2312" w:hint="eastAsia"/>
          <w:kern w:val="0"/>
          <w:sz w:val="32"/>
          <w:szCs w:val="32"/>
        </w:rPr>
        <w:t>亿元、阶段性财力补助</w:t>
      </w:r>
      <w:r>
        <w:rPr>
          <w:rFonts w:ascii="仿宋_GB2312" w:eastAsia="仿宋_GB2312" w:hAnsi="宋体" w:cs="仿宋_GB2312"/>
          <w:kern w:val="0"/>
          <w:sz w:val="32"/>
          <w:szCs w:val="32"/>
        </w:rPr>
        <w:t>650</w:t>
      </w:r>
      <w:r>
        <w:rPr>
          <w:rFonts w:ascii="仿宋_GB2312" w:eastAsia="仿宋_GB2312" w:hAnsi="宋体" w:cs="仿宋_GB2312" w:hint="eastAsia"/>
          <w:kern w:val="0"/>
          <w:sz w:val="32"/>
          <w:szCs w:val="32"/>
        </w:rPr>
        <w:t>万元，新增地方政府债券资金</w:t>
      </w:r>
      <w:r>
        <w:rPr>
          <w:rFonts w:ascii="仿宋_GB2312" w:eastAsia="仿宋_GB2312" w:hAnsi="宋体" w:cs="仿宋_GB2312"/>
          <w:kern w:val="0"/>
          <w:sz w:val="32"/>
          <w:szCs w:val="32"/>
        </w:rPr>
        <w:t>6.3</w:t>
      </w:r>
      <w:r>
        <w:rPr>
          <w:rFonts w:ascii="仿宋_GB2312" w:eastAsia="仿宋_GB2312" w:hAnsi="宋体" w:cs="仿宋_GB2312" w:hint="eastAsia"/>
          <w:kern w:val="0"/>
          <w:sz w:val="32"/>
          <w:szCs w:val="32"/>
        </w:rPr>
        <w:t>亿元，统筹使用于民生事业发展。</w:t>
      </w:r>
      <w:r>
        <w:rPr>
          <w:rFonts w:ascii="仿宋_GB2312" w:eastAsia="仿宋_GB2312" w:hAnsi="宋体" w:cs="仿宋_GB2312" w:hint="eastAsia"/>
          <w:b/>
          <w:bCs/>
          <w:kern w:val="0"/>
          <w:sz w:val="32"/>
          <w:szCs w:val="32"/>
        </w:rPr>
        <w:t>三是深化预算绩效管理制度改革。</w:t>
      </w:r>
      <w:r>
        <w:rPr>
          <w:rFonts w:ascii="仿宋_GB2312" w:eastAsia="仿宋_GB2312" w:hAnsi="宋体" w:cs="仿宋_GB2312" w:hint="eastAsia"/>
          <w:kern w:val="0"/>
          <w:sz w:val="32"/>
          <w:szCs w:val="32"/>
        </w:rPr>
        <w:t>加快构建现代预算制度，全面实施预算绩效管理，重点开展对财政支持企业创新发展贴息资金和财政扶贫资金进行绩效评价，涉及项目资金</w:t>
      </w:r>
      <w:r>
        <w:rPr>
          <w:rFonts w:ascii="仿宋_GB2312" w:eastAsia="仿宋_GB2312" w:hAnsi="宋体" w:cs="仿宋_GB2312"/>
          <w:kern w:val="0"/>
          <w:sz w:val="32"/>
          <w:szCs w:val="32"/>
        </w:rPr>
        <w:t>10659</w:t>
      </w:r>
      <w:r>
        <w:rPr>
          <w:rFonts w:ascii="仿宋_GB2312" w:eastAsia="仿宋_GB2312" w:hAnsi="宋体" w:cs="仿宋_GB2312" w:hint="eastAsia"/>
          <w:kern w:val="0"/>
          <w:sz w:val="32"/>
          <w:szCs w:val="32"/>
        </w:rPr>
        <w:t>万元，有效提高财政资金配置效率和使用效益，保障我县重点工程和重点项目有序开展。</w:t>
      </w:r>
      <w:r>
        <w:rPr>
          <w:rFonts w:ascii="仿宋_GB2312" w:eastAsia="仿宋_GB2312" w:hAnsi="宋体" w:cs="仿宋_GB2312" w:hint="eastAsia"/>
          <w:b/>
          <w:bCs/>
          <w:kern w:val="0"/>
          <w:sz w:val="32"/>
          <w:szCs w:val="32"/>
        </w:rPr>
        <w:t>四是不断提升财政监督管理能力。</w:t>
      </w:r>
      <w:r>
        <w:rPr>
          <w:rFonts w:ascii="仿宋_GB2312" w:eastAsia="仿宋_GB2312" w:hAnsi="宋体" w:cs="仿宋_GB2312" w:hint="eastAsia"/>
          <w:kern w:val="0"/>
          <w:sz w:val="32"/>
          <w:szCs w:val="32"/>
        </w:rPr>
        <w:t>通过强化资金监督检查、积极开展财政绩效评价、加强政府采购全程监管、加大财政投资评审力度等措施，有力促进了财政资金的安全规范高效使用。政府采购规模达</w:t>
      </w:r>
      <w:r>
        <w:rPr>
          <w:rFonts w:ascii="仿宋_GB2312" w:eastAsia="仿宋_GB2312" w:hAnsi="宋体" w:cs="仿宋_GB2312"/>
          <w:kern w:val="0"/>
          <w:sz w:val="32"/>
          <w:szCs w:val="32"/>
        </w:rPr>
        <w:t>8.5</w:t>
      </w:r>
      <w:r>
        <w:rPr>
          <w:rFonts w:ascii="仿宋_GB2312" w:eastAsia="仿宋_GB2312" w:hAnsi="宋体" w:cs="仿宋_GB2312" w:hint="eastAsia"/>
          <w:kern w:val="0"/>
          <w:sz w:val="32"/>
          <w:szCs w:val="32"/>
        </w:rPr>
        <w:t>亿元，节约资金</w:t>
      </w:r>
      <w:r>
        <w:rPr>
          <w:rFonts w:ascii="仿宋_GB2312" w:eastAsia="仿宋_GB2312" w:hAnsi="宋体" w:cs="仿宋_GB2312"/>
          <w:kern w:val="0"/>
          <w:sz w:val="32"/>
          <w:szCs w:val="32"/>
        </w:rPr>
        <w:t>0.8</w:t>
      </w:r>
      <w:r>
        <w:rPr>
          <w:rFonts w:ascii="仿宋_GB2312" w:eastAsia="仿宋_GB2312" w:hAnsi="宋体" w:cs="仿宋_GB2312" w:hint="eastAsia"/>
          <w:kern w:val="0"/>
          <w:sz w:val="32"/>
          <w:szCs w:val="32"/>
        </w:rPr>
        <w:t>亿元，资金节约率</w:t>
      </w:r>
      <w:r>
        <w:rPr>
          <w:rFonts w:ascii="仿宋_GB2312" w:eastAsia="仿宋_GB2312" w:hAnsi="宋体" w:cs="仿宋_GB2312"/>
          <w:kern w:val="0"/>
          <w:sz w:val="32"/>
          <w:szCs w:val="32"/>
        </w:rPr>
        <w:t>9.5%</w:t>
      </w:r>
      <w:r>
        <w:rPr>
          <w:rFonts w:ascii="仿宋_GB2312" w:eastAsia="仿宋_GB2312" w:hAnsi="宋体" w:cs="仿宋_GB2312" w:hint="eastAsia"/>
          <w:kern w:val="0"/>
          <w:sz w:val="32"/>
          <w:szCs w:val="32"/>
        </w:rPr>
        <w:t>；财政投资评审总额</w:t>
      </w:r>
      <w:r>
        <w:rPr>
          <w:rFonts w:ascii="仿宋_GB2312" w:eastAsia="仿宋_GB2312" w:hAnsi="宋体" w:cs="仿宋_GB2312"/>
          <w:kern w:val="0"/>
          <w:sz w:val="32"/>
          <w:szCs w:val="32"/>
        </w:rPr>
        <w:t>10.3</w:t>
      </w:r>
      <w:r>
        <w:rPr>
          <w:rFonts w:ascii="仿宋_GB2312" w:eastAsia="仿宋_GB2312" w:hAnsi="宋体" w:cs="仿宋_GB2312" w:hint="eastAsia"/>
          <w:kern w:val="0"/>
          <w:sz w:val="32"/>
          <w:szCs w:val="32"/>
        </w:rPr>
        <w:t>亿元，审减金额</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亿元，审减率达</w:t>
      </w:r>
      <w:r>
        <w:rPr>
          <w:rFonts w:ascii="仿宋_GB2312" w:eastAsia="仿宋_GB2312" w:hAnsi="宋体" w:cs="仿宋_GB2312"/>
          <w:kern w:val="0"/>
          <w:sz w:val="32"/>
          <w:szCs w:val="32"/>
        </w:rPr>
        <w:t>11.5%</w:t>
      </w:r>
      <w:r>
        <w:rPr>
          <w:rFonts w:ascii="仿宋_GB2312" w:eastAsia="仿宋_GB2312" w:hAnsi="宋体" w:cs="仿宋_GB2312" w:hint="eastAsia"/>
          <w:kern w:val="0"/>
          <w:sz w:val="32"/>
          <w:szCs w:val="32"/>
        </w:rPr>
        <w:t>。</w:t>
      </w:r>
      <w:r>
        <w:rPr>
          <w:rFonts w:ascii="仿宋_GB2312" w:eastAsia="仿宋_GB2312" w:hAnsi="宋体" w:cs="仿宋_GB2312" w:hint="eastAsia"/>
          <w:b/>
          <w:bCs/>
          <w:kern w:val="0"/>
          <w:sz w:val="32"/>
          <w:szCs w:val="32"/>
        </w:rPr>
        <w:t>五是发挥直达资金惠企利民作用。</w:t>
      </w:r>
      <w:r>
        <w:rPr>
          <w:rFonts w:ascii="仿宋_GB2312" w:eastAsia="仿宋_GB2312" w:hAnsi="宋体" w:cs="仿宋_GB2312"/>
          <w:kern w:val="0"/>
          <w:sz w:val="32"/>
          <w:szCs w:val="32"/>
          <w:lang w:val="zh-CN"/>
        </w:rPr>
        <w:t>2020</w:t>
      </w:r>
      <w:r>
        <w:rPr>
          <w:rFonts w:ascii="仿宋_GB2312" w:eastAsia="仿宋_GB2312" w:hAnsi="宋体" w:cs="仿宋_GB2312" w:hint="eastAsia"/>
          <w:kern w:val="0"/>
          <w:sz w:val="32"/>
          <w:szCs w:val="32"/>
          <w:lang w:val="zh-CN"/>
        </w:rPr>
        <w:t>年直达资金</w:t>
      </w:r>
      <w:r>
        <w:rPr>
          <w:rFonts w:ascii="仿宋_GB2312" w:eastAsia="仿宋_GB2312" w:hAnsi="宋体" w:cs="仿宋_GB2312" w:hint="eastAsia"/>
          <w:kern w:val="0"/>
          <w:sz w:val="32"/>
          <w:szCs w:val="32"/>
        </w:rPr>
        <w:t>下达</w:t>
      </w:r>
      <w:r>
        <w:rPr>
          <w:rFonts w:ascii="仿宋_GB2312" w:eastAsia="仿宋_GB2312" w:hAnsi="宋体" w:cs="仿宋_GB2312"/>
          <w:kern w:val="0"/>
          <w:sz w:val="32"/>
          <w:szCs w:val="32"/>
        </w:rPr>
        <w:t>7.6</w:t>
      </w:r>
      <w:r>
        <w:rPr>
          <w:rFonts w:ascii="仿宋_GB2312" w:eastAsia="仿宋_GB2312" w:hAnsi="宋体" w:cs="仿宋_GB2312" w:hint="eastAsia"/>
          <w:kern w:val="0"/>
          <w:sz w:val="32"/>
          <w:szCs w:val="32"/>
        </w:rPr>
        <w:t>亿</w:t>
      </w:r>
      <w:r>
        <w:rPr>
          <w:rFonts w:ascii="仿宋_GB2312" w:eastAsia="仿宋_GB2312" w:hAnsi="宋体" w:cs="仿宋_GB2312" w:hint="eastAsia"/>
          <w:kern w:val="0"/>
          <w:sz w:val="32"/>
          <w:szCs w:val="32"/>
          <w:lang w:val="zh-CN"/>
        </w:rPr>
        <w:t>元，</w:t>
      </w:r>
      <w:r>
        <w:rPr>
          <w:rFonts w:ascii="仿宋_GB2312" w:eastAsia="仿宋_GB2312" w:hAnsi="宋体" w:cs="仿宋_GB2312" w:hint="eastAsia"/>
          <w:kern w:val="0"/>
          <w:sz w:val="32"/>
          <w:szCs w:val="32"/>
        </w:rPr>
        <w:t>支付进度达到</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lang w:val="zh-CN"/>
        </w:rPr>
        <w:t>。</w:t>
      </w:r>
      <w:r>
        <w:rPr>
          <w:rFonts w:ascii="仿宋_GB2312" w:eastAsia="仿宋_GB2312" w:hAnsi="宋体" w:cs="仿宋_GB2312" w:hint="eastAsia"/>
          <w:kern w:val="0"/>
          <w:sz w:val="32"/>
          <w:szCs w:val="32"/>
        </w:rPr>
        <w:t>通过对直达资金的监管，明确直达资金标识和数额，保持直达标识贯彻资金分配、拨付、使用，使上级直达资金迅速直接惠企利民、迅速发挥了资金效益，有效弥补了基层财力缺口。</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刚刚过去的</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年是“十三五”规划的收官之年，回顾过去的五年，西峡财政走过了一段极不平凡的奋斗历程，财政改革发展工作也取得了新的重大成就。</w:t>
      </w:r>
      <w:r>
        <w:rPr>
          <w:rFonts w:ascii="仿宋_GB2312" w:eastAsia="仿宋_GB2312" w:hAnsi="宋体" w:cs="仿宋_GB2312" w:hint="eastAsia"/>
          <w:b/>
          <w:bCs/>
          <w:kern w:val="0"/>
          <w:sz w:val="32"/>
          <w:szCs w:val="32"/>
        </w:rPr>
        <w:t>一是财政实力显著增强。</w:t>
      </w:r>
      <w:r>
        <w:rPr>
          <w:rFonts w:ascii="仿宋_GB2312" w:eastAsia="仿宋_GB2312" w:hAnsi="宋体" w:cs="仿宋_GB2312" w:hint="eastAsia"/>
          <w:kern w:val="0"/>
          <w:sz w:val="32"/>
          <w:szCs w:val="32"/>
        </w:rPr>
        <w:t>一般公共预算收入由</w:t>
      </w:r>
      <w:r>
        <w:rPr>
          <w:rFonts w:ascii="仿宋_GB2312" w:eastAsia="仿宋_GB2312" w:hAnsi="宋体" w:cs="仿宋_GB2312"/>
          <w:kern w:val="0"/>
          <w:sz w:val="32"/>
          <w:szCs w:val="32"/>
        </w:rPr>
        <w:t>11.2</w:t>
      </w:r>
      <w:r>
        <w:rPr>
          <w:rFonts w:ascii="仿宋_GB2312" w:eastAsia="仿宋_GB2312" w:hAnsi="宋体" w:cs="仿宋_GB2312" w:hint="eastAsia"/>
          <w:kern w:val="0"/>
          <w:sz w:val="32"/>
          <w:szCs w:val="32"/>
        </w:rPr>
        <w:t>亿元增长到</w:t>
      </w:r>
      <w:r>
        <w:rPr>
          <w:rFonts w:ascii="仿宋_GB2312" w:eastAsia="仿宋_GB2312" w:hAnsi="宋体" w:cs="仿宋_GB2312"/>
          <w:kern w:val="0"/>
          <w:sz w:val="32"/>
          <w:szCs w:val="32"/>
        </w:rPr>
        <w:t>17.5</w:t>
      </w:r>
      <w:r>
        <w:rPr>
          <w:rFonts w:ascii="仿宋_GB2312" w:eastAsia="仿宋_GB2312" w:hAnsi="宋体" w:cs="仿宋_GB2312" w:hint="eastAsia"/>
          <w:kern w:val="0"/>
          <w:sz w:val="32"/>
          <w:szCs w:val="32"/>
        </w:rPr>
        <w:t>亿元，年均增长</w:t>
      </w:r>
      <w:r>
        <w:rPr>
          <w:rFonts w:ascii="仿宋_GB2312" w:eastAsia="仿宋_GB2312" w:hAnsi="宋体" w:cs="仿宋_GB2312"/>
          <w:kern w:val="0"/>
          <w:sz w:val="32"/>
          <w:szCs w:val="32"/>
        </w:rPr>
        <w:t>8.8%</w:t>
      </w:r>
      <w:r>
        <w:rPr>
          <w:rFonts w:ascii="仿宋_GB2312" w:eastAsia="仿宋_GB2312" w:hAnsi="宋体" w:cs="仿宋_GB2312" w:hint="eastAsia"/>
          <w:kern w:val="0"/>
          <w:sz w:val="32"/>
          <w:szCs w:val="32"/>
        </w:rPr>
        <w:t>；一般公共预算支出由</w:t>
      </w:r>
      <w:r>
        <w:rPr>
          <w:rFonts w:ascii="仿宋_GB2312" w:eastAsia="仿宋_GB2312" w:hAnsi="宋体" w:cs="仿宋_GB2312"/>
          <w:kern w:val="0"/>
          <w:sz w:val="32"/>
          <w:szCs w:val="32"/>
        </w:rPr>
        <w:t>28.3</w:t>
      </w:r>
      <w:r>
        <w:rPr>
          <w:rFonts w:ascii="仿宋_GB2312" w:eastAsia="仿宋_GB2312" w:hAnsi="宋体" w:cs="仿宋_GB2312" w:hint="eastAsia"/>
          <w:kern w:val="0"/>
          <w:sz w:val="32"/>
          <w:szCs w:val="32"/>
        </w:rPr>
        <w:t>亿元增长到</w:t>
      </w:r>
      <w:r>
        <w:rPr>
          <w:rFonts w:ascii="仿宋_GB2312" w:eastAsia="仿宋_GB2312" w:hAnsi="宋体" w:cs="仿宋_GB2312"/>
          <w:kern w:val="0"/>
          <w:sz w:val="32"/>
          <w:szCs w:val="32"/>
        </w:rPr>
        <w:t>38.5</w:t>
      </w:r>
      <w:r>
        <w:rPr>
          <w:rFonts w:ascii="仿宋_GB2312" w:eastAsia="仿宋_GB2312" w:hAnsi="宋体" w:cs="仿宋_GB2312" w:hint="eastAsia"/>
          <w:kern w:val="0"/>
          <w:sz w:val="32"/>
          <w:szCs w:val="32"/>
        </w:rPr>
        <w:t>亿元，年均增长</w:t>
      </w:r>
      <w:r>
        <w:rPr>
          <w:rFonts w:ascii="仿宋_GB2312" w:eastAsia="仿宋_GB2312" w:hAnsi="宋体" w:cs="仿宋_GB2312"/>
          <w:kern w:val="0"/>
          <w:sz w:val="32"/>
          <w:szCs w:val="32"/>
        </w:rPr>
        <w:t>8.7%</w:t>
      </w:r>
      <w:r>
        <w:rPr>
          <w:rFonts w:ascii="仿宋_GB2312" w:eastAsia="仿宋_GB2312" w:hAnsi="宋体" w:cs="仿宋_GB2312" w:hint="eastAsia"/>
          <w:kern w:val="0"/>
          <w:sz w:val="32"/>
          <w:szCs w:val="32"/>
        </w:rPr>
        <w:t>。全力打好减税降费“组合拳”，五年全面落实各项减税降费政策为市场主体减负</w:t>
      </w:r>
      <w:r>
        <w:rPr>
          <w:rFonts w:ascii="仿宋_GB2312" w:eastAsia="仿宋_GB2312" w:hAnsi="宋体" w:cs="仿宋_GB2312"/>
          <w:kern w:val="0"/>
          <w:sz w:val="32"/>
          <w:szCs w:val="32"/>
        </w:rPr>
        <w:t>6.7</w:t>
      </w:r>
      <w:r>
        <w:rPr>
          <w:rFonts w:ascii="仿宋_GB2312" w:eastAsia="仿宋_GB2312" w:hAnsi="宋体" w:cs="仿宋_GB2312" w:hint="eastAsia"/>
          <w:kern w:val="0"/>
          <w:sz w:val="32"/>
          <w:szCs w:val="32"/>
        </w:rPr>
        <w:t>亿元，有效促进市场主体和实体经济发展。</w:t>
      </w:r>
      <w:r>
        <w:rPr>
          <w:rFonts w:ascii="仿宋_GB2312" w:eastAsia="仿宋_GB2312" w:hAnsi="宋体" w:cs="仿宋_GB2312" w:hint="eastAsia"/>
          <w:b/>
          <w:bCs/>
          <w:kern w:val="0"/>
          <w:sz w:val="32"/>
          <w:szCs w:val="32"/>
        </w:rPr>
        <w:t>二是民生保障能力持续提升。</w:t>
      </w:r>
      <w:r>
        <w:rPr>
          <w:rFonts w:ascii="仿宋_GB2312" w:eastAsia="仿宋_GB2312" w:hAnsi="宋体" w:cs="仿宋_GB2312" w:hint="eastAsia"/>
          <w:kern w:val="0"/>
          <w:sz w:val="32"/>
          <w:szCs w:val="32"/>
        </w:rPr>
        <w:t>把民生支出作为财政保障的重点，五年来，民生支出总量累计超过</w:t>
      </w:r>
      <w:r>
        <w:rPr>
          <w:rFonts w:ascii="仿宋_GB2312" w:eastAsia="仿宋_GB2312" w:hAnsi="宋体" w:cs="仿宋_GB2312"/>
          <w:kern w:val="0"/>
          <w:sz w:val="32"/>
          <w:szCs w:val="32"/>
        </w:rPr>
        <w:t>153</w:t>
      </w:r>
      <w:r>
        <w:rPr>
          <w:rFonts w:ascii="仿宋_GB2312" w:eastAsia="仿宋_GB2312" w:hAnsi="宋体" w:cs="仿宋_GB2312" w:hint="eastAsia"/>
          <w:kern w:val="0"/>
          <w:sz w:val="32"/>
          <w:szCs w:val="32"/>
        </w:rPr>
        <w:t>亿元，比上一个五年增长</w:t>
      </w:r>
      <w:r>
        <w:rPr>
          <w:rFonts w:ascii="仿宋_GB2312" w:eastAsia="仿宋_GB2312" w:hAnsi="宋体" w:cs="仿宋_GB2312"/>
          <w:kern w:val="0"/>
          <w:sz w:val="32"/>
          <w:szCs w:val="32"/>
        </w:rPr>
        <w:t>73.2%</w:t>
      </w:r>
      <w:r>
        <w:rPr>
          <w:rFonts w:ascii="仿宋_GB2312" w:eastAsia="仿宋_GB2312" w:hAnsi="宋体" w:cs="仿宋_GB2312" w:hint="eastAsia"/>
          <w:kern w:val="0"/>
          <w:sz w:val="32"/>
          <w:szCs w:val="32"/>
        </w:rPr>
        <w:t>，占一般公共预算支出比重提升到</w:t>
      </w:r>
      <w:r>
        <w:rPr>
          <w:rFonts w:ascii="仿宋_GB2312" w:eastAsia="仿宋_GB2312" w:hAnsi="宋体" w:cs="仿宋_GB2312"/>
          <w:kern w:val="0"/>
          <w:sz w:val="32"/>
          <w:szCs w:val="32"/>
        </w:rPr>
        <w:t>86%</w:t>
      </w:r>
      <w:r>
        <w:rPr>
          <w:rFonts w:ascii="仿宋_GB2312" w:eastAsia="仿宋_GB2312" w:hAnsi="宋体" w:cs="仿宋_GB2312" w:hint="eastAsia"/>
          <w:kern w:val="0"/>
          <w:sz w:val="32"/>
          <w:szCs w:val="32"/>
        </w:rPr>
        <w:t>以上，改革发展的成果更多惠及人民群众。</w:t>
      </w:r>
      <w:r>
        <w:rPr>
          <w:rFonts w:ascii="仿宋_GB2312" w:eastAsia="仿宋_GB2312" w:hAnsi="宋体" w:cs="仿宋_GB2312" w:hint="eastAsia"/>
          <w:b/>
          <w:bCs/>
          <w:kern w:val="0"/>
          <w:sz w:val="32"/>
          <w:szCs w:val="32"/>
        </w:rPr>
        <w:t>三是重大战略强力实施。</w:t>
      </w:r>
      <w:r>
        <w:rPr>
          <w:rFonts w:ascii="仿宋_GB2312" w:eastAsia="仿宋_GB2312" w:hAnsi="宋体" w:cs="仿宋_GB2312" w:hint="eastAsia"/>
          <w:kern w:val="0"/>
          <w:sz w:val="32"/>
          <w:szCs w:val="32"/>
        </w:rPr>
        <w:t>统筹整合财力，积极支持“两轮两翼”、“八大专项”重大战略实施，脱贫攻坚如期收官，三年污染防治攻坚成效显著，新县医院迁建、南阳职业学院、文化体育中心、城市道路、科技馆、图书馆等重大工程建成投用，栾西高速、</w:t>
      </w:r>
      <w:r>
        <w:rPr>
          <w:rFonts w:ascii="仿宋_GB2312" w:eastAsia="仿宋_GB2312" w:hAnsi="宋体" w:cs="仿宋_GB2312"/>
          <w:kern w:val="0"/>
          <w:sz w:val="32"/>
          <w:szCs w:val="32"/>
        </w:rPr>
        <w:t>312</w:t>
      </w:r>
      <w:r>
        <w:rPr>
          <w:rFonts w:ascii="仿宋_GB2312" w:eastAsia="仿宋_GB2312" w:hAnsi="宋体" w:cs="仿宋_GB2312" w:hint="eastAsia"/>
          <w:kern w:val="0"/>
          <w:sz w:val="32"/>
          <w:szCs w:val="32"/>
        </w:rPr>
        <w:t>国道改建、鹳河生态文化园、规划展示馆、公共资源交易中心、人防中心等项目建设稳步进行。</w:t>
      </w:r>
      <w:r>
        <w:rPr>
          <w:rFonts w:ascii="仿宋_GB2312" w:eastAsia="仿宋_GB2312" w:hAnsi="宋体" w:cs="仿宋_GB2312" w:hint="eastAsia"/>
          <w:b/>
          <w:bCs/>
          <w:kern w:val="0"/>
          <w:sz w:val="32"/>
          <w:szCs w:val="32"/>
        </w:rPr>
        <w:t>四是财税改革纵深推进。</w:t>
      </w:r>
      <w:r>
        <w:rPr>
          <w:rFonts w:ascii="仿宋_GB2312" w:eastAsia="仿宋_GB2312" w:hAnsi="宋体" w:cs="仿宋_GB2312" w:hint="eastAsia"/>
          <w:kern w:val="0"/>
          <w:sz w:val="32"/>
          <w:szCs w:val="32"/>
        </w:rPr>
        <w:t>预算标准体系建设深入推进，县级国库集中支付电子化改革顺利完成，预算绩效管理改革全面实施，政府采购领域改革成效显著，国有资产报告制度改革基本成型，现代财政制度框架基本确立。</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这些成绩的取得，是深入贯彻落实习近平新时代中国特色社会主义思想的结果，是县委科学决策、正确领导的结果，是县人大、县政协及代表委员们监督指导、大力支持的结果，是各级各部门和全县人民齐心协力、艰苦奋斗的结果。</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在看到成绩的同时，我们也要清醒地认识到财政工作还面临着一些问题和挑战，主要是：预算编制的精细化和科学化还需进一步提高；疫情变化和外部环境存在诸多不确定性</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经济恢复基础尚不牢固</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对财政收支的影响还需重点关注；财政收入持续稳定增长任务还很艰巨，政策性刚性支出压力较大，财政收支矛盾较为突出；预算绩效管理刚刚起步，部门单位绩效管理意识不强，部分财政资金使用效益有待提高等。针对这些问题，我们要高度重视，认真研究，采取有效措施加以解决。</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_GB2312" w:cs="宋体"/>
          <w:kern w:val="0"/>
          <w:sz w:val="32"/>
          <w:szCs w:val="32"/>
        </w:rPr>
      </w:pPr>
      <w:r>
        <w:rPr>
          <w:rFonts w:ascii="黑体" w:eastAsia="黑体" w:hAnsi="黑体" w:cs="黑体" w:hint="eastAsia"/>
          <w:sz w:val="32"/>
          <w:szCs w:val="32"/>
        </w:rPr>
        <w:t>二、</w:t>
      </w:r>
      <w:r>
        <w:rPr>
          <w:rFonts w:ascii="黑体" w:eastAsia="黑体" w:hAnsi="黑体" w:cs="黑体"/>
          <w:sz w:val="32"/>
          <w:szCs w:val="32"/>
        </w:rPr>
        <w:t>2021</w:t>
      </w:r>
      <w:r>
        <w:rPr>
          <w:rFonts w:ascii="黑体" w:eastAsia="黑体" w:hAnsi="黑体" w:cs="黑体" w:hint="eastAsia"/>
          <w:sz w:val="32"/>
          <w:szCs w:val="32"/>
        </w:rPr>
        <w:t>年预算草案情况</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年是建党</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周年和“十四五”规划开局之年，也是全面建成小康社会、开启全面建设社会主义现代化国家新征程的关键之年。编制好</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年预算，对于做好各项财政工作、保持经济健康平稳运行、维护社会和谐稳定具有重要意义。</w:t>
      </w:r>
    </w:p>
    <w:p w:rsidR="003A604B" w:rsidRDefault="003A604B" w:rsidP="00C2004B">
      <w:pPr>
        <w:tabs>
          <w:tab w:val="left" w:pos="1080"/>
        </w:tabs>
        <w:overflowPunct w:val="0"/>
        <w:autoSpaceDE w:val="0"/>
        <w:autoSpaceDN w:val="0"/>
        <w:adjustRightInd w:val="0"/>
        <w:snapToGrid w:val="0"/>
        <w:spacing w:line="540" w:lineRule="exact"/>
        <w:ind w:firstLineChars="200" w:firstLine="643"/>
        <w:rPr>
          <w:rFonts w:ascii="仿宋_GB2312" w:eastAsia="仿宋_GB2312" w:hAnsi="宋体" w:cs="宋体"/>
          <w:kern w:val="0"/>
          <w:sz w:val="32"/>
          <w:szCs w:val="32"/>
        </w:rPr>
      </w:pPr>
      <w:r>
        <w:rPr>
          <w:rFonts w:ascii="楷体_GB2312" w:eastAsia="楷体_GB2312" w:hAnsi="文星楷体" w:hint="eastAsia"/>
          <w:b/>
          <w:sz w:val="32"/>
          <w:szCs w:val="32"/>
        </w:rPr>
        <w:t>（一）</w:t>
      </w:r>
      <w:r>
        <w:rPr>
          <w:rFonts w:ascii="楷体_GB2312" w:eastAsia="楷体_GB2312" w:hAnsi="文星楷体"/>
          <w:b/>
          <w:sz w:val="32"/>
          <w:szCs w:val="32"/>
        </w:rPr>
        <w:t>2021</w:t>
      </w:r>
      <w:r>
        <w:rPr>
          <w:rFonts w:ascii="楷体_GB2312" w:eastAsia="楷体_GB2312" w:hAnsi="文星楷体" w:hint="eastAsia"/>
          <w:b/>
          <w:sz w:val="32"/>
          <w:szCs w:val="32"/>
        </w:rPr>
        <w:t>年财政预算安排的指导思想</w:t>
      </w:r>
    </w:p>
    <w:p w:rsidR="003A604B" w:rsidRDefault="003A604B" w:rsidP="00C2004B">
      <w:pPr>
        <w:overflowPunct w:val="0"/>
        <w:autoSpaceDE w:val="0"/>
        <w:autoSpaceDN w:val="0"/>
        <w:adjustRightInd w:val="0"/>
        <w:snapToGrid w:val="0"/>
        <w:spacing w:line="540" w:lineRule="exact"/>
        <w:ind w:firstLineChars="200" w:firstLine="640"/>
        <w:jc w:val="left"/>
        <w:rPr>
          <w:rFonts w:ascii="黑体" w:eastAsia="黑体" w:hAnsi="黑体" w:cs="黑体"/>
          <w:kern w:val="0"/>
          <w:sz w:val="32"/>
          <w:szCs w:val="32"/>
          <w:shd w:val="clear" w:color="auto" w:fill="FFFFFF"/>
        </w:rPr>
      </w:pPr>
      <w:r>
        <w:rPr>
          <w:rFonts w:ascii="仿宋_GB2312" w:eastAsia="仿宋_GB2312"/>
          <w:sz w:val="32"/>
          <w:szCs w:val="32"/>
        </w:rPr>
        <w:t>2021</w:t>
      </w:r>
      <w:r>
        <w:rPr>
          <w:rFonts w:ascii="仿宋_GB2312" w:eastAsia="仿宋_GB2312" w:hint="eastAsia"/>
          <w:sz w:val="32"/>
          <w:szCs w:val="32"/>
        </w:rPr>
        <w:t>年财政工作的</w:t>
      </w:r>
      <w:r>
        <w:rPr>
          <w:rFonts w:ascii="仿宋_GB2312" w:eastAsia="仿宋_GB2312" w:hint="eastAsia"/>
          <w:bCs/>
          <w:sz w:val="32"/>
          <w:szCs w:val="32"/>
        </w:rPr>
        <w:t>指导思想</w:t>
      </w:r>
      <w:r>
        <w:rPr>
          <w:rFonts w:ascii="仿宋_GB2312" w:eastAsia="仿宋_GB2312" w:hint="eastAsia"/>
          <w:sz w:val="32"/>
          <w:szCs w:val="32"/>
        </w:rPr>
        <w:t>是：</w:t>
      </w:r>
      <w:r>
        <w:rPr>
          <w:rFonts w:ascii="黑体" w:eastAsia="黑体" w:hAnsi="黑体" w:cs="黑体" w:hint="eastAsia"/>
          <w:kern w:val="0"/>
          <w:sz w:val="32"/>
          <w:szCs w:val="32"/>
          <w:shd w:val="clear" w:color="auto" w:fill="FFFFFF"/>
        </w:rPr>
        <w:t>以习近平新时代中国特色社会主义思想为指导，全面贯彻党的十九大和十九届二中、三中、四中、五中全会精神，按照县委经济工作会议部署要求，坚持稳中求进的工作总基调和新发展理念，以推动高质量发展为主题，以深化供给侧结构性改革为主线，扎实做好“六稳”工作，全面落实“六保”任务，支持扩大内需战略，强化科技创新支撑，夯实财源建设。严格落实积极的财政政策要提质增效、更可持续的要求，加强财源建设力度，强化财政资源统筹，进一步优化支出结构，增强全县重点工作财力保障；坚持艰苦奋斗、勤俭节约、精打细算，全面落实党政机关要坚持过紧日子的要求；加快建立现代财税体制，强化预算约束和绩效管理；加强政府债务管理，抓实防范化解地方政府隐性债务风险工作，切实提升财政治理能力和治理水平。</w:t>
      </w:r>
    </w:p>
    <w:p w:rsidR="003A604B" w:rsidRDefault="003A604B" w:rsidP="00C2004B">
      <w:pPr>
        <w:tabs>
          <w:tab w:val="left" w:pos="1080"/>
        </w:tabs>
        <w:overflowPunct w:val="0"/>
        <w:autoSpaceDE w:val="0"/>
        <w:autoSpaceDN w:val="0"/>
        <w:adjustRightInd w:val="0"/>
        <w:snapToGrid w:val="0"/>
        <w:spacing w:line="540" w:lineRule="exact"/>
        <w:ind w:firstLineChars="200" w:firstLine="643"/>
        <w:rPr>
          <w:rFonts w:ascii="楷体_GB2312" w:eastAsia="楷体_GB2312" w:hAnsi="文星楷体"/>
          <w:b/>
          <w:sz w:val="32"/>
          <w:szCs w:val="32"/>
        </w:rPr>
      </w:pPr>
      <w:r>
        <w:rPr>
          <w:rFonts w:ascii="楷体_GB2312" w:eastAsia="楷体_GB2312" w:hAnsi="文星楷体" w:hint="eastAsia"/>
          <w:b/>
          <w:sz w:val="32"/>
          <w:szCs w:val="32"/>
        </w:rPr>
        <w:t>（二）</w:t>
      </w:r>
      <w:r>
        <w:rPr>
          <w:rFonts w:ascii="楷体_GB2312" w:eastAsia="楷体_GB2312" w:hAnsi="文星楷体"/>
          <w:b/>
          <w:sz w:val="32"/>
          <w:szCs w:val="32"/>
        </w:rPr>
        <w:t>2021</w:t>
      </w:r>
      <w:r>
        <w:rPr>
          <w:rFonts w:ascii="楷体_GB2312" w:eastAsia="楷体_GB2312" w:hAnsi="文星楷体" w:hint="eastAsia"/>
          <w:b/>
          <w:sz w:val="32"/>
          <w:szCs w:val="32"/>
        </w:rPr>
        <w:t>年经济财政形势</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做好</w:t>
      </w:r>
      <w:r>
        <w:rPr>
          <w:rFonts w:ascii="仿宋_GB2312" w:eastAsia="仿宋_GB2312"/>
          <w:sz w:val="32"/>
          <w:szCs w:val="32"/>
        </w:rPr>
        <w:t xml:space="preserve"> 2021 </w:t>
      </w:r>
      <w:r>
        <w:rPr>
          <w:rFonts w:ascii="仿宋_GB2312" w:eastAsia="仿宋_GB2312" w:hint="eastAsia"/>
          <w:sz w:val="32"/>
          <w:szCs w:val="32"/>
        </w:rPr>
        <w:t>年财政工作，要立足“两个大局”，审时度势、精准研判，清醒看到发展面临依然复杂严峻的形势。</w:t>
      </w:r>
      <w:r>
        <w:rPr>
          <w:rFonts w:ascii="仿宋_GB2312" w:eastAsia="仿宋_GB2312" w:hint="eastAsia"/>
          <w:b/>
          <w:bCs/>
          <w:sz w:val="32"/>
          <w:szCs w:val="32"/>
        </w:rPr>
        <w:t>从国际国内看，</w:t>
      </w:r>
      <w:r>
        <w:rPr>
          <w:rFonts w:ascii="仿宋_GB2312" w:eastAsia="仿宋_GB2312"/>
          <w:sz w:val="32"/>
          <w:szCs w:val="32"/>
        </w:rPr>
        <w:t>2021</w:t>
      </w:r>
      <w:r>
        <w:rPr>
          <w:rFonts w:ascii="仿宋_GB2312" w:eastAsia="仿宋_GB2312" w:hint="eastAsia"/>
          <w:sz w:val="32"/>
          <w:szCs w:val="32"/>
        </w:rPr>
        <w:t>年，国际环境依然复杂多变，疫情变化和外部环境存在诸多不确定性。由于</w:t>
      </w:r>
      <w:r>
        <w:rPr>
          <w:rFonts w:ascii="仿宋_GB2312" w:eastAsia="仿宋_GB2312"/>
          <w:sz w:val="32"/>
          <w:szCs w:val="32"/>
        </w:rPr>
        <w:t>2020</w:t>
      </w:r>
      <w:r>
        <w:rPr>
          <w:rFonts w:ascii="仿宋_GB2312" w:eastAsia="仿宋_GB2312" w:hint="eastAsia"/>
          <w:sz w:val="32"/>
          <w:szCs w:val="32"/>
        </w:rPr>
        <w:t>年基数陡然下降，</w:t>
      </w:r>
      <w:r>
        <w:rPr>
          <w:rFonts w:ascii="仿宋_GB2312" w:eastAsia="仿宋_GB2312"/>
          <w:sz w:val="32"/>
          <w:szCs w:val="32"/>
        </w:rPr>
        <w:t>2021</w:t>
      </w:r>
      <w:r>
        <w:rPr>
          <w:rFonts w:ascii="仿宋_GB2312" w:eastAsia="仿宋_GB2312" w:hint="eastAsia"/>
          <w:sz w:val="32"/>
          <w:szCs w:val="32"/>
        </w:rPr>
        <w:t>年经济增速可能呈现前高后低态势。后疫情时代，我国经济恢复性增长的困难依然较多，经济恢复基础尚不牢固，部分企业特别是中小微企业比较困难，投资增长动力不强，消费需求恢复缓慢，国内有效需求释放不够，需求势能减弱可能进一步向生产端传导，制约经济反弹高度，成为经济领域面临的重要挑战。</w:t>
      </w:r>
      <w:r>
        <w:rPr>
          <w:rFonts w:ascii="仿宋_GB2312" w:eastAsia="仿宋_GB2312" w:hint="eastAsia"/>
          <w:b/>
          <w:bCs/>
          <w:sz w:val="32"/>
          <w:szCs w:val="32"/>
        </w:rPr>
        <w:t>从全省全市看，</w:t>
      </w:r>
      <w:r>
        <w:rPr>
          <w:rFonts w:ascii="仿宋_GB2312" w:eastAsia="仿宋_GB2312" w:hint="eastAsia"/>
          <w:sz w:val="32"/>
          <w:szCs w:val="32"/>
        </w:rPr>
        <w:t>当前还存在一些不容忽视的矛盾和问题，</w:t>
      </w:r>
      <w:r>
        <w:rPr>
          <w:rFonts w:ascii="仿宋_GB2312" w:eastAsia="仿宋_GB2312" w:hint="eastAsia"/>
          <w:b/>
          <w:bCs/>
          <w:sz w:val="32"/>
          <w:szCs w:val="32"/>
        </w:rPr>
        <w:t>一是</w:t>
      </w:r>
      <w:r>
        <w:rPr>
          <w:rFonts w:ascii="仿宋_GB2312" w:eastAsia="仿宋_GB2312" w:hint="eastAsia"/>
          <w:sz w:val="32"/>
          <w:szCs w:val="32"/>
        </w:rPr>
        <w:t>发展质量不高，人口多、底子薄、基础弱、人均少的省情市情没有变；</w:t>
      </w:r>
      <w:r>
        <w:rPr>
          <w:rFonts w:ascii="仿宋_GB2312" w:eastAsia="仿宋_GB2312" w:hint="eastAsia"/>
          <w:b/>
          <w:bCs/>
          <w:sz w:val="32"/>
          <w:szCs w:val="32"/>
        </w:rPr>
        <w:t>二是</w:t>
      </w:r>
      <w:r>
        <w:rPr>
          <w:rFonts w:ascii="仿宋_GB2312" w:eastAsia="仿宋_GB2312" w:hint="eastAsia"/>
          <w:sz w:val="32"/>
          <w:szCs w:val="32"/>
        </w:rPr>
        <w:t>转型升级不快，产业结构不优，创新能力不强，新旧动能转换较慢；</w:t>
      </w:r>
      <w:r>
        <w:rPr>
          <w:rFonts w:ascii="仿宋_GB2312" w:eastAsia="仿宋_GB2312" w:hint="eastAsia"/>
          <w:b/>
          <w:bCs/>
          <w:sz w:val="32"/>
          <w:szCs w:val="32"/>
        </w:rPr>
        <w:t>三是</w:t>
      </w:r>
      <w:r>
        <w:rPr>
          <w:rFonts w:ascii="仿宋_GB2312" w:eastAsia="仿宋_GB2312" w:hint="eastAsia"/>
          <w:sz w:val="32"/>
          <w:szCs w:val="32"/>
        </w:rPr>
        <w:t>基础支撑不强，交通、能源、水利、信息化等基础设施欠账较多，</w:t>
      </w:r>
      <w:r>
        <w:rPr>
          <w:rFonts w:ascii="仿宋_GB2312" w:eastAsia="仿宋_GB2312" w:hint="eastAsia"/>
          <w:b/>
          <w:bCs/>
          <w:sz w:val="32"/>
          <w:szCs w:val="32"/>
        </w:rPr>
        <w:t>四是</w:t>
      </w:r>
      <w:r>
        <w:rPr>
          <w:rFonts w:ascii="仿宋_GB2312" w:eastAsia="仿宋_GB2312" w:hint="eastAsia"/>
          <w:sz w:val="32"/>
          <w:szCs w:val="32"/>
        </w:rPr>
        <w:t>民生短板突出，居民收入增长不快，教育、医疗卫生、养老等方面还有薄弱环节，生态环境保护任重道远。同时，构建新发展格局、促进中部地区崛起、黄河流域生态保护和高质量发展三大国家战略交汇叠加，显著提高了我省在全国大局中的位置。省委、省政府支持南阳建设新兴区域经济中心、打造全国性交通枢纽，南阳发展位势持续提升，这些政策红利给全省全市的发展注入了强大的信心和动力。</w:t>
      </w:r>
      <w:r>
        <w:rPr>
          <w:rFonts w:ascii="仿宋_GB2312" w:eastAsia="仿宋_GB2312" w:hint="eastAsia"/>
          <w:b/>
          <w:bCs/>
          <w:sz w:val="32"/>
          <w:szCs w:val="32"/>
        </w:rPr>
        <w:t>从我县看，</w:t>
      </w:r>
      <w:r>
        <w:rPr>
          <w:rFonts w:ascii="仿宋_GB2312" w:eastAsia="仿宋_GB2312" w:hint="eastAsia"/>
          <w:sz w:val="32"/>
          <w:szCs w:val="32"/>
        </w:rPr>
        <w:t>当前存在诸多发展短板：产业层次仍然不够高，传统优势正在减弱，新动能尚未完全形成；体制机制不够活，关键领域改革步入深水区，制约瓶颈亟待破解；局部发展环境不够优，“中梗阻”问题没有得到彻底解决；资源环境约束趋紧，生态改善任重道远</w:t>
      </w:r>
      <w:r>
        <w:rPr>
          <w:rFonts w:ascii="仿宋_GB2312" w:eastAsia="仿宋_GB2312"/>
          <w:sz w:val="32"/>
          <w:szCs w:val="32"/>
        </w:rPr>
        <w:t>;</w:t>
      </w:r>
      <w:r>
        <w:rPr>
          <w:rFonts w:ascii="仿宋_GB2312" w:eastAsia="仿宋_GB2312" w:hint="eastAsia"/>
          <w:sz w:val="32"/>
          <w:szCs w:val="32"/>
        </w:rPr>
        <w:t>基础设施欠账较多，公共服务供给与民生需求还有差距。从财政收入看，预计</w:t>
      </w:r>
      <w:r>
        <w:rPr>
          <w:rFonts w:ascii="仿宋_GB2312" w:eastAsia="仿宋_GB2312"/>
          <w:sz w:val="32"/>
          <w:szCs w:val="32"/>
        </w:rPr>
        <w:t>2021</w:t>
      </w:r>
      <w:r>
        <w:rPr>
          <w:rFonts w:ascii="仿宋_GB2312" w:eastAsia="仿宋_GB2312" w:hint="eastAsia"/>
          <w:sz w:val="32"/>
          <w:szCs w:val="32"/>
        </w:rPr>
        <w:t>年财政收入将恢复性增长，但是由于新增财政赤字、发行抗疫特别国债等应急性政策不再实施，这些一次性措施增加的收入大幅减少，实际可用财力将更加紧张。从财政支出看，各领域资金需求加大，实施“十四五”规划、构建新发展格局，以及乡村振兴、污染防治、教育科技、应急救灾、基层“三保”、债务付息等重点和刚性支出都需要加强保障，财政支出刚性增长较强。总体来看，</w:t>
      </w:r>
      <w:r>
        <w:rPr>
          <w:rFonts w:ascii="仿宋_GB2312" w:eastAsia="仿宋_GB2312"/>
          <w:sz w:val="32"/>
          <w:szCs w:val="32"/>
        </w:rPr>
        <w:t>2021</w:t>
      </w:r>
      <w:r>
        <w:rPr>
          <w:rFonts w:ascii="仿宋_GB2312" w:eastAsia="仿宋_GB2312" w:hint="eastAsia"/>
          <w:sz w:val="32"/>
          <w:szCs w:val="32"/>
        </w:rPr>
        <w:t>年财政收支形势十分严峻，预算平衡难度进一步加大。</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贯彻上述指导思想</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结合西峡财政经济形势，要着重把握好以下原则</w:t>
      </w:r>
      <w:r>
        <w:rPr>
          <w:rFonts w:ascii="仿宋_GB2312" w:eastAsia="仿宋_GB2312" w:hAnsi="仿宋_GB2312" w:cs="仿宋_GB2312"/>
          <w:kern w:val="0"/>
          <w:sz w:val="32"/>
          <w:szCs w:val="32"/>
        </w:rPr>
        <w:t>:</w:t>
      </w:r>
      <w:r>
        <w:rPr>
          <w:rFonts w:ascii="仿宋_GB2312" w:eastAsia="仿宋_GB2312" w:hAnsi="仿宋_GB2312" w:cs="仿宋_GB2312" w:hint="eastAsia"/>
          <w:b/>
          <w:bCs/>
          <w:kern w:val="0"/>
          <w:sz w:val="32"/>
          <w:szCs w:val="32"/>
        </w:rPr>
        <w:t>一是在保障内容上</w:t>
      </w:r>
      <w:r>
        <w:rPr>
          <w:rFonts w:ascii="仿宋_GB2312" w:eastAsia="仿宋_GB2312" w:hAnsi="仿宋_GB2312" w:cs="仿宋_GB2312"/>
          <w:b/>
          <w:bCs/>
          <w:kern w:val="0"/>
          <w:sz w:val="32"/>
          <w:szCs w:val="32"/>
        </w:rPr>
        <w:t>,</w:t>
      </w:r>
      <w:r>
        <w:rPr>
          <w:rFonts w:ascii="仿宋_GB2312" w:eastAsia="仿宋_GB2312" w:hAnsi="仿宋_GB2312" w:cs="仿宋_GB2312" w:hint="eastAsia"/>
          <w:kern w:val="0"/>
          <w:sz w:val="32"/>
          <w:szCs w:val="32"/>
        </w:rPr>
        <w:t>突出重点保工资、保运转、保基本民生</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同时结合西峡实际</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着力支持培强工业、调优农业、壮大三产，强力实施“两轮两翼”，着重推进乡村振兴和新型城镇化建设等。</w:t>
      </w:r>
      <w:r>
        <w:rPr>
          <w:rFonts w:ascii="仿宋_GB2312" w:eastAsia="仿宋_GB2312" w:hAnsi="仿宋_GB2312" w:cs="仿宋_GB2312" w:hint="eastAsia"/>
          <w:b/>
          <w:bCs/>
          <w:kern w:val="0"/>
          <w:sz w:val="32"/>
          <w:szCs w:val="32"/>
        </w:rPr>
        <w:t>二是在保障渠道上</w:t>
      </w:r>
      <w:r>
        <w:rPr>
          <w:rFonts w:ascii="仿宋_GB2312" w:eastAsia="仿宋_GB2312" w:hAnsi="仿宋_GB2312" w:cs="仿宋_GB2312"/>
          <w:b/>
          <w:bCs/>
          <w:kern w:val="0"/>
          <w:sz w:val="32"/>
          <w:szCs w:val="32"/>
        </w:rPr>
        <w:t>,</w:t>
      </w:r>
      <w:r>
        <w:rPr>
          <w:rFonts w:ascii="仿宋_GB2312" w:eastAsia="仿宋_GB2312" w:hAnsi="仿宋_GB2312" w:cs="仿宋_GB2312" w:hint="eastAsia"/>
          <w:kern w:val="0"/>
          <w:sz w:val="32"/>
          <w:szCs w:val="32"/>
        </w:rPr>
        <w:t>突出统筹用好政府预算、债券资金、向上争取资金、盘活存量资金等各类资金。</w:t>
      </w:r>
      <w:r>
        <w:rPr>
          <w:rFonts w:ascii="仿宋_GB2312" w:eastAsia="仿宋_GB2312" w:hAnsi="仿宋_GB2312" w:cs="仿宋_GB2312" w:hint="eastAsia"/>
          <w:b/>
          <w:bCs/>
          <w:kern w:val="0"/>
          <w:sz w:val="32"/>
          <w:szCs w:val="32"/>
        </w:rPr>
        <w:t>三是在保障方式上</w:t>
      </w:r>
      <w:r>
        <w:rPr>
          <w:rFonts w:ascii="仿宋_GB2312" w:eastAsia="仿宋_GB2312" w:hAnsi="仿宋_GB2312" w:cs="仿宋_GB2312"/>
          <w:b/>
          <w:bCs/>
          <w:kern w:val="0"/>
          <w:sz w:val="32"/>
          <w:szCs w:val="32"/>
        </w:rPr>
        <w:t>,</w:t>
      </w:r>
      <w:r>
        <w:rPr>
          <w:rFonts w:ascii="仿宋_GB2312" w:eastAsia="仿宋_GB2312" w:hAnsi="仿宋_GB2312" w:cs="仿宋_GB2312" w:hint="eastAsia"/>
          <w:kern w:val="0"/>
          <w:sz w:val="32"/>
          <w:szCs w:val="32"/>
        </w:rPr>
        <w:t>突出分类保障。对民生事项</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坚持量力而行、尽力而为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重点予以保障</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对战略产业</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充分利用</w:t>
      </w:r>
      <w:r>
        <w:rPr>
          <w:rFonts w:ascii="仿宋_GB2312" w:eastAsia="仿宋_GB2312" w:hAnsi="仿宋_GB2312" w:cs="仿宋_GB2312"/>
          <w:kern w:val="0"/>
          <w:sz w:val="32"/>
          <w:szCs w:val="32"/>
        </w:rPr>
        <w:t>PPP</w:t>
      </w:r>
      <w:r>
        <w:rPr>
          <w:rFonts w:ascii="仿宋_GB2312" w:eastAsia="仿宋_GB2312" w:hAnsi="仿宋_GB2312" w:cs="仿宋_GB2312" w:hint="eastAsia"/>
          <w:kern w:val="0"/>
          <w:sz w:val="32"/>
          <w:szCs w:val="32"/>
        </w:rPr>
        <w:t>模式、发行债券、政府投资基金等方式</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吸引社会资本参与。</w:t>
      </w:r>
      <w:r>
        <w:rPr>
          <w:rFonts w:ascii="仿宋_GB2312" w:eastAsia="仿宋_GB2312" w:hAnsi="仿宋_GB2312" w:cs="仿宋_GB2312" w:hint="eastAsia"/>
          <w:b/>
          <w:bCs/>
          <w:kern w:val="0"/>
          <w:sz w:val="32"/>
          <w:szCs w:val="32"/>
        </w:rPr>
        <w:t>四是保障标准上</w:t>
      </w:r>
      <w:r>
        <w:rPr>
          <w:rFonts w:ascii="仿宋_GB2312" w:eastAsia="仿宋_GB2312" w:hAnsi="仿宋_GB2312" w:cs="仿宋_GB2312"/>
          <w:b/>
          <w:bCs/>
          <w:kern w:val="0"/>
          <w:sz w:val="32"/>
          <w:szCs w:val="32"/>
        </w:rPr>
        <w:t>,</w:t>
      </w:r>
      <w:r>
        <w:rPr>
          <w:rFonts w:ascii="仿宋_GB2312" w:eastAsia="仿宋_GB2312" w:hAnsi="仿宋_GB2312" w:cs="仿宋_GB2312" w:hint="eastAsia"/>
          <w:kern w:val="0"/>
          <w:sz w:val="32"/>
          <w:szCs w:val="32"/>
        </w:rPr>
        <w:t>突出资金绩效控制。落实“政府过紧日子”的方针</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严控行政运行成本和政府固定资产投资成本</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结合各领域发展规划和可用财力情况</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合理把握民生改善、城市运行、生态涵养等保障标准。</w:t>
      </w:r>
      <w:r>
        <w:rPr>
          <w:rFonts w:ascii="仿宋_GB2312" w:eastAsia="仿宋_GB2312" w:hAnsi="仿宋_GB2312" w:cs="仿宋_GB2312"/>
          <w:kern w:val="0"/>
          <w:sz w:val="32"/>
          <w:szCs w:val="32"/>
        </w:rPr>
        <w:t xml:space="preserve"> </w:t>
      </w:r>
    </w:p>
    <w:p w:rsidR="003A604B" w:rsidRDefault="003A604B" w:rsidP="00C2004B">
      <w:pPr>
        <w:overflowPunct w:val="0"/>
        <w:autoSpaceDE w:val="0"/>
        <w:autoSpaceDN w:val="0"/>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（三）</w:t>
      </w:r>
      <w:r>
        <w:rPr>
          <w:rFonts w:ascii="楷体_GB2312" w:eastAsia="楷体_GB2312"/>
          <w:b/>
          <w:sz w:val="32"/>
          <w:szCs w:val="32"/>
        </w:rPr>
        <w:t>2021</w:t>
      </w:r>
      <w:r>
        <w:rPr>
          <w:rFonts w:ascii="楷体_GB2312" w:eastAsia="楷体_GB2312" w:hint="eastAsia"/>
          <w:b/>
          <w:sz w:val="32"/>
          <w:szCs w:val="32"/>
        </w:rPr>
        <w:t>年财政收支预算</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cs="宋体"/>
          <w:b/>
          <w:snapToGrid w:val="0"/>
          <w:kern w:val="0"/>
          <w:sz w:val="32"/>
          <w:szCs w:val="32"/>
        </w:rPr>
      </w:pPr>
      <w:r>
        <w:rPr>
          <w:rFonts w:ascii="仿宋_GB2312" w:eastAsia="仿宋_GB2312" w:hAnsi="仿宋" w:cs="宋体"/>
          <w:b/>
          <w:snapToGrid w:val="0"/>
          <w:kern w:val="0"/>
          <w:sz w:val="32"/>
          <w:szCs w:val="32"/>
        </w:rPr>
        <w:t>1.</w:t>
      </w:r>
      <w:r>
        <w:rPr>
          <w:rFonts w:ascii="仿宋_GB2312" w:eastAsia="仿宋_GB2312" w:hAnsi="仿宋" w:cs="宋体" w:hint="eastAsia"/>
          <w:b/>
          <w:snapToGrid w:val="0"/>
          <w:kern w:val="0"/>
          <w:sz w:val="32"/>
          <w:szCs w:val="32"/>
        </w:rPr>
        <w:t>一般公共预算</w:t>
      </w:r>
    </w:p>
    <w:p w:rsidR="003A604B" w:rsidRDefault="003A604B" w:rsidP="00C2004B">
      <w:pPr>
        <w:overflowPunct w:val="0"/>
        <w:autoSpaceDE w:val="0"/>
        <w:adjustRightInd w:val="0"/>
        <w:snapToGrid w:val="0"/>
        <w:spacing w:line="540" w:lineRule="exact"/>
        <w:ind w:firstLineChars="200" w:firstLine="643"/>
        <w:rPr>
          <w:rFonts w:ascii="仿宋_GB2312" w:eastAsia="仿宋_GB2312" w:hAnsi="仿宋" w:cs="宋体"/>
          <w:snapToGrid w:val="0"/>
          <w:kern w:val="0"/>
          <w:sz w:val="32"/>
          <w:szCs w:val="32"/>
        </w:rPr>
      </w:pPr>
      <w:r>
        <w:rPr>
          <w:rFonts w:ascii="仿宋_GB2312" w:eastAsia="仿宋_GB2312" w:hAnsi="仿宋" w:cs="宋体" w:hint="eastAsia"/>
          <w:b/>
          <w:snapToGrid w:val="0"/>
          <w:kern w:val="0"/>
          <w:sz w:val="32"/>
          <w:szCs w:val="32"/>
        </w:rPr>
        <w:t>收入安排</w:t>
      </w:r>
      <w:r>
        <w:rPr>
          <w:rFonts w:ascii="仿宋_GB2312" w:eastAsia="仿宋_GB2312" w:hAnsi="仿宋" w:cs="宋体"/>
          <w:b/>
          <w:snapToGrid w:val="0"/>
          <w:kern w:val="0"/>
          <w:sz w:val="32"/>
          <w:szCs w:val="32"/>
        </w:rPr>
        <w:t xml:space="preserve"> </w:t>
      </w:r>
      <w:r>
        <w:rPr>
          <w:rFonts w:ascii="仿宋_GB2312" w:eastAsia="仿宋_GB2312" w:hAnsi="仿宋" w:cs="宋体"/>
          <w:snapToGrid w:val="0"/>
          <w:kern w:val="0"/>
          <w:sz w:val="32"/>
          <w:szCs w:val="32"/>
        </w:rPr>
        <w:t>2021</w:t>
      </w:r>
      <w:r>
        <w:rPr>
          <w:rFonts w:ascii="仿宋_GB2312" w:eastAsia="仿宋_GB2312" w:hAnsi="仿宋" w:cs="宋体" w:hint="eastAsia"/>
          <w:snapToGrid w:val="0"/>
          <w:kern w:val="0"/>
          <w:sz w:val="32"/>
          <w:szCs w:val="32"/>
        </w:rPr>
        <w:t>年全县地方公共财政预算收入安排</w:t>
      </w:r>
      <w:r>
        <w:rPr>
          <w:rFonts w:ascii="仿宋_GB2312" w:eastAsia="仿宋_GB2312" w:hAnsi="仿宋" w:cs="宋体"/>
          <w:snapToGrid w:val="0"/>
          <w:kern w:val="0"/>
          <w:sz w:val="32"/>
          <w:szCs w:val="32"/>
        </w:rPr>
        <w:t>189200</w:t>
      </w:r>
      <w:r>
        <w:rPr>
          <w:rFonts w:ascii="仿宋_GB2312" w:eastAsia="仿宋_GB2312" w:hAnsi="仿宋" w:cs="宋体" w:hint="eastAsia"/>
          <w:snapToGrid w:val="0"/>
          <w:kern w:val="0"/>
          <w:sz w:val="32"/>
          <w:szCs w:val="32"/>
        </w:rPr>
        <w:t>万元，比</w:t>
      </w:r>
      <w:r>
        <w:rPr>
          <w:rFonts w:ascii="仿宋_GB2312" w:eastAsia="仿宋_GB2312" w:hAnsi="仿宋" w:cs="宋体"/>
          <w:snapToGrid w:val="0"/>
          <w:kern w:val="0"/>
          <w:sz w:val="32"/>
          <w:szCs w:val="32"/>
        </w:rPr>
        <w:t>2020</w:t>
      </w:r>
      <w:r>
        <w:rPr>
          <w:rFonts w:ascii="仿宋_GB2312" w:eastAsia="仿宋_GB2312" w:hAnsi="仿宋" w:cs="宋体" w:hint="eastAsia"/>
          <w:snapToGrid w:val="0"/>
          <w:kern w:val="0"/>
          <w:sz w:val="32"/>
          <w:szCs w:val="32"/>
        </w:rPr>
        <w:t>年完成数增长</w:t>
      </w:r>
      <w:r>
        <w:rPr>
          <w:rFonts w:ascii="仿宋_GB2312" w:eastAsia="仿宋_GB2312" w:hAnsi="仿宋" w:cs="宋体"/>
          <w:snapToGrid w:val="0"/>
          <w:kern w:val="0"/>
          <w:sz w:val="32"/>
          <w:szCs w:val="32"/>
        </w:rPr>
        <w:t>8%</w:t>
      </w:r>
      <w:r>
        <w:rPr>
          <w:rFonts w:ascii="仿宋_GB2312" w:eastAsia="仿宋_GB2312" w:hAnsi="仿宋" w:cs="宋体" w:hint="eastAsia"/>
          <w:snapToGrid w:val="0"/>
          <w:kern w:val="0"/>
          <w:sz w:val="32"/>
          <w:szCs w:val="32"/>
        </w:rPr>
        <w:t>。其中：增值税</w:t>
      </w:r>
      <w:r>
        <w:rPr>
          <w:rFonts w:ascii="仿宋_GB2312" w:eastAsia="仿宋_GB2312" w:hAnsi="仿宋" w:cs="宋体"/>
          <w:snapToGrid w:val="0"/>
          <w:kern w:val="0"/>
          <w:sz w:val="32"/>
          <w:szCs w:val="32"/>
        </w:rPr>
        <w:t>79051</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；企业所得税</w:t>
      </w:r>
      <w:r>
        <w:rPr>
          <w:rFonts w:ascii="仿宋_GB2312" w:eastAsia="仿宋_GB2312" w:hAnsi="仿宋" w:cs="宋体"/>
          <w:snapToGrid w:val="0"/>
          <w:kern w:val="0"/>
          <w:sz w:val="32"/>
          <w:szCs w:val="32"/>
        </w:rPr>
        <w:t>10172</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；个人所得税</w:t>
      </w:r>
      <w:r>
        <w:rPr>
          <w:rFonts w:ascii="仿宋_GB2312" w:eastAsia="仿宋_GB2312" w:hAnsi="仿宋" w:cs="宋体"/>
          <w:snapToGrid w:val="0"/>
          <w:kern w:val="0"/>
          <w:sz w:val="32"/>
          <w:szCs w:val="32"/>
        </w:rPr>
        <w:t>3603</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，资源税</w:t>
      </w:r>
      <w:r>
        <w:rPr>
          <w:rFonts w:ascii="仿宋_GB2312" w:eastAsia="仿宋_GB2312" w:hAnsi="仿宋" w:cs="宋体"/>
          <w:snapToGrid w:val="0"/>
          <w:kern w:val="0"/>
          <w:sz w:val="32"/>
          <w:szCs w:val="32"/>
        </w:rPr>
        <w:t>1299</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；城市维护建设税</w:t>
      </w:r>
      <w:r>
        <w:rPr>
          <w:rFonts w:ascii="仿宋_GB2312" w:eastAsia="仿宋_GB2312" w:hAnsi="仿宋" w:cs="宋体"/>
          <w:snapToGrid w:val="0"/>
          <w:kern w:val="0"/>
          <w:sz w:val="32"/>
          <w:szCs w:val="32"/>
        </w:rPr>
        <w:t>7932</w:t>
      </w:r>
      <w:r>
        <w:rPr>
          <w:rFonts w:ascii="仿宋_GB2312" w:eastAsia="仿宋_GB2312" w:hAnsi="仿宋" w:cs="宋体" w:hint="eastAsia"/>
          <w:snapToGrid w:val="0"/>
          <w:kern w:val="0"/>
          <w:sz w:val="32"/>
          <w:szCs w:val="32"/>
        </w:rPr>
        <w:t>万元，增</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；房产税</w:t>
      </w:r>
      <w:r>
        <w:rPr>
          <w:rFonts w:ascii="仿宋_GB2312" w:eastAsia="仿宋_GB2312" w:hAnsi="仿宋" w:cs="宋体"/>
          <w:snapToGrid w:val="0"/>
          <w:kern w:val="0"/>
          <w:sz w:val="32"/>
          <w:szCs w:val="32"/>
        </w:rPr>
        <w:t>3114</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；印花税</w:t>
      </w:r>
      <w:r>
        <w:rPr>
          <w:rFonts w:ascii="仿宋_GB2312" w:eastAsia="仿宋_GB2312" w:hAnsi="仿宋" w:cs="仿宋"/>
          <w:sz w:val="32"/>
          <w:szCs w:val="32"/>
        </w:rPr>
        <w:t>3693</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；城镇土地使用税</w:t>
      </w:r>
      <w:r>
        <w:rPr>
          <w:rFonts w:ascii="仿宋_GB2312" w:eastAsia="仿宋_GB2312" w:hAnsi="仿宋" w:cs="宋体"/>
          <w:snapToGrid w:val="0"/>
          <w:kern w:val="0"/>
          <w:sz w:val="32"/>
          <w:szCs w:val="32"/>
        </w:rPr>
        <w:t>6112</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；土地增值税</w:t>
      </w:r>
      <w:r>
        <w:rPr>
          <w:rFonts w:ascii="仿宋_GB2312" w:eastAsia="仿宋_GB2312" w:hAnsi="仿宋" w:cs="宋体"/>
          <w:snapToGrid w:val="0"/>
          <w:kern w:val="0"/>
          <w:sz w:val="32"/>
          <w:szCs w:val="32"/>
        </w:rPr>
        <w:t>17174</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8.8%</w:t>
      </w:r>
      <w:r>
        <w:rPr>
          <w:rFonts w:ascii="仿宋_GB2312" w:eastAsia="仿宋_GB2312" w:hAnsi="仿宋" w:cs="宋体" w:hint="eastAsia"/>
          <w:snapToGrid w:val="0"/>
          <w:kern w:val="0"/>
          <w:sz w:val="32"/>
          <w:szCs w:val="32"/>
        </w:rPr>
        <w:t>；环境保护税</w:t>
      </w:r>
      <w:r>
        <w:rPr>
          <w:rFonts w:ascii="仿宋_GB2312" w:eastAsia="仿宋_GB2312" w:hAnsi="仿宋" w:cs="宋体"/>
          <w:snapToGrid w:val="0"/>
          <w:kern w:val="0"/>
          <w:sz w:val="32"/>
          <w:szCs w:val="32"/>
        </w:rPr>
        <w:t>948</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；耕地占用税</w:t>
      </w:r>
      <w:r>
        <w:rPr>
          <w:rFonts w:ascii="仿宋_GB2312" w:eastAsia="仿宋_GB2312" w:hAnsi="仿宋" w:cs="宋体"/>
          <w:snapToGrid w:val="0"/>
          <w:kern w:val="0"/>
          <w:sz w:val="32"/>
          <w:szCs w:val="32"/>
        </w:rPr>
        <w:t>1978</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；契税收入</w:t>
      </w:r>
      <w:r>
        <w:rPr>
          <w:rFonts w:ascii="仿宋_GB2312" w:eastAsia="仿宋_GB2312" w:hAnsi="仿宋" w:cs="宋体"/>
          <w:snapToGrid w:val="0"/>
          <w:kern w:val="0"/>
          <w:sz w:val="32"/>
          <w:szCs w:val="32"/>
        </w:rPr>
        <w:t>7182</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8.5%</w:t>
      </w:r>
      <w:r>
        <w:rPr>
          <w:rFonts w:ascii="仿宋_GB2312" w:eastAsia="仿宋_GB2312" w:hAnsi="仿宋" w:cs="宋体" w:hint="eastAsia"/>
          <w:snapToGrid w:val="0"/>
          <w:kern w:val="0"/>
          <w:sz w:val="32"/>
          <w:szCs w:val="32"/>
        </w:rPr>
        <w:t>；烟叶税</w:t>
      </w:r>
      <w:r>
        <w:rPr>
          <w:rFonts w:ascii="仿宋_GB2312" w:eastAsia="仿宋_GB2312" w:hAnsi="仿宋" w:cs="宋体"/>
          <w:snapToGrid w:val="0"/>
          <w:kern w:val="0"/>
          <w:sz w:val="32"/>
          <w:szCs w:val="32"/>
        </w:rPr>
        <w:t>402</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8.6%</w:t>
      </w:r>
      <w:r>
        <w:rPr>
          <w:rFonts w:ascii="仿宋_GB2312" w:eastAsia="仿宋_GB2312" w:hAnsi="仿宋" w:cs="宋体" w:hint="eastAsia"/>
          <w:snapToGrid w:val="0"/>
          <w:kern w:val="0"/>
          <w:sz w:val="32"/>
          <w:szCs w:val="32"/>
        </w:rPr>
        <w:t>；非税收入</w:t>
      </w:r>
      <w:r>
        <w:rPr>
          <w:rFonts w:ascii="仿宋_GB2312" w:eastAsia="仿宋_GB2312" w:hAnsi="仿宋" w:cs="宋体"/>
          <w:snapToGrid w:val="0"/>
          <w:kern w:val="0"/>
          <w:sz w:val="32"/>
          <w:szCs w:val="32"/>
        </w:rPr>
        <w:t>46540</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6.4%</w:t>
      </w:r>
      <w:r>
        <w:rPr>
          <w:rFonts w:ascii="仿宋_GB2312" w:eastAsia="仿宋_GB2312" w:hAnsi="仿宋" w:cs="宋体" w:hint="eastAsia"/>
          <w:snapToGrid w:val="0"/>
          <w:kern w:val="0"/>
          <w:sz w:val="32"/>
          <w:szCs w:val="32"/>
        </w:rPr>
        <w:t>。</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cs="宋体"/>
          <w:snapToGrid w:val="0"/>
          <w:kern w:val="0"/>
          <w:sz w:val="32"/>
          <w:szCs w:val="32"/>
        </w:rPr>
      </w:pPr>
      <w:r>
        <w:rPr>
          <w:rFonts w:ascii="仿宋_GB2312" w:eastAsia="仿宋_GB2312" w:hAnsi="仿宋" w:cs="宋体" w:hint="eastAsia"/>
          <w:b/>
          <w:snapToGrid w:val="0"/>
          <w:kern w:val="0"/>
          <w:sz w:val="32"/>
          <w:szCs w:val="32"/>
        </w:rPr>
        <w:t>支出安排</w:t>
      </w:r>
      <w:r>
        <w:rPr>
          <w:rFonts w:ascii="仿宋_GB2312" w:eastAsia="仿宋_GB2312" w:hAnsi="仿宋" w:cs="宋体"/>
          <w:b/>
          <w:snapToGrid w:val="0"/>
          <w:kern w:val="0"/>
          <w:sz w:val="32"/>
          <w:szCs w:val="32"/>
        </w:rPr>
        <w:t xml:space="preserve"> </w:t>
      </w:r>
      <w:r>
        <w:rPr>
          <w:rFonts w:ascii="仿宋_GB2312" w:eastAsia="仿宋_GB2312" w:hAnsi="仿宋" w:cs="宋体"/>
          <w:snapToGrid w:val="0"/>
          <w:kern w:val="0"/>
          <w:sz w:val="32"/>
          <w:szCs w:val="32"/>
        </w:rPr>
        <w:t>2021</w:t>
      </w:r>
      <w:r>
        <w:rPr>
          <w:rFonts w:ascii="仿宋_GB2312" w:eastAsia="仿宋_GB2312" w:hAnsi="仿宋" w:cs="宋体" w:hint="eastAsia"/>
          <w:snapToGrid w:val="0"/>
          <w:kern w:val="0"/>
          <w:sz w:val="32"/>
          <w:szCs w:val="32"/>
        </w:rPr>
        <w:t>年全县加上动用预算稳定调节基金</w:t>
      </w:r>
      <w:r>
        <w:rPr>
          <w:rFonts w:ascii="仿宋_GB2312" w:eastAsia="仿宋_GB2312" w:hAnsi="仿宋" w:cs="宋体"/>
          <w:snapToGrid w:val="0"/>
          <w:kern w:val="0"/>
          <w:sz w:val="32"/>
          <w:szCs w:val="32"/>
        </w:rPr>
        <w:t>3500</w:t>
      </w:r>
      <w:r>
        <w:rPr>
          <w:rFonts w:ascii="仿宋_GB2312" w:eastAsia="仿宋_GB2312" w:hAnsi="仿宋" w:cs="宋体" w:hint="eastAsia"/>
          <w:snapToGrid w:val="0"/>
          <w:kern w:val="0"/>
          <w:sz w:val="32"/>
          <w:szCs w:val="32"/>
        </w:rPr>
        <w:t>万元，上年结余</w:t>
      </w:r>
      <w:r>
        <w:rPr>
          <w:rFonts w:ascii="仿宋_GB2312" w:eastAsia="仿宋_GB2312" w:hAnsi="仿宋" w:cs="宋体"/>
          <w:snapToGrid w:val="0"/>
          <w:kern w:val="0"/>
          <w:sz w:val="32"/>
          <w:szCs w:val="32"/>
        </w:rPr>
        <w:t>1606</w:t>
      </w:r>
      <w:r>
        <w:rPr>
          <w:rFonts w:ascii="仿宋_GB2312" w:eastAsia="仿宋_GB2312" w:hAnsi="仿宋" w:cs="宋体" w:hint="eastAsia"/>
          <w:snapToGrid w:val="0"/>
          <w:kern w:val="0"/>
          <w:sz w:val="32"/>
          <w:szCs w:val="32"/>
        </w:rPr>
        <w:t>万元，扣除上解支出</w:t>
      </w:r>
      <w:r>
        <w:rPr>
          <w:rFonts w:ascii="仿宋_GB2312" w:eastAsia="仿宋_GB2312" w:hAnsi="仿宋" w:cs="宋体"/>
          <w:snapToGrid w:val="0"/>
          <w:kern w:val="0"/>
          <w:sz w:val="32"/>
          <w:szCs w:val="32"/>
        </w:rPr>
        <w:t>25000</w:t>
      </w:r>
      <w:r>
        <w:rPr>
          <w:rFonts w:ascii="仿宋_GB2312" w:eastAsia="仿宋_GB2312" w:hAnsi="仿宋" w:cs="宋体" w:hint="eastAsia"/>
          <w:snapToGrid w:val="0"/>
          <w:kern w:val="0"/>
          <w:sz w:val="32"/>
          <w:szCs w:val="32"/>
        </w:rPr>
        <w:t>万元，一般债券还本支出</w:t>
      </w:r>
      <w:r>
        <w:rPr>
          <w:rFonts w:ascii="仿宋_GB2312" w:eastAsia="仿宋_GB2312" w:hAnsi="仿宋" w:cs="宋体"/>
          <w:snapToGrid w:val="0"/>
          <w:kern w:val="0"/>
          <w:sz w:val="32"/>
          <w:szCs w:val="32"/>
        </w:rPr>
        <w:t>166</w:t>
      </w:r>
      <w:r>
        <w:rPr>
          <w:rFonts w:ascii="仿宋_GB2312" w:eastAsia="仿宋_GB2312" w:hAnsi="仿宋" w:cs="宋体" w:hint="eastAsia"/>
          <w:snapToGrid w:val="0"/>
          <w:kern w:val="0"/>
          <w:sz w:val="32"/>
          <w:szCs w:val="32"/>
        </w:rPr>
        <w:t>万元，可供安排财力</w:t>
      </w:r>
      <w:r>
        <w:rPr>
          <w:rFonts w:ascii="仿宋_GB2312" w:eastAsia="仿宋_GB2312" w:hAnsi="仿宋" w:cs="宋体"/>
          <w:snapToGrid w:val="0"/>
          <w:kern w:val="0"/>
          <w:sz w:val="32"/>
          <w:szCs w:val="32"/>
        </w:rPr>
        <w:t>234772</w:t>
      </w:r>
      <w:r>
        <w:rPr>
          <w:rFonts w:ascii="仿宋_GB2312" w:eastAsia="仿宋_GB2312" w:hAnsi="仿宋" w:cs="宋体" w:hint="eastAsia"/>
          <w:snapToGrid w:val="0"/>
          <w:kern w:val="0"/>
          <w:sz w:val="32"/>
          <w:szCs w:val="32"/>
        </w:rPr>
        <w:t>万元，比</w:t>
      </w:r>
      <w:r>
        <w:rPr>
          <w:rFonts w:ascii="仿宋_GB2312" w:eastAsia="仿宋_GB2312" w:hAnsi="仿宋" w:cs="宋体"/>
          <w:snapToGrid w:val="0"/>
          <w:kern w:val="0"/>
          <w:sz w:val="32"/>
          <w:szCs w:val="32"/>
        </w:rPr>
        <w:t>2020</w:t>
      </w:r>
      <w:r>
        <w:rPr>
          <w:rFonts w:ascii="仿宋_GB2312" w:eastAsia="仿宋_GB2312" w:hAnsi="仿宋" w:cs="宋体" w:hint="eastAsia"/>
          <w:snapToGrid w:val="0"/>
          <w:kern w:val="0"/>
          <w:sz w:val="32"/>
          <w:szCs w:val="32"/>
        </w:rPr>
        <w:t>年同期增长</w:t>
      </w:r>
      <w:r>
        <w:rPr>
          <w:rFonts w:ascii="仿宋_GB2312" w:eastAsia="仿宋_GB2312" w:hAnsi="仿宋" w:cs="宋体"/>
          <w:snapToGrid w:val="0"/>
          <w:kern w:val="0"/>
          <w:sz w:val="32"/>
          <w:szCs w:val="32"/>
        </w:rPr>
        <w:t>6.1%</w:t>
      </w:r>
      <w:r>
        <w:rPr>
          <w:rFonts w:ascii="仿宋_GB2312" w:eastAsia="仿宋_GB2312" w:hAnsi="仿宋" w:cs="宋体" w:hint="eastAsia"/>
          <w:snapToGrid w:val="0"/>
          <w:kern w:val="0"/>
          <w:sz w:val="32"/>
          <w:szCs w:val="32"/>
        </w:rPr>
        <w:t>。再加上今年按上级通知预列的专项补助</w:t>
      </w:r>
      <w:r>
        <w:rPr>
          <w:rFonts w:ascii="仿宋_GB2312" w:eastAsia="仿宋_GB2312" w:hAnsi="仿宋" w:cs="宋体"/>
          <w:snapToGrid w:val="0"/>
          <w:kern w:val="0"/>
          <w:sz w:val="32"/>
          <w:szCs w:val="32"/>
        </w:rPr>
        <w:t>73449</w:t>
      </w:r>
      <w:r>
        <w:rPr>
          <w:rFonts w:ascii="仿宋_GB2312" w:eastAsia="仿宋_GB2312" w:hAnsi="仿宋" w:cs="宋体" w:hint="eastAsia"/>
          <w:snapToGrid w:val="0"/>
          <w:kern w:val="0"/>
          <w:sz w:val="32"/>
          <w:szCs w:val="32"/>
        </w:rPr>
        <w:t>万元，调入政府性基金预算</w:t>
      </w:r>
      <w:r>
        <w:rPr>
          <w:rFonts w:ascii="仿宋_GB2312" w:eastAsia="仿宋_GB2312" w:hAnsi="仿宋" w:cs="宋体"/>
          <w:snapToGrid w:val="0"/>
          <w:kern w:val="0"/>
          <w:sz w:val="32"/>
          <w:szCs w:val="32"/>
        </w:rPr>
        <w:t>23000</w:t>
      </w:r>
      <w:r>
        <w:rPr>
          <w:rFonts w:ascii="仿宋_GB2312" w:eastAsia="仿宋_GB2312" w:hAnsi="仿宋" w:cs="宋体" w:hint="eastAsia"/>
          <w:snapToGrid w:val="0"/>
          <w:kern w:val="0"/>
          <w:sz w:val="32"/>
          <w:szCs w:val="32"/>
        </w:rPr>
        <w:t>万元，</w:t>
      </w:r>
      <w:r>
        <w:rPr>
          <w:rFonts w:ascii="仿宋_GB2312" w:eastAsia="仿宋_GB2312" w:hAnsi="仿宋" w:cs="宋体"/>
          <w:snapToGrid w:val="0"/>
          <w:kern w:val="0"/>
          <w:sz w:val="32"/>
          <w:szCs w:val="32"/>
        </w:rPr>
        <w:t>2021</w:t>
      </w:r>
      <w:r>
        <w:rPr>
          <w:rFonts w:ascii="仿宋_GB2312" w:eastAsia="仿宋_GB2312" w:hAnsi="仿宋" w:cs="宋体" w:hint="eastAsia"/>
          <w:snapToGrid w:val="0"/>
          <w:kern w:val="0"/>
          <w:sz w:val="32"/>
          <w:szCs w:val="32"/>
        </w:rPr>
        <w:t>年支出预算为</w:t>
      </w:r>
      <w:r>
        <w:rPr>
          <w:rFonts w:ascii="仿宋_GB2312" w:eastAsia="仿宋_GB2312" w:hAnsi="仿宋" w:cs="宋体"/>
          <w:snapToGrid w:val="0"/>
          <w:kern w:val="0"/>
          <w:sz w:val="32"/>
          <w:szCs w:val="32"/>
        </w:rPr>
        <w:t>331221</w:t>
      </w:r>
      <w:r>
        <w:rPr>
          <w:rFonts w:ascii="仿宋_GB2312" w:eastAsia="仿宋_GB2312" w:hAnsi="仿宋" w:cs="宋体" w:hint="eastAsia"/>
          <w:snapToGrid w:val="0"/>
          <w:kern w:val="0"/>
          <w:sz w:val="32"/>
          <w:szCs w:val="32"/>
        </w:rPr>
        <w:t>万元，同比增长</w:t>
      </w:r>
      <w:r>
        <w:rPr>
          <w:rFonts w:ascii="仿宋_GB2312" w:eastAsia="仿宋_GB2312" w:hAnsi="仿宋" w:cs="宋体"/>
          <w:snapToGrid w:val="0"/>
          <w:kern w:val="0"/>
          <w:sz w:val="32"/>
          <w:szCs w:val="32"/>
        </w:rPr>
        <w:t>21%</w:t>
      </w:r>
      <w:r>
        <w:rPr>
          <w:rFonts w:ascii="仿宋_GB2312" w:eastAsia="仿宋_GB2312" w:hAnsi="仿宋" w:cs="宋体" w:hint="eastAsia"/>
          <w:snapToGrid w:val="0"/>
          <w:kern w:val="0"/>
          <w:sz w:val="32"/>
          <w:szCs w:val="32"/>
        </w:rPr>
        <w:t>。其中：一般公共服务支出</w:t>
      </w:r>
      <w:r>
        <w:rPr>
          <w:rFonts w:ascii="仿宋_GB2312" w:eastAsia="仿宋_GB2312" w:hAnsi="仿宋" w:cs="宋体"/>
          <w:snapToGrid w:val="0"/>
          <w:kern w:val="0"/>
          <w:sz w:val="32"/>
          <w:szCs w:val="32"/>
        </w:rPr>
        <w:t>17051</w:t>
      </w:r>
      <w:r>
        <w:rPr>
          <w:rFonts w:ascii="仿宋_GB2312" w:eastAsia="仿宋_GB2312" w:hAnsi="仿宋" w:cs="宋体" w:hint="eastAsia"/>
          <w:snapToGrid w:val="0"/>
          <w:kern w:val="0"/>
          <w:sz w:val="32"/>
          <w:szCs w:val="32"/>
        </w:rPr>
        <w:t>万元，下降</w:t>
      </w:r>
      <w:r>
        <w:rPr>
          <w:rFonts w:ascii="仿宋_GB2312" w:eastAsia="仿宋_GB2312" w:hAnsi="仿宋" w:cs="宋体"/>
          <w:snapToGrid w:val="0"/>
          <w:kern w:val="0"/>
          <w:sz w:val="32"/>
          <w:szCs w:val="32"/>
        </w:rPr>
        <w:t>4.5%</w:t>
      </w:r>
      <w:r>
        <w:rPr>
          <w:rFonts w:ascii="仿宋_GB2312" w:eastAsia="仿宋_GB2312" w:hAnsi="仿宋" w:cs="宋体" w:hint="eastAsia"/>
          <w:snapToGrid w:val="0"/>
          <w:kern w:val="0"/>
          <w:sz w:val="32"/>
          <w:szCs w:val="32"/>
        </w:rPr>
        <w:t>；公共安全支出</w:t>
      </w:r>
      <w:r>
        <w:rPr>
          <w:rFonts w:ascii="仿宋_GB2312" w:eastAsia="仿宋_GB2312" w:hAnsi="仿宋" w:cs="宋体"/>
          <w:snapToGrid w:val="0"/>
          <w:kern w:val="0"/>
          <w:sz w:val="32"/>
          <w:szCs w:val="32"/>
        </w:rPr>
        <w:t>7401</w:t>
      </w:r>
      <w:r>
        <w:rPr>
          <w:rFonts w:ascii="仿宋_GB2312" w:eastAsia="仿宋_GB2312" w:hAnsi="仿宋" w:cs="宋体" w:hint="eastAsia"/>
          <w:snapToGrid w:val="0"/>
          <w:kern w:val="0"/>
          <w:sz w:val="32"/>
          <w:szCs w:val="32"/>
        </w:rPr>
        <w:t>万元，下降</w:t>
      </w:r>
      <w:r>
        <w:rPr>
          <w:rFonts w:ascii="仿宋_GB2312" w:eastAsia="仿宋_GB2312" w:hAnsi="仿宋" w:cs="宋体"/>
          <w:snapToGrid w:val="0"/>
          <w:kern w:val="0"/>
          <w:sz w:val="32"/>
          <w:szCs w:val="32"/>
        </w:rPr>
        <w:t>5.7%</w:t>
      </w:r>
      <w:r>
        <w:rPr>
          <w:rFonts w:ascii="仿宋_GB2312" w:eastAsia="仿宋_GB2312" w:hAnsi="仿宋" w:cs="宋体" w:hint="eastAsia"/>
          <w:snapToGrid w:val="0"/>
          <w:kern w:val="0"/>
          <w:sz w:val="32"/>
          <w:szCs w:val="32"/>
        </w:rPr>
        <w:t>；教育支出</w:t>
      </w:r>
      <w:r>
        <w:rPr>
          <w:rFonts w:ascii="仿宋_GB2312" w:eastAsia="仿宋_GB2312" w:hAnsi="仿宋" w:cs="宋体"/>
          <w:snapToGrid w:val="0"/>
          <w:kern w:val="0"/>
          <w:sz w:val="32"/>
          <w:szCs w:val="32"/>
        </w:rPr>
        <w:t>90848</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10.7%</w:t>
      </w:r>
      <w:r>
        <w:rPr>
          <w:rFonts w:ascii="仿宋_GB2312" w:eastAsia="仿宋_GB2312" w:hAnsi="仿宋" w:cs="宋体" w:hint="eastAsia"/>
          <w:snapToGrid w:val="0"/>
          <w:kern w:val="0"/>
          <w:sz w:val="32"/>
          <w:szCs w:val="32"/>
        </w:rPr>
        <w:t>；科学技术支出</w:t>
      </w:r>
      <w:r>
        <w:rPr>
          <w:rFonts w:ascii="仿宋_GB2312" w:eastAsia="仿宋_GB2312" w:hAnsi="仿宋" w:cs="宋体"/>
          <w:snapToGrid w:val="0"/>
          <w:kern w:val="0"/>
          <w:sz w:val="32"/>
          <w:szCs w:val="32"/>
        </w:rPr>
        <w:t>8600</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7.6%</w:t>
      </w:r>
      <w:r>
        <w:rPr>
          <w:rFonts w:ascii="仿宋_GB2312" w:eastAsia="仿宋_GB2312" w:hAnsi="仿宋" w:cs="宋体" w:hint="eastAsia"/>
          <w:snapToGrid w:val="0"/>
          <w:kern w:val="0"/>
          <w:sz w:val="32"/>
          <w:szCs w:val="32"/>
        </w:rPr>
        <w:t>；文化旅游体育与传媒支出</w:t>
      </w:r>
      <w:r>
        <w:rPr>
          <w:rFonts w:ascii="仿宋_GB2312" w:eastAsia="仿宋_GB2312" w:hAnsi="仿宋" w:cs="宋体"/>
          <w:snapToGrid w:val="0"/>
          <w:kern w:val="0"/>
          <w:sz w:val="32"/>
          <w:szCs w:val="32"/>
        </w:rPr>
        <w:t>5701</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10.6%</w:t>
      </w:r>
      <w:r>
        <w:rPr>
          <w:rFonts w:ascii="仿宋_GB2312" w:eastAsia="仿宋_GB2312" w:hAnsi="仿宋" w:cs="宋体" w:hint="eastAsia"/>
          <w:snapToGrid w:val="0"/>
          <w:kern w:val="0"/>
          <w:sz w:val="32"/>
          <w:szCs w:val="32"/>
        </w:rPr>
        <w:t>；社会保障和就业支出</w:t>
      </w:r>
      <w:r>
        <w:rPr>
          <w:rFonts w:ascii="仿宋_GB2312" w:eastAsia="仿宋_GB2312" w:hAnsi="仿宋" w:cs="宋体"/>
          <w:snapToGrid w:val="0"/>
          <w:kern w:val="0"/>
          <w:sz w:val="32"/>
          <w:szCs w:val="32"/>
        </w:rPr>
        <w:t>56012</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14.7%</w:t>
      </w:r>
      <w:r>
        <w:rPr>
          <w:rFonts w:ascii="仿宋_GB2312" w:eastAsia="仿宋_GB2312" w:hAnsi="仿宋" w:cs="宋体" w:hint="eastAsia"/>
          <w:snapToGrid w:val="0"/>
          <w:kern w:val="0"/>
          <w:sz w:val="32"/>
          <w:szCs w:val="32"/>
        </w:rPr>
        <w:t>；卫生健康支出</w:t>
      </w:r>
      <w:r>
        <w:rPr>
          <w:rFonts w:ascii="仿宋_GB2312" w:eastAsia="仿宋_GB2312" w:hAnsi="仿宋" w:cs="宋体"/>
          <w:snapToGrid w:val="0"/>
          <w:kern w:val="0"/>
          <w:sz w:val="32"/>
          <w:szCs w:val="32"/>
        </w:rPr>
        <w:t>38767</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7.1%</w:t>
      </w:r>
      <w:r>
        <w:rPr>
          <w:rFonts w:ascii="仿宋_GB2312" w:eastAsia="仿宋_GB2312" w:hAnsi="仿宋" w:cs="宋体" w:hint="eastAsia"/>
          <w:snapToGrid w:val="0"/>
          <w:kern w:val="0"/>
          <w:sz w:val="32"/>
          <w:szCs w:val="32"/>
        </w:rPr>
        <w:t>；节能环保支出</w:t>
      </w:r>
      <w:r>
        <w:rPr>
          <w:rFonts w:ascii="仿宋_GB2312" w:eastAsia="仿宋_GB2312" w:hAnsi="仿宋" w:cs="宋体"/>
          <w:snapToGrid w:val="0"/>
          <w:kern w:val="0"/>
          <w:sz w:val="32"/>
          <w:szCs w:val="32"/>
        </w:rPr>
        <w:t>9379</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13.2%</w:t>
      </w:r>
      <w:r>
        <w:rPr>
          <w:rFonts w:ascii="仿宋_GB2312" w:eastAsia="仿宋_GB2312" w:hAnsi="仿宋" w:cs="宋体" w:hint="eastAsia"/>
          <w:snapToGrid w:val="0"/>
          <w:kern w:val="0"/>
          <w:sz w:val="32"/>
          <w:szCs w:val="32"/>
        </w:rPr>
        <w:t>；城乡社区支出</w:t>
      </w:r>
      <w:r>
        <w:rPr>
          <w:rFonts w:ascii="仿宋_GB2312" w:eastAsia="仿宋_GB2312" w:hAnsi="仿宋" w:cs="宋体"/>
          <w:snapToGrid w:val="0"/>
          <w:kern w:val="0"/>
          <w:sz w:val="32"/>
          <w:szCs w:val="32"/>
        </w:rPr>
        <w:t>20109</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1369%(</w:t>
      </w:r>
      <w:r>
        <w:rPr>
          <w:rFonts w:ascii="仿宋_GB2312" w:eastAsia="仿宋_GB2312" w:hAnsi="仿宋" w:cs="宋体" w:hint="eastAsia"/>
          <w:snapToGrid w:val="0"/>
          <w:kern w:val="0"/>
          <w:sz w:val="32"/>
          <w:szCs w:val="32"/>
        </w:rPr>
        <w:t>增</w:t>
      </w:r>
      <w:r>
        <w:rPr>
          <w:rFonts w:ascii="仿宋_GB2312" w:eastAsia="仿宋_GB2312" w:hAnsi="仿宋" w:cs="宋体"/>
          <w:snapToGrid w:val="0"/>
          <w:kern w:val="0"/>
          <w:sz w:val="32"/>
          <w:szCs w:val="32"/>
        </w:rPr>
        <w:t>PPP</w:t>
      </w:r>
      <w:r>
        <w:rPr>
          <w:rFonts w:ascii="仿宋_GB2312" w:eastAsia="仿宋_GB2312" w:hAnsi="仿宋" w:cs="宋体" w:hint="eastAsia"/>
          <w:snapToGrid w:val="0"/>
          <w:kern w:val="0"/>
          <w:sz w:val="32"/>
          <w:szCs w:val="32"/>
        </w:rPr>
        <w:t>项目及运行费预算</w:t>
      </w:r>
      <w:r>
        <w:rPr>
          <w:rFonts w:ascii="仿宋_GB2312" w:eastAsia="仿宋_GB2312" w:hAnsi="仿宋" w:cs="宋体"/>
          <w:snapToGrid w:val="0"/>
          <w:kern w:val="0"/>
          <w:sz w:val="32"/>
          <w:szCs w:val="32"/>
        </w:rPr>
        <w:t>1.6</w:t>
      </w:r>
      <w:r>
        <w:rPr>
          <w:rFonts w:ascii="仿宋_GB2312" w:eastAsia="仿宋_GB2312" w:hAnsi="仿宋" w:cs="宋体" w:hint="eastAsia"/>
          <w:snapToGrid w:val="0"/>
          <w:kern w:val="0"/>
          <w:sz w:val="32"/>
          <w:szCs w:val="32"/>
        </w:rPr>
        <w:t>亿元</w:t>
      </w:r>
      <w:r>
        <w:rPr>
          <w:rFonts w:ascii="仿宋_GB2312" w:eastAsia="仿宋_GB2312" w:hAnsi="仿宋" w:cs="宋体"/>
          <w:snapToGrid w:val="0"/>
          <w:kern w:val="0"/>
          <w:sz w:val="32"/>
          <w:szCs w:val="32"/>
        </w:rPr>
        <w:t>)</w:t>
      </w:r>
      <w:r>
        <w:rPr>
          <w:rFonts w:ascii="仿宋_GB2312" w:eastAsia="仿宋_GB2312" w:hAnsi="仿宋" w:cs="宋体" w:hint="eastAsia"/>
          <w:snapToGrid w:val="0"/>
          <w:kern w:val="0"/>
          <w:sz w:val="32"/>
          <w:szCs w:val="32"/>
        </w:rPr>
        <w:t>；农林水支出</w:t>
      </w:r>
      <w:r>
        <w:rPr>
          <w:rFonts w:ascii="仿宋_GB2312" w:eastAsia="仿宋_GB2312" w:hAnsi="仿宋" w:cs="宋体"/>
          <w:snapToGrid w:val="0"/>
          <w:kern w:val="0"/>
          <w:sz w:val="32"/>
          <w:szCs w:val="32"/>
        </w:rPr>
        <w:t>54881</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31.4%</w:t>
      </w:r>
      <w:r>
        <w:rPr>
          <w:rFonts w:ascii="仿宋_GB2312" w:eastAsia="仿宋_GB2312" w:hAnsi="仿宋" w:cs="宋体" w:hint="eastAsia"/>
          <w:snapToGrid w:val="0"/>
          <w:kern w:val="0"/>
          <w:sz w:val="32"/>
          <w:szCs w:val="32"/>
        </w:rPr>
        <w:t>（增加上级转移支付</w:t>
      </w:r>
      <w:r>
        <w:rPr>
          <w:rFonts w:ascii="仿宋_GB2312" w:eastAsia="仿宋_GB2312" w:hAnsi="仿宋" w:cs="宋体"/>
          <w:snapToGrid w:val="0"/>
          <w:kern w:val="0"/>
          <w:sz w:val="32"/>
          <w:szCs w:val="32"/>
        </w:rPr>
        <w:t>9674</w:t>
      </w:r>
      <w:r>
        <w:rPr>
          <w:rFonts w:ascii="仿宋_GB2312" w:eastAsia="仿宋_GB2312" w:hAnsi="仿宋" w:cs="宋体" w:hint="eastAsia"/>
          <w:snapToGrid w:val="0"/>
          <w:kern w:val="0"/>
          <w:sz w:val="32"/>
          <w:szCs w:val="32"/>
        </w:rPr>
        <w:t>万元）；交通运输支出</w:t>
      </w:r>
      <w:r>
        <w:rPr>
          <w:rFonts w:ascii="仿宋_GB2312" w:eastAsia="仿宋_GB2312" w:hAnsi="仿宋" w:cs="宋体"/>
          <w:snapToGrid w:val="0"/>
          <w:kern w:val="0"/>
          <w:sz w:val="32"/>
          <w:szCs w:val="32"/>
        </w:rPr>
        <w:t>5809</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187.7%</w:t>
      </w:r>
      <w:r>
        <w:rPr>
          <w:rFonts w:ascii="仿宋_GB2312" w:eastAsia="仿宋_GB2312" w:hAnsi="仿宋" w:cs="宋体" w:hint="eastAsia"/>
          <w:snapToGrid w:val="0"/>
          <w:kern w:val="0"/>
          <w:sz w:val="32"/>
          <w:szCs w:val="32"/>
        </w:rPr>
        <w:t>（增加上级转移支付</w:t>
      </w:r>
      <w:r>
        <w:rPr>
          <w:rFonts w:ascii="仿宋_GB2312" w:eastAsia="仿宋_GB2312" w:hAnsi="仿宋" w:cs="宋体"/>
          <w:snapToGrid w:val="0"/>
          <w:kern w:val="0"/>
          <w:sz w:val="32"/>
          <w:szCs w:val="32"/>
        </w:rPr>
        <w:t>1221</w:t>
      </w:r>
      <w:r>
        <w:rPr>
          <w:rFonts w:ascii="仿宋_GB2312" w:eastAsia="仿宋_GB2312" w:hAnsi="仿宋" w:cs="宋体" w:hint="eastAsia"/>
          <w:snapToGrid w:val="0"/>
          <w:kern w:val="0"/>
          <w:sz w:val="32"/>
          <w:szCs w:val="32"/>
        </w:rPr>
        <w:t>万元）；资源勘探工业信息等支出</w:t>
      </w:r>
      <w:r>
        <w:rPr>
          <w:rFonts w:ascii="仿宋_GB2312" w:eastAsia="仿宋_GB2312" w:hAnsi="仿宋" w:cs="宋体"/>
          <w:snapToGrid w:val="0"/>
          <w:kern w:val="0"/>
          <w:sz w:val="32"/>
          <w:szCs w:val="32"/>
        </w:rPr>
        <w:t>1350</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141%</w:t>
      </w:r>
      <w:r>
        <w:rPr>
          <w:rFonts w:ascii="仿宋_GB2312" w:eastAsia="仿宋_GB2312" w:hAnsi="仿宋" w:cs="宋体" w:hint="eastAsia"/>
          <w:snapToGrid w:val="0"/>
          <w:kern w:val="0"/>
          <w:sz w:val="32"/>
          <w:szCs w:val="32"/>
        </w:rPr>
        <w:t>（增加上级转移支付</w:t>
      </w:r>
      <w:r>
        <w:rPr>
          <w:rFonts w:ascii="仿宋_GB2312" w:eastAsia="仿宋_GB2312" w:hAnsi="仿宋" w:cs="宋体"/>
          <w:snapToGrid w:val="0"/>
          <w:kern w:val="0"/>
          <w:sz w:val="32"/>
          <w:szCs w:val="32"/>
        </w:rPr>
        <w:t>790</w:t>
      </w:r>
      <w:r>
        <w:rPr>
          <w:rFonts w:ascii="仿宋_GB2312" w:eastAsia="仿宋_GB2312" w:hAnsi="仿宋" w:cs="宋体" w:hint="eastAsia"/>
          <w:snapToGrid w:val="0"/>
          <w:kern w:val="0"/>
          <w:sz w:val="32"/>
          <w:szCs w:val="32"/>
        </w:rPr>
        <w:t>万元）；商业服务业等支出</w:t>
      </w:r>
      <w:r>
        <w:rPr>
          <w:rFonts w:ascii="仿宋_GB2312" w:eastAsia="仿宋_GB2312" w:hAnsi="仿宋" w:cs="宋体"/>
          <w:snapToGrid w:val="0"/>
          <w:kern w:val="0"/>
          <w:sz w:val="32"/>
          <w:szCs w:val="32"/>
        </w:rPr>
        <w:t>1099</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80.5%</w:t>
      </w:r>
      <w:r>
        <w:rPr>
          <w:rFonts w:ascii="仿宋_GB2312" w:eastAsia="仿宋_GB2312" w:hAnsi="仿宋" w:cs="宋体" w:hint="eastAsia"/>
          <w:snapToGrid w:val="0"/>
          <w:kern w:val="0"/>
          <w:sz w:val="32"/>
          <w:szCs w:val="32"/>
        </w:rPr>
        <w:t>（增加上级转移支付</w:t>
      </w:r>
      <w:r>
        <w:rPr>
          <w:rFonts w:ascii="仿宋_GB2312" w:eastAsia="仿宋_GB2312" w:hAnsi="仿宋" w:cs="宋体"/>
          <w:snapToGrid w:val="0"/>
          <w:kern w:val="0"/>
          <w:sz w:val="32"/>
          <w:szCs w:val="32"/>
        </w:rPr>
        <w:t>500</w:t>
      </w:r>
      <w:r>
        <w:rPr>
          <w:rFonts w:ascii="仿宋_GB2312" w:eastAsia="仿宋_GB2312" w:hAnsi="仿宋" w:cs="宋体" w:hint="eastAsia"/>
          <w:snapToGrid w:val="0"/>
          <w:kern w:val="0"/>
          <w:sz w:val="32"/>
          <w:szCs w:val="32"/>
        </w:rPr>
        <w:t>万元）；金融支出</w:t>
      </w:r>
      <w:r>
        <w:rPr>
          <w:rFonts w:ascii="仿宋_GB2312" w:eastAsia="仿宋_GB2312" w:hAnsi="仿宋" w:cs="宋体"/>
          <w:snapToGrid w:val="0"/>
          <w:kern w:val="0"/>
          <w:sz w:val="32"/>
          <w:szCs w:val="32"/>
        </w:rPr>
        <w:t>26</w:t>
      </w:r>
      <w:r>
        <w:rPr>
          <w:rFonts w:ascii="仿宋_GB2312" w:eastAsia="仿宋_GB2312" w:hAnsi="仿宋" w:cs="宋体" w:hint="eastAsia"/>
          <w:snapToGrid w:val="0"/>
          <w:kern w:val="0"/>
          <w:sz w:val="32"/>
          <w:szCs w:val="32"/>
        </w:rPr>
        <w:t>万元，与上年持平；自然资源海洋气象等支出</w:t>
      </w:r>
      <w:r>
        <w:rPr>
          <w:rFonts w:ascii="仿宋_GB2312" w:eastAsia="仿宋_GB2312" w:hAnsi="仿宋" w:cs="宋体"/>
          <w:snapToGrid w:val="0"/>
          <w:kern w:val="0"/>
          <w:sz w:val="32"/>
          <w:szCs w:val="32"/>
        </w:rPr>
        <w:t>80</w:t>
      </w:r>
      <w:r>
        <w:rPr>
          <w:rFonts w:ascii="仿宋_GB2312" w:eastAsia="仿宋_GB2312" w:hAnsi="仿宋" w:cs="宋体" w:hint="eastAsia"/>
          <w:snapToGrid w:val="0"/>
          <w:kern w:val="0"/>
          <w:sz w:val="32"/>
          <w:szCs w:val="32"/>
        </w:rPr>
        <w:t>万元，与上年持平；住房保障支出</w:t>
      </w:r>
      <w:r>
        <w:rPr>
          <w:rFonts w:ascii="仿宋_GB2312" w:eastAsia="仿宋_GB2312" w:hAnsi="仿宋" w:cs="宋体"/>
          <w:snapToGrid w:val="0"/>
          <w:kern w:val="0"/>
          <w:sz w:val="32"/>
          <w:szCs w:val="32"/>
        </w:rPr>
        <w:t>2566</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2.9%</w:t>
      </w:r>
      <w:r>
        <w:rPr>
          <w:rFonts w:ascii="仿宋_GB2312" w:eastAsia="仿宋_GB2312" w:hAnsi="仿宋" w:cs="宋体" w:hint="eastAsia"/>
          <w:snapToGrid w:val="0"/>
          <w:kern w:val="0"/>
          <w:sz w:val="32"/>
          <w:szCs w:val="32"/>
        </w:rPr>
        <w:t>；粮油物资储备支出</w:t>
      </w:r>
      <w:r>
        <w:rPr>
          <w:rFonts w:ascii="仿宋_GB2312" w:eastAsia="仿宋_GB2312" w:hAnsi="仿宋" w:cs="宋体"/>
          <w:snapToGrid w:val="0"/>
          <w:kern w:val="0"/>
          <w:sz w:val="32"/>
          <w:szCs w:val="32"/>
        </w:rPr>
        <w:t>42</w:t>
      </w:r>
      <w:r>
        <w:rPr>
          <w:rFonts w:ascii="仿宋_GB2312" w:eastAsia="仿宋_GB2312" w:hAnsi="仿宋" w:cs="宋体" w:hint="eastAsia"/>
          <w:snapToGrid w:val="0"/>
          <w:kern w:val="0"/>
          <w:sz w:val="32"/>
          <w:szCs w:val="32"/>
        </w:rPr>
        <w:t>万元，与上年持平；债务付息支出</w:t>
      </w:r>
      <w:r>
        <w:rPr>
          <w:rFonts w:ascii="仿宋_GB2312" w:eastAsia="仿宋_GB2312" w:hAnsi="仿宋" w:cs="宋体"/>
          <w:snapToGrid w:val="0"/>
          <w:kern w:val="0"/>
          <w:sz w:val="32"/>
          <w:szCs w:val="32"/>
        </w:rPr>
        <w:t>4655</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3.6%</w:t>
      </w:r>
      <w:r>
        <w:rPr>
          <w:rFonts w:ascii="仿宋_GB2312" w:eastAsia="仿宋_GB2312" w:hAnsi="仿宋" w:cs="宋体" w:hint="eastAsia"/>
          <w:snapToGrid w:val="0"/>
          <w:kern w:val="0"/>
          <w:sz w:val="32"/>
          <w:szCs w:val="32"/>
        </w:rPr>
        <w:t>；预备费</w:t>
      </w:r>
      <w:r>
        <w:rPr>
          <w:rFonts w:ascii="仿宋_GB2312" w:eastAsia="仿宋_GB2312" w:hAnsi="仿宋" w:cs="宋体"/>
          <w:snapToGrid w:val="0"/>
          <w:kern w:val="0"/>
          <w:sz w:val="32"/>
          <w:szCs w:val="32"/>
        </w:rPr>
        <w:t>5000</w:t>
      </w:r>
      <w:r>
        <w:rPr>
          <w:rFonts w:ascii="仿宋_GB2312" w:eastAsia="仿宋_GB2312" w:hAnsi="仿宋" w:cs="宋体" w:hint="eastAsia"/>
          <w:snapToGrid w:val="0"/>
          <w:kern w:val="0"/>
          <w:sz w:val="32"/>
          <w:szCs w:val="32"/>
        </w:rPr>
        <w:t>万元；灾害防治及应急管理支出</w:t>
      </w:r>
      <w:r>
        <w:rPr>
          <w:rFonts w:ascii="仿宋_GB2312" w:eastAsia="仿宋_GB2312" w:hAnsi="仿宋" w:cs="宋体"/>
          <w:snapToGrid w:val="0"/>
          <w:kern w:val="0"/>
          <w:sz w:val="32"/>
          <w:szCs w:val="32"/>
        </w:rPr>
        <w:t>1845</w:t>
      </w:r>
      <w:r>
        <w:rPr>
          <w:rFonts w:ascii="仿宋_GB2312" w:eastAsia="仿宋_GB2312" w:hAnsi="仿宋" w:cs="宋体" w:hint="eastAsia"/>
          <w:snapToGrid w:val="0"/>
          <w:kern w:val="0"/>
          <w:sz w:val="32"/>
          <w:szCs w:val="32"/>
        </w:rPr>
        <w:t>万元，增长</w:t>
      </w:r>
      <w:r>
        <w:rPr>
          <w:rFonts w:ascii="仿宋_GB2312" w:eastAsia="仿宋_GB2312" w:hAnsi="仿宋" w:cs="宋体"/>
          <w:snapToGrid w:val="0"/>
          <w:kern w:val="0"/>
          <w:sz w:val="32"/>
          <w:szCs w:val="32"/>
        </w:rPr>
        <w:t>41.9%</w:t>
      </w:r>
      <w:r>
        <w:rPr>
          <w:rFonts w:ascii="仿宋_GB2312" w:eastAsia="仿宋_GB2312" w:hAnsi="仿宋" w:cs="宋体" w:hint="eastAsia"/>
          <w:snapToGrid w:val="0"/>
          <w:kern w:val="0"/>
          <w:sz w:val="32"/>
          <w:szCs w:val="32"/>
        </w:rPr>
        <w:t>（增加上级转移支付</w:t>
      </w:r>
      <w:r>
        <w:rPr>
          <w:rFonts w:ascii="仿宋_GB2312" w:eastAsia="仿宋_GB2312" w:hAnsi="仿宋" w:cs="宋体"/>
          <w:snapToGrid w:val="0"/>
          <w:kern w:val="0"/>
          <w:sz w:val="32"/>
          <w:szCs w:val="32"/>
        </w:rPr>
        <w:t>385</w:t>
      </w:r>
      <w:r>
        <w:rPr>
          <w:rFonts w:ascii="仿宋_GB2312" w:eastAsia="仿宋_GB2312" w:hAnsi="仿宋" w:cs="宋体" w:hint="eastAsia"/>
          <w:snapToGrid w:val="0"/>
          <w:kern w:val="0"/>
          <w:sz w:val="32"/>
          <w:szCs w:val="32"/>
        </w:rPr>
        <w:t>万元）（详见《西峡县</w:t>
      </w:r>
      <w:r>
        <w:rPr>
          <w:rFonts w:ascii="仿宋_GB2312" w:eastAsia="仿宋_GB2312" w:hAnsi="仿宋" w:cs="宋体"/>
          <w:snapToGrid w:val="0"/>
          <w:kern w:val="0"/>
          <w:sz w:val="32"/>
          <w:szCs w:val="32"/>
        </w:rPr>
        <w:t>2021</w:t>
      </w:r>
      <w:r>
        <w:rPr>
          <w:rFonts w:ascii="仿宋_GB2312" w:eastAsia="仿宋_GB2312" w:hAnsi="仿宋" w:cs="宋体" w:hint="eastAsia"/>
          <w:snapToGrid w:val="0"/>
          <w:kern w:val="0"/>
          <w:sz w:val="32"/>
          <w:szCs w:val="32"/>
        </w:rPr>
        <w:t>年财政一般预算收支预算总表》）。</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仿宋" w:cs="宋体"/>
          <w:b/>
          <w:snapToGrid w:val="0"/>
          <w:kern w:val="0"/>
          <w:sz w:val="32"/>
          <w:szCs w:val="32"/>
        </w:rPr>
      </w:pPr>
      <w:r>
        <w:rPr>
          <w:rFonts w:ascii="仿宋_GB2312" w:eastAsia="仿宋_GB2312" w:hAnsi="仿宋" w:cs="宋体"/>
          <w:b/>
          <w:snapToGrid w:val="0"/>
          <w:kern w:val="0"/>
          <w:sz w:val="32"/>
          <w:szCs w:val="32"/>
        </w:rPr>
        <w:t>2.</w:t>
      </w:r>
      <w:r>
        <w:rPr>
          <w:rFonts w:ascii="仿宋_GB2312" w:eastAsia="仿宋_GB2312" w:hAnsi="仿宋" w:cs="宋体" w:hint="eastAsia"/>
          <w:b/>
          <w:snapToGrid w:val="0"/>
          <w:kern w:val="0"/>
          <w:sz w:val="32"/>
          <w:szCs w:val="32"/>
        </w:rPr>
        <w:t>政府性基金预算</w:t>
      </w:r>
    </w:p>
    <w:p w:rsidR="003A604B" w:rsidRDefault="003A604B" w:rsidP="00C2004B">
      <w:pPr>
        <w:overflowPunct w:val="0"/>
        <w:autoSpaceDE w:val="0"/>
        <w:adjustRightInd w:val="0"/>
        <w:snapToGrid w:val="0"/>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2021</w:t>
      </w:r>
      <w:r>
        <w:rPr>
          <w:rFonts w:ascii="仿宋_GB2312" w:eastAsia="仿宋_GB2312" w:hAnsi="宋体" w:cs="宋体" w:hint="eastAsia"/>
          <w:kern w:val="0"/>
          <w:sz w:val="32"/>
          <w:szCs w:val="32"/>
        </w:rPr>
        <w:t>年全县政府性基金预算收入安排</w:t>
      </w:r>
      <w:r>
        <w:rPr>
          <w:rFonts w:ascii="仿宋_GB2312" w:eastAsia="仿宋_GB2312" w:hAnsi="宋体" w:cs="宋体"/>
          <w:kern w:val="0"/>
          <w:sz w:val="32"/>
          <w:szCs w:val="32"/>
        </w:rPr>
        <w:t>80000</w:t>
      </w:r>
      <w:r>
        <w:rPr>
          <w:rFonts w:ascii="仿宋_GB2312" w:eastAsia="仿宋_GB2312" w:hAnsi="宋体" w:cs="宋体" w:hint="eastAsia"/>
          <w:kern w:val="0"/>
          <w:sz w:val="32"/>
          <w:szCs w:val="32"/>
        </w:rPr>
        <w:t>万元，比</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年完成数增长</w:t>
      </w:r>
      <w:r>
        <w:rPr>
          <w:rFonts w:ascii="仿宋_GB2312" w:eastAsia="仿宋_GB2312" w:hAnsi="宋体" w:cs="宋体"/>
          <w:kern w:val="0"/>
          <w:sz w:val="32"/>
          <w:szCs w:val="32"/>
        </w:rPr>
        <w:t>1.1%</w:t>
      </w:r>
      <w:r>
        <w:rPr>
          <w:rFonts w:ascii="仿宋_GB2312" w:eastAsia="仿宋_GB2312" w:hAnsi="宋体" w:cs="宋体" w:hint="eastAsia"/>
          <w:kern w:val="0"/>
          <w:sz w:val="32"/>
          <w:szCs w:val="32"/>
        </w:rPr>
        <w:t>，其中：国有土地使用权出让收入</w:t>
      </w:r>
      <w:r>
        <w:rPr>
          <w:rFonts w:ascii="仿宋_GB2312" w:eastAsia="仿宋_GB2312" w:hAnsi="宋体" w:cs="宋体"/>
          <w:kern w:val="0"/>
          <w:sz w:val="32"/>
          <w:szCs w:val="32"/>
        </w:rPr>
        <w:t>78314</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1.1%</w:t>
      </w:r>
      <w:r>
        <w:rPr>
          <w:rFonts w:ascii="仿宋_GB2312" w:eastAsia="仿宋_GB2312" w:hAnsi="宋体" w:cs="宋体" w:hint="eastAsia"/>
          <w:kern w:val="0"/>
          <w:sz w:val="32"/>
          <w:szCs w:val="32"/>
        </w:rPr>
        <w:t>；国有土地收益基金收入</w:t>
      </w:r>
      <w:r>
        <w:rPr>
          <w:rFonts w:ascii="仿宋_GB2312" w:eastAsia="仿宋_GB2312" w:hAnsi="宋体" w:cs="宋体"/>
          <w:kern w:val="0"/>
          <w:sz w:val="32"/>
          <w:szCs w:val="32"/>
        </w:rPr>
        <w:t>1096</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0.6%</w:t>
      </w:r>
      <w:r>
        <w:rPr>
          <w:rFonts w:ascii="仿宋_GB2312" w:eastAsia="仿宋_GB2312" w:hAnsi="宋体" w:cs="宋体" w:hint="eastAsia"/>
          <w:kern w:val="0"/>
          <w:sz w:val="32"/>
          <w:szCs w:val="32"/>
        </w:rPr>
        <w:t>；农业土地开发资金收入</w:t>
      </w:r>
      <w:r>
        <w:rPr>
          <w:rFonts w:ascii="仿宋_GB2312" w:eastAsia="仿宋_GB2312" w:hAnsi="宋体" w:cs="宋体"/>
          <w:kern w:val="0"/>
          <w:sz w:val="32"/>
          <w:szCs w:val="32"/>
        </w:rPr>
        <w:t>330</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0.6%</w:t>
      </w:r>
      <w:r>
        <w:rPr>
          <w:rFonts w:ascii="仿宋_GB2312" w:eastAsia="仿宋_GB2312" w:hAnsi="宋体" w:cs="宋体" w:hint="eastAsia"/>
          <w:kern w:val="0"/>
          <w:sz w:val="32"/>
          <w:szCs w:val="32"/>
        </w:rPr>
        <w:t>；污水处理费收入</w:t>
      </w:r>
      <w:r>
        <w:rPr>
          <w:rFonts w:ascii="仿宋_GB2312" w:eastAsia="仿宋_GB2312" w:hAnsi="宋体" w:cs="宋体"/>
          <w:kern w:val="0"/>
          <w:sz w:val="32"/>
          <w:szCs w:val="32"/>
        </w:rPr>
        <w:t>260</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4.8%</w:t>
      </w:r>
      <w:r>
        <w:rPr>
          <w:rFonts w:ascii="仿宋_GB2312" w:eastAsia="仿宋_GB2312" w:hAnsi="宋体" w:cs="宋体" w:hint="eastAsia"/>
          <w:kern w:val="0"/>
          <w:sz w:val="32"/>
          <w:szCs w:val="32"/>
        </w:rPr>
        <w:t>；加上上级提前下达补助</w:t>
      </w:r>
      <w:r>
        <w:rPr>
          <w:rFonts w:ascii="仿宋_GB2312" w:eastAsia="仿宋_GB2312" w:hAnsi="宋体" w:cs="宋体"/>
          <w:kern w:val="0"/>
          <w:sz w:val="32"/>
          <w:szCs w:val="32"/>
        </w:rPr>
        <w:t>929</w:t>
      </w:r>
      <w:r>
        <w:rPr>
          <w:rFonts w:ascii="仿宋_GB2312" w:eastAsia="仿宋_GB2312" w:hAnsi="宋体" w:cs="宋体" w:hint="eastAsia"/>
          <w:kern w:val="0"/>
          <w:sz w:val="32"/>
          <w:szCs w:val="32"/>
        </w:rPr>
        <w:t>万元、减去调出资金</w:t>
      </w:r>
      <w:r>
        <w:rPr>
          <w:rFonts w:ascii="仿宋_GB2312" w:eastAsia="仿宋_GB2312" w:hAnsi="宋体" w:cs="宋体"/>
          <w:kern w:val="0"/>
          <w:sz w:val="32"/>
          <w:szCs w:val="32"/>
        </w:rPr>
        <w:t>23000</w:t>
      </w:r>
      <w:r>
        <w:rPr>
          <w:rFonts w:ascii="仿宋_GB2312" w:eastAsia="仿宋_GB2312" w:hAnsi="宋体" w:cs="宋体" w:hint="eastAsia"/>
          <w:kern w:val="0"/>
          <w:sz w:val="32"/>
          <w:szCs w:val="32"/>
        </w:rPr>
        <w:t>万元，减去专项债券还本</w:t>
      </w:r>
      <w:r>
        <w:rPr>
          <w:rFonts w:ascii="仿宋_GB2312" w:eastAsia="仿宋_GB2312" w:hAnsi="宋体" w:cs="宋体"/>
          <w:kern w:val="0"/>
          <w:sz w:val="32"/>
          <w:szCs w:val="32"/>
        </w:rPr>
        <w:t>1080</w:t>
      </w:r>
      <w:r>
        <w:rPr>
          <w:rFonts w:ascii="仿宋_GB2312" w:eastAsia="仿宋_GB2312" w:hAnsi="宋体" w:cs="宋体" w:hint="eastAsia"/>
          <w:kern w:val="0"/>
          <w:sz w:val="32"/>
          <w:szCs w:val="32"/>
        </w:rPr>
        <w:t>万元，支出安排</w:t>
      </w:r>
      <w:r>
        <w:rPr>
          <w:rFonts w:ascii="仿宋_GB2312" w:eastAsia="仿宋_GB2312" w:hAnsi="宋体" w:cs="宋体"/>
          <w:kern w:val="0"/>
          <w:sz w:val="32"/>
          <w:szCs w:val="32"/>
        </w:rPr>
        <w:t>56849</w:t>
      </w:r>
      <w:r>
        <w:rPr>
          <w:rFonts w:ascii="仿宋_GB2312" w:eastAsia="仿宋_GB2312" w:hAnsi="宋体" w:cs="宋体" w:hint="eastAsia"/>
          <w:kern w:val="0"/>
          <w:sz w:val="32"/>
          <w:szCs w:val="32"/>
        </w:rPr>
        <w:t>万元，比</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w:t>
      </w:r>
      <w:r>
        <w:rPr>
          <w:rFonts w:ascii="仿宋_GB2312" w:eastAsia="仿宋_GB2312" w:hAnsi="仿宋" w:cs="宋体" w:hint="eastAsia"/>
          <w:snapToGrid w:val="0"/>
          <w:kern w:val="0"/>
          <w:sz w:val="32"/>
          <w:szCs w:val="32"/>
        </w:rPr>
        <w:t>支出完成数下降</w:t>
      </w:r>
      <w:r>
        <w:rPr>
          <w:rFonts w:ascii="仿宋_GB2312" w:eastAsia="仿宋_GB2312" w:hAnsi="仿宋" w:cs="宋体"/>
          <w:snapToGrid w:val="0"/>
          <w:kern w:val="0"/>
          <w:sz w:val="32"/>
          <w:szCs w:val="32"/>
        </w:rPr>
        <w:t>64.3%</w:t>
      </w:r>
      <w:r>
        <w:rPr>
          <w:rFonts w:ascii="仿宋_GB2312" w:eastAsia="仿宋_GB2312" w:hAnsi="宋体" w:cs="宋体" w:hint="eastAsia"/>
          <w:kern w:val="0"/>
          <w:sz w:val="32"/>
          <w:szCs w:val="32"/>
        </w:rPr>
        <w:t>，其中：社会保障和就业支出</w:t>
      </w:r>
      <w:r>
        <w:rPr>
          <w:rFonts w:ascii="仿宋_GB2312" w:eastAsia="仿宋_GB2312" w:hAnsi="宋体" w:cs="宋体"/>
          <w:kern w:val="0"/>
          <w:sz w:val="32"/>
          <w:szCs w:val="32"/>
        </w:rPr>
        <w:t>192</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下降</w:t>
      </w:r>
      <w:r>
        <w:rPr>
          <w:rFonts w:ascii="仿宋_GB2312" w:eastAsia="仿宋_GB2312" w:hAnsi="宋体" w:cs="宋体"/>
          <w:kern w:val="0"/>
          <w:sz w:val="32"/>
          <w:szCs w:val="32"/>
        </w:rPr>
        <w:t>73.8%</w:t>
      </w:r>
      <w:r>
        <w:rPr>
          <w:rFonts w:ascii="仿宋_GB2312" w:eastAsia="仿宋_GB2312" w:hAnsi="宋体" w:cs="宋体" w:hint="eastAsia"/>
          <w:kern w:val="0"/>
          <w:sz w:val="32"/>
          <w:szCs w:val="32"/>
        </w:rPr>
        <w:t>；城乡社区支出</w:t>
      </w:r>
      <w:r>
        <w:rPr>
          <w:rFonts w:ascii="仿宋_GB2312" w:eastAsia="仿宋_GB2312" w:hAnsi="宋体" w:cs="宋体"/>
          <w:kern w:val="0"/>
          <w:sz w:val="32"/>
          <w:szCs w:val="32"/>
        </w:rPr>
        <w:t>50740</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36.5%</w:t>
      </w:r>
      <w:r>
        <w:rPr>
          <w:rFonts w:ascii="仿宋_GB2312" w:eastAsia="仿宋_GB2312" w:hAnsi="宋体" w:cs="宋体" w:hint="eastAsia"/>
          <w:kern w:val="0"/>
          <w:sz w:val="32"/>
          <w:szCs w:val="32"/>
        </w:rPr>
        <w:t>；其他支出</w:t>
      </w:r>
      <w:r>
        <w:rPr>
          <w:rFonts w:ascii="仿宋_GB2312" w:eastAsia="仿宋_GB2312" w:hAnsi="宋体" w:cs="宋体"/>
          <w:kern w:val="0"/>
          <w:sz w:val="32"/>
          <w:szCs w:val="32"/>
        </w:rPr>
        <w:t>72</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99.8%</w:t>
      </w:r>
      <w:r>
        <w:rPr>
          <w:rFonts w:ascii="仿宋_GB2312" w:eastAsia="仿宋_GB2312" w:hAnsi="宋体" w:cs="宋体" w:hint="eastAsia"/>
          <w:kern w:val="0"/>
          <w:sz w:val="32"/>
          <w:szCs w:val="32"/>
        </w:rPr>
        <w:t>；文化旅游体育与传媒支出</w:t>
      </w:r>
      <w:r>
        <w:rPr>
          <w:rFonts w:ascii="仿宋_GB2312" w:eastAsia="仿宋_GB2312" w:hAnsi="宋体" w:cs="宋体"/>
          <w:kern w:val="0"/>
          <w:sz w:val="32"/>
          <w:szCs w:val="32"/>
        </w:rPr>
        <w:t>15</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36%</w:t>
      </w:r>
      <w:r>
        <w:rPr>
          <w:rFonts w:ascii="仿宋_GB2312" w:eastAsia="仿宋_GB2312" w:hAnsi="宋体" w:cs="宋体" w:hint="eastAsia"/>
          <w:kern w:val="0"/>
          <w:sz w:val="32"/>
          <w:szCs w:val="32"/>
        </w:rPr>
        <w:t>；债务付息支出</w:t>
      </w:r>
      <w:r>
        <w:rPr>
          <w:rFonts w:ascii="仿宋_GB2312" w:eastAsia="仿宋_GB2312" w:hAnsi="宋体" w:cs="宋体"/>
          <w:kern w:val="0"/>
          <w:sz w:val="32"/>
          <w:szCs w:val="32"/>
        </w:rPr>
        <w:t>5830</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23.6%</w:t>
      </w:r>
      <w:r>
        <w:rPr>
          <w:rFonts w:ascii="仿宋_GB2312" w:eastAsia="仿宋_GB2312" w:hAnsi="宋体" w:cs="宋体" w:hint="eastAsia"/>
          <w:kern w:val="0"/>
          <w:sz w:val="32"/>
          <w:szCs w:val="32"/>
        </w:rPr>
        <w:t>（详见《西峡县</w:t>
      </w:r>
      <w:r>
        <w:rPr>
          <w:rFonts w:ascii="仿宋_GB2312" w:eastAsia="仿宋_GB2312" w:hAnsi="宋体" w:cs="宋体"/>
          <w:kern w:val="0"/>
          <w:sz w:val="32"/>
          <w:szCs w:val="32"/>
        </w:rPr>
        <w:t>2021</w:t>
      </w:r>
      <w:r>
        <w:rPr>
          <w:rFonts w:ascii="仿宋_GB2312" w:eastAsia="仿宋_GB2312" w:hAnsi="宋体" w:cs="宋体" w:hint="eastAsia"/>
          <w:kern w:val="0"/>
          <w:sz w:val="32"/>
          <w:szCs w:val="32"/>
        </w:rPr>
        <w:t>年政府性基金收支预算总表》）。</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宋体" w:cs="宋体"/>
          <w:b/>
          <w:kern w:val="0"/>
          <w:sz w:val="32"/>
          <w:szCs w:val="32"/>
        </w:rPr>
      </w:pPr>
      <w:r>
        <w:rPr>
          <w:rFonts w:ascii="仿宋_GB2312" w:eastAsia="仿宋_GB2312" w:hAnsi="宋体" w:cs="宋体"/>
          <w:b/>
          <w:kern w:val="0"/>
          <w:sz w:val="32"/>
          <w:szCs w:val="32"/>
        </w:rPr>
        <w:t>3.</w:t>
      </w:r>
      <w:r>
        <w:rPr>
          <w:rFonts w:ascii="仿宋_GB2312" w:eastAsia="仿宋_GB2312" w:hAnsi="宋体" w:cs="宋体" w:hint="eastAsia"/>
          <w:b/>
          <w:kern w:val="0"/>
          <w:sz w:val="32"/>
          <w:szCs w:val="32"/>
        </w:rPr>
        <w:t>社会保险基金预算</w:t>
      </w:r>
    </w:p>
    <w:p w:rsidR="003A604B" w:rsidRDefault="003A604B" w:rsidP="00C2004B">
      <w:pPr>
        <w:overflowPunct w:val="0"/>
        <w:autoSpaceDE w:val="0"/>
        <w:adjustRightInd w:val="0"/>
        <w:snapToGrid w:val="0"/>
        <w:spacing w:line="540" w:lineRule="exact"/>
        <w:ind w:firstLineChars="200" w:firstLine="640"/>
        <w:rPr>
          <w:sz w:val="32"/>
          <w:szCs w:val="32"/>
        </w:rPr>
      </w:pPr>
      <w:r>
        <w:rPr>
          <w:rFonts w:ascii="仿宋_GB2312" w:eastAsia="仿宋_GB2312" w:hAnsi="Times New Roman"/>
          <w:sz w:val="32"/>
          <w:szCs w:val="32"/>
        </w:rPr>
        <w:t>2021</w:t>
      </w:r>
      <w:r>
        <w:rPr>
          <w:rFonts w:ascii="仿宋_GB2312" w:eastAsia="仿宋_GB2312" w:hAnsi="Times New Roman" w:hint="eastAsia"/>
          <w:sz w:val="32"/>
          <w:szCs w:val="32"/>
        </w:rPr>
        <w:t>年全县社会保险基金收入安排</w:t>
      </w:r>
      <w:r>
        <w:rPr>
          <w:rFonts w:ascii="仿宋_GB2312" w:eastAsia="仿宋_GB2312" w:hAnsi="Times New Roman"/>
          <w:sz w:val="32"/>
          <w:szCs w:val="32"/>
        </w:rPr>
        <w:t>89570</w:t>
      </w:r>
      <w:r>
        <w:rPr>
          <w:rFonts w:ascii="仿宋_GB2312" w:eastAsia="仿宋_GB2312" w:hAnsi="Times New Roman" w:hint="eastAsia"/>
          <w:sz w:val="32"/>
          <w:szCs w:val="32"/>
        </w:rPr>
        <w:t>万元，</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年完成数增长</w:t>
      </w:r>
      <w:r>
        <w:rPr>
          <w:rFonts w:ascii="仿宋_GB2312" w:eastAsia="仿宋_GB2312" w:hAnsi="宋体" w:cs="宋体"/>
          <w:kern w:val="0"/>
          <w:sz w:val="32"/>
          <w:szCs w:val="32"/>
        </w:rPr>
        <w:t>10.6%</w:t>
      </w:r>
      <w:r>
        <w:rPr>
          <w:rFonts w:ascii="仿宋_GB2312" w:eastAsia="仿宋_GB2312" w:hAnsi="宋体" w:cs="宋体" w:hint="eastAsia"/>
          <w:kern w:val="0"/>
          <w:sz w:val="32"/>
          <w:szCs w:val="32"/>
        </w:rPr>
        <w:t>，</w:t>
      </w:r>
      <w:r>
        <w:rPr>
          <w:rFonts w:ascii="仿宋_GB2312" w:eastAsia="仿宋_GB2312" w:hAnsi="Times New Roman" w:hint="eastAsia"/>
          <w:sz w:val="32"/>
          <w:szCs w:val="32"/>
        </w:rPr>
        <w:t>基金支出安排</w:t>
      </w:r>
      <w:r>
        <w:rPr>
          <w:rFonts w:ascii="仿宋_GB2312" w:eastAsia="仿宋_GB2312" w:hAnsi="Times New Roman"/>
          <w:sz w:val="32"/>
          <w:szCs w:val="32"/>
        </w:rPr>
        <w:t>86329</w:t>
      </w:r>
      <w:r>
        <w:rPr>
          <w:rFonts w:ascii="仿宋_GB2312" w:eastAsia="仿宋_GB2312" w:hAnsi="Times New Roman" w:hint="eastAsia"/>
          <w:sz w:val="32"/>
          <w:szCs w:val="32"/>
        </w:rPr>
        <w:t>万元，</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年完成数增长</w:t>
      </w:r>
      <w:r>
        <w:rPr>
          <w:rFonts w:ascii="仿宋_GB2312" w:eastAsia="仿宋_GB2312" w:hAnsi="宋体" w:cs="宋体"/>
          <w:kern w:val="0"/>
          <w:sz w:val="32"/>
          <w:szCs w:val="32"/>
        </w:rPr>
        <w:t>3.7%</w:t>
      </w:r>
      <w:r>
        <w:rPr>
          <w:rFonts w:ascii="仿宋_GB2312" w:eastAsia="仿宋_GB2312" w:hAnsi="Times New Roman" w:hint="eastAsia"/>
          <w:sz w:val="32"/>
          <w:szCs w:val="32"/>
        </w:rPr>
        <w:t>。其中：城乡居民医疗保险基金收入</w:t>
      </w:r>
      <w:r>
        <w:rPr>
          <w:rFonts w:ascii="仿宋_GB2312" w:eastAsia="仿宋_GB2312" w:hAnsi="Times New Roman"/>
          <w:sz w:val="32"/>
          <w:szCs w:val="32"/>
        </w:rPr>
        <w:t>32400</w:t>
      </w:r>
      <w:r>
        <w:rPr>
          <w:rFonts w:ascii="仿宋_GB2312" w:eastAsia="仿宋_GB2312" w:hAnsi="Times New Roman" w:hint="eastAsia"/>
          <w:sz w:val="32"/>
          <w:szCs w:val="32"/>
        </w:rPr>
        <w:t>万元、与上年持平，支出</w:t>
      </w:r>
      <w:r>
        <w:rPr>
          <w:rFonts w:ascii="仿宋_GB2312" w:eastAsia="仿宋_GB2312" w:hAnsi="Times New Roman"/>
          <w:sz w:val="32"/>
          <w:szCs w:val="32"/>
        </w:rPr>
        <w:t>34100</w:t>
      </w:r>
      <w:r>
        <w:rPr>
          <w:rFonts w:ascii="仿宋_GB2312" w:eastAsia="仿宋_GB2312" w:hAnsi="Times New Roman" w:hint="eastAsia"/>
          <w:sz w:val="32"/>
          <w:szCs w:val="32"/>
        </w:rPr>
        <w:t>万元、与上年持平；机关事业养老保险基金收入</w:t>
      </w:r>
      <w:r>
        <w:rPr>
          <w:rFonts w:ascii="仿宋_GB2312" w:eastAsia="仿宋_GB2312" w:hAnsi="Times New Roman"/>
          <w:sz w:val="32"/>
          <w:szCs w:val="32"/>
        </w:rPr>
        <w:t>21570</w:t>
      </w:r>
      <w:r>
        <w:rPr>
          <w:rFonts w:ascii="仿宋_GB2312" w:eastAsia="仿宋_GB2312" w:hAnsi="Times New Roman" w:hint="eastAsia"/>
          <w:sz w:val="32"/>
          <w:szCs w:val="32"/>
        </w:rPr>
        <w:t>万元、增长</w:t>
      </w:r>
      <w:r>
        <w:rPr>
          <w:rFonts w:ascii="仿宋_GB2312" w:eastAsia="仿宋_GB2312" w:hAnsi="Times New Roman"/>
          <w:sz w:val="32"/>
          <w:szCs w:val="32"/>
        </w:rPr>
        <w:t>18.1%</w:t>
      </w:r>
      <w:r>
        <w:rPr>
          <w:rFonts w:ascii="仿宋_GB2312" w:eastAsia="仿宋_GB2312" w:hAnsi="Times New Roman" w:hint="eastAsia"/>
          <w:sz w:val="32"/>
          <w:szCs w:val="32"/>
        </w:rPr>
        <w:t>，支出</w:t>
      </w:r>
      <w:r>
        <w:rPr>
          <w:rFonts w:ascii="仿宋_GB2312" w:eastAsia="仿宋_GB2312" w:hAnsi="Times New Roman"/>
          <w:sz w:val="32"/>
          <w:szCs w:val="32"/>
        </w:rPr>
        <w:t>28600</w:t>
      </w:r>
      <w:r>
        <w:rPr>
          <w:rFonts w:ascii="仿宋_GB2312" w:eastAsia="仿宋_GB2312" w:hAnsi="Times New Roman" w:hint="eastAsia"/>
          <w:sz w:val="32"/>
          <w:szCs w:val="32"/>
        </w:rPr>
        <w:t>万元、增长</w:t>
      </w:r>
      <w:r>
        <w:rPr>
          <w:rFonts w:ascii="仿宋_GB2312" w:eastAsia="仿宋_GB2312" w:hAnsi="Times New Roman"/>
          <w:sz w:val="32"/>
          <w:szCs w:val="32"/>
        </w:rPr>
        <w:t>5.1%</w:t>
      </w:r>
      <w:r>
        <w:rPr>
          <w:rFonts w:ascii="仿宋_GB2312" w:eastAsia="仿宋_GB2312" w:hAnsi="Times New Roman" w:hint="eastAsia"/>
          <w:sz w:val="32"/>
          <w:szCs w:val="32"/>
        </w:rPr>
        <w:t>；城乡居民养老保险基金收入</w:t>
      </w:r>
      <w:r>
        <w:rPr>
          <w:rFonts w:ascii="仿宋_GB2312" w:eastAsia="仿宋_GB2312" w:hAnsi="Times New Roman"/>
          <w:sz w:val="32"/>
          <w:szCs w:val="32"/>
        </w:rPr>
        <w:t>14352</w:t>
      </w:r>
      <w:r>
        <w:rPr>
          <w:rFonts w:ascii="仿宋_GB2312" w:eastAsia="仿宋_GB2312" w:hAnsi="Times New Roman" w:hint="eastAsia"/>
          <w:sz w:val="32"/>
          <w:szCs w:val="32"/>
        </w:rPr>
        <w:t>万元、增长</w:t>
      </w:r>
      <w:r>
        <w:rPr>
          <w:rFonts w:ascii="仿宋_GB2312" w:eastAsia="仿宋_GB2312" w:hAnsi="Times New Roman"/>
          <w:sz w:val="32"/>
          <w:szCs w:val="32"/>
        </w:rPr>
        <w:t>9.3%</w:t>
      </w:r>
      <w:r>
        <w:rPr>
          <w:rFonts w:ascii="仿宋_GB2312" w:eastAsia="仿宋_GB2312" w:hAnsi="Times New Roman" w:hint="eastAsia"/>
          <w:sz w:val="32"/>
          <w:szCs w:val="32"/>
        </w:rPr>
        <w:t>，支出</w:t>
      </w:r>
      <w:r>
        <w:rPr>
          <w:rFonts w:ascii="仿宋_GB2312" w:eastAsia="仿宋_GB2312" w:hAnsi="Times New Roman"/>
          <w:sz w:val="32"/>
          <w:szCs w:val="32"/>
        </w:rPr>
        <w:t>10418</w:t>
      </w:r>
      <w:r>
        <w:rPr>
          <w:rFonts w:ascii="仿宋_GB2312" w:eastAsia="仿宋_GB2312" w:hAnsi="Times New Roman" w:hint="eastAsia"/>
          <w:sz w:val="32"/>
          <w:szCs w:val="32"/>
        </w:rPr>
        <w:t>万元、增长</w:t>
      </w:r>
      <w:r>
        <w:rPr>
          <w:rFonts w:ascii="仿宋_GB2312" w:eastAsia="仿宋_GB2312" w:hAnsi="Times New Roman"/>
          <w:sz w:val="32"/>
          <w:szCs w:val="32"/>
        </w:rPr>
        <w:t>1.01%</w:t>
      </w:r>
      <w:r>
        <w:rPr>
          <w:rFonts w:ascii="仿宋_GB2312" w:eastAsia="仿宋_GB2312" w:hAnsi="Times New Roman" w:hint="eastAsia"/>
          <w:sz w:val="32"/>
          <w:szCs w:val="32"/>
        </w:rPr>
        <w:t>；城镇职</w:t>
      </w:r>
      <w:bookmarkStart w:id="0" w:name="_GoBack"/>
      <w:bookmarkEnd w:id="0"/>
      <w:r>
        <w:rPr>
          <w:rFonts w:ascii="仿宋_GB2312" w:eastAsia="仿宋_GB2312" w:hAnsi="Times New Roman" w:hint="eastAsia"/>
          <w:sz w:val="32"/>
          <w:szCs w:val="32"/>
        </w:rPr>
        <w:t>工医疗保险基金收入</w:t>
      </w:r>
      <w:r>
        <w:rPr>
          <w:rFonts w:ascii="仿宋_GB2312" w:eastAsia="仿宋_GB2312" w:hAnsi="Times New Roman"/>
          <w:sz w:val="32"/>
          <w:szCs w:val="32"/>
        </w:rPr>
        <w:t>18670</w:t>
      </w:r>
      <w:r>
        <w:rPr>
          <w:rFonts w:ascii="仿宋_GB2312" w:eastAsia="仿宋_GB2312" w:hAnsi="Times New Roman" w:hint="eastAsia"/>
          <w:sz w:val="32"/>
          <w:szCs w:val="32"/>
        </w:rPr>
        <w:t>万元、增长</w:t>
      </w:r>
      <w:r>
        <w:rPr>
          <w:rFonts w:ascii="仿宋_GB2312" w:eastAsia="仿宋_GB2312" w:hAnsi="Times New Roman"/>
          <w:sz w:val="32"/>
          <w:szCs w:val="32"/>
        </w:rPr>
        <w:t>8.2%</w:t>
      </w:r>
      <w:r>
        <w:rPr>
          <w:rFonts w:ascii="仿宋_GB2312" w:eastAsia="仿宋_GB2312" w:hAnsi="Times New Roman" w:hint="eastAsia"/>
          <w:sz w:val="32"/>
          <w:szCs w:val="32"/>
        </w:rPr>
        <w:t>，支出</w:t>
      </w:r>
      <w:r>
        <w:rPr>
          <w:rFonts w:ascii="仿宋_GB2312" w:eastAsia="仿宋_GB2312" w:hAnsi="Times New Roman"/>
          <w:sz w:val="32"/>
          <w:szCs w:val="32"/>
        </w:rPr>
        <w:t>15902</w:t>
      </w:r>
      <w:r>
        <w:rPr>
          <w:rFonts w:ascii="仿宋_GB2312" w:eastAsia="仿宋_GB2312" w:hAnsi="Times New Roman" w:hint="eastAsia"/>
          <w:sz w:val="32"/>
          <w:szCs w:val="32"/>
        </w:rPr>
        <w:t>万元、增长</w:t>
      </w:r>
      <w:r>
        <w:rPr>
          <w:rFonts w:ascii="仿宋_GB2312" w:eastAsia="仿宋_GB2312" w:hAnsi="Times New Roman"/>
          <w:sz w:val="32"/>
          <w:szCs w:val="32"/>
        </w:rPr>
        <w:t>3.8%</w:t>
      </w:r>
      <w:r>
        <w:rPr>
          <w:rFonts w:ascii="仿宋_GB2312" w:eastAsia="仿宋_GB2312" w:hAnsi="Times New Roman" w:hint="eastAsia"/>
          <w:sz w:val="32"/>
          <w:szCs w:val="32"/>
        </w:rPr>
        <w:t>。</w:t>
      </w:r>
    </w:p>
    <w:p w:rsidR="003A604B" w:rsidRDefault="003A604B" w:rsidP="00C2004B">
      <w:pPr>
        <w:overflowPunct w:val="0"/>
        <w:autoSpaceDE w:val="0"/>
        <w:autoSpaceDN w:val="0"/>
        <w:adjustRightInd w:val="0"/>
        <w:snapToGrid w:val="0"/>
        <w:spacing w:line="540" w:lineRule="exact"/>
        <w:ind w:firstLineChars="200" w:firstLine="643"/>
        <w:rPr>
          <w:rFonts w:ascii="仿宋_GB2312" w:eastAsia="仿宋_GB2312" w:hAnsi="宋体" w:cs="宋体"/>
          <w:b/>
          <w:kern w:val="0"/>
          <w:sz w:val="32"/>
          <w:szCs w:val="32"/>
        </w:rPr>
      </w:pPr>
      <w:r>
        <w:rPr>
          <w:rFonts w:ascii="仿宋_GB2312" w:eastAsia="仿宋_GB2312" w:hAnsi="宋体" w:cs="宋体"/>
          <w:b/>
          <w:kern w:val="0"/>
          <w:sz w:val="32"/>
          <w:szCs w:val="32"/>
        </w:rPr>
        <w:t>4.</w:t>
      </w:r>
      <w:r>
        <w:rPr>
          <w:rFonts w:ascii="仿宋_GB2312" w:eastAsia="仿宋_GB2312" w:hAnsi="宋体" w:cs="宋体" w:hint="eastAsia"/>
          <w:b/>
          <w:kern w:val="0"/>
          <w:sz w:val="32"/>
          <w:szCs w:val="32"/>
        </w:rPr>
        <w:t>国有资本经营收入预算</w:t>
      </w:r>
    </w:p>
    <w:p w:rsidR="003A604B" w:rsidRDefault="003A604B" w:rsidP="00C2004B">
      <w:pPr>
        <w:pStyle w:val="NoSpacing1"/>
        <w:overflowPunct w:val="0"/>
        <w:autoSpaceDE w:val="0"/>
        <w:autoSpaceDN w:val="0"/>
        <w:adjustRightInd w:val="0"/>
        <w:snapToGrid w:val="0"/>
        <w:spacing w:line="540" w:lineRule="exact"/>
        <w:ind w:firstLineChars="200" w:firstLine="640"/>
        <w:rPr>
          <w:kern w:val="21"/>
          <w:sz w:val="32"/>
          <w:szCs w:val="32"/>
        </w:rPr>
      </w:pPr>
      <w:r>
        <w:rPr>
          <w:rFonts w:ascii="仿宋_GB2312" w:eastAsia="仿宋_GB2312" w:hAnsi="宋体" w:cs="宋体"/>
          <w:kern w:val="21"/>
          <w:sz w:val="32"/>
          <w:szCs w:val="32"/>
        </w:rPr>
        <w:t>2021</w:t>
      </w:r>
      <w:r>
        <w:rPr>
          <w:rFonts w:ascii="仿宋_GB2312" w:eastAsia="仿宋_GB2312" w:hAnsi="宋体" w:cs="宋体" w:hint="eastAsia"/>
          <w:kern w:val="21"/>
          <w:sz w:val="32"/>
          <w:szCs w:val="32"/>
        </w:rPr>
        <w:t>年国有资本经营上级补助收入预算</w:t>
      </w:r>
      <w:r>
        <w:rPr>
          <w:rFonts w:ascii="仿宋_GB2312" w:eastAsia="仿宋_GB2312" w:hAnsi="宋体" w:cs="宋体"/>
          <w:kern w:val="21"/>
          <w:sz w:val="32"/>
          <w:szCs w:val="32"/>
        </w:rPr>
        <w:t>6</w:t>
      </w:r>
      <w:r>
        <w:rPr>
          <w:rFonts w:ascii="仿宋_GB2312" w:eastAsia="仿宋_GB2312" w:hAnsi="宋体" w:cs="宋体" w:hint="eastAsia"/>
          <w:kern w:val="21"/>
          <w:sz w:val="32"/>
          <w:szCs w:val="32"/>
        </w:rPr>
        <w:t>万元，国有资本经营支出预算</w:t>
      </w:r>
      <w:r>
        <w:rPr>
          <w:rFonts w:ascii="仿宋_GB2312" w:eastAsia="仿宋_GB2312" w:hAnsi="宋体" w:cs="宋体"/>
          <w:kern w:val="21"/>
          <w:sz w:val="32"/>
          <w:szCs w:val="32"/>
        </w:rPr>
        <w:t>6</w:t>
      </w:r>
      <w:r>
        <w:rPr>
          <w:rFonts w:ascii="仿宋_GB2312" w:eastAsia="仿宋_GB2312" w:hAnsi="宋体" w:cs="宋体" w:hint="eastAsia"/>
          <w:kern w:val="21"/>
          <w:sz w:val="32"/>
          <w:szCs w:val="32"/>
        </w:rPr>
        <w:t>万元，</w:t>
      </w:r>
      <w:r>
        <w:rPr>
          <w:rFonts w:ascii="仿宋_GB2312" w:eastAsia="仿宋_GB2312" w:hAnsi="仿宋" w:hint="eastAsia"/>
          <w:sz w:val="32"/>
          <w:szCs w:val="32"/>
        </w:rPr>
        <w:t>用于国有企业退休人员社会化管理补助。</w:t>
      </w:r>
    </w:p>
    <w:p w:rsidR="003A604B" w:rsidRDefault="003A604B" w:rsidP="00C2004B">
      <w:pPr>
        <w:overflowPunct w:val="0"/>
        <w:autoSpaceDE w:val="0"/>
        <w:autoSpaceDN w:val="0"/>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2021</w:t>
      </w:r>
      <w:r>
        <w:rPr>
          <w:rFonts w:ascii="黑体" w:eastAsia="黑体" w:hAnsi="黑体" w:hint="eastAsia"/>
          <w:sz w:val="32"/>
          <w:szCs w:val="32"/>
        </w:rPr>
        <w:t>年财政工作重点</w:t>
      </w:r>
    </w:p>
    <w:p w:rsidR="003A604B" w:rsidRDefault="003A604B" w:rsidP="00C2004B">
      <w:pPr>
        <w:adjustRightInd w:val="0"/>
        <w:snapToGrid w:val="0"/>
        <w:spacing w:line="540" w:lineRule="exact"/>
        <w:ind w:firstLineChars="200" w:firstLine="640"/>
        <w:jc w:val="left"/>
        <w:rPr>
          <w:rFonts w:ascii="仿宋_GB2312" w:eastAsia="仿宋_GB2312" w:hAnsi="宋体" w:cs="宋体"/>
          <w:kern w:val="21"/>
          <w:sz w:val="32"/>
          <w:szCs w:val="32"/>
        </w:rPr>
      </w:pPr>
      <w:r>
        <w:rPr>
          <w:rFonts w:ascii="仿宋_GB2312" w:eastAsia="仿宋_GB2312" w:hAnsi="宋体" w:cs="宋体"/>
          <w:kern w:val="21"/>
          <w:sz w:val="32"/>
          <w:szCs w:val="32"/>
        </w:rPr>
        <w:t>2021</w:t>
      </w:r>
      <w:r>
        <w:rPr>
          <w:rFonts w:ascii="仿宋_GB2312" w:eastAsia="仿宋_GB2312" w:hAnsi="宋体" w:cs="宋体" w:hint="eastAsia"/>
          <w:kern w:val="21"/>
          <w:sz w:val="32"/>
          <w:szCs w:val="32"/>
        </w:rPr>
        <w:t>年，要坚持深入学习贯彻党的十九届五中全会和中央省市决策部署，围绕县委经济工作会议确定的中心工作，落实积极的财政政策并大力提质增效，统筹发挥各项财政政策作用和资金使用效益，着力推动经济高质量发展和民生改善。重点做好以下六个方面的工作：</w:t>
      </w:r>
    </w:p>
    <w:p w:rsidR="003A604B" w:rsidRDefault="003A604B" w:rsidP="00C2004B">
      <w:pPr>
        <w:overflowPunct w:val="0"/>
        <w:autoSpaceDE w:val="0"/>
        <w:autoSpaceDN w:val="0"/>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（一）聚焦培植财源，推动县域经济发展实现新突破</w:t>
      </w:r>
    </w:p>
    <w:p w:rsidR="003A604B" w:rsidRDefault="003A604B" w:rsidP="00C2004B">
      <w:pPr>
        <w:pStyle w:val="NormalWeb"/>
        <w:overflowPunct w:val="0"/>
        <w:autoSpaceDE w:val="0"/>
        <w:autoSpaceDN w:val="0"/>
        <w:adjustRightInd w:val="0"/>
        <w:snapToGrid w:val="0"/>
        <w:spacing w:beforeAutospacing="0" w:afterAutospacing="0" w:line="540" w:lineRule="exact"/>
        <w:ind w:firstLineChars="200" w:firstLine="640"/>
        <w:jc w:val="both"/>
        <w:rPr>
          <w:rFonts w:ascii="仿宋" w:eastAsia="仿宋" w:hAnsi="仿宋" w:cs="仿宋"/>
          <w:bCs/>
          <w:sz w:val="32"/>
          <w:szCs w:val="32"/>
        </w:rPr>
      </w:pPr>
      <w:r>
        <w:rPr>
          <w:rFonts w:ascii="仿宋_GB2312" w:eastAsia="仿宋_GB2312" w:hint="eastAsia"/>
          <w:bCs/>
          <w:sz w:val="32"/>
          <w:szCs w:val="32"/>
        </w:rPr>
        <w:t>积极调整优化支出结构，加大对产业转型升级、科技创新、服务企业发展的投入力度，支持企业转型发展、做大做强。同时，要发挥财政政策和资金的导向作用，谋划做成一批高科技项目，夯实财政收入稳定增长的基础。</w:t>
      </w:r>
      <w:r>
        <w:rPr>
          <w:rFonts w:ascii="仿宋_GB2312" w:eastAsia="仿宋_GB2312" w:hint="eastAsia"/>
          <w:b/>
          <w:sz w:val="32"/>
          <w:szCs w:val="32"/>
        </w:rPr>
        <w:t>一是培植工业财源。</w:t>
      </w:r>
      <w:r>
        <w:rPr>
          <w:rFonts w:ascii="仿宋_GB2312" w:eastAsia="仿宋_GB2312" w:hint="eastAsia"/>
          <w:bCs/>
          <w:sz w:val="32"/>
          <w:szCs w:val="32"/>
        </w:rPr>
        <w:t>支持西保高温熔料、汉冶高质量炼铁创新升级改造等</w:t>
      </w:r>
      <w:r>
        <w:rPr>
          <w:rFonts w:ascii="仿宋_GB2312" w:eastAsia="仿宋_GB2312"/>
          <w:bCs/>
          <w:sz w:val="32"/>
          <w:szCs w:val="32"/>
        </w:rPr>
        <w:t>31</w:t>
      </w:r>
      <w:r>
        <w:rPr>
          <w:rFonts w:ascii="仿宋_GB2312" w:eastAsia="仿宋_GB2312" w:hint="eastAsia"/>
          <w:bCs/>
          <w:sz w:val="32"/>
          <w:szCs w:val="32"/>
        </w:rPr>
        <w:t>个新材料项目发展，建设全国最大的特钢和冶金新材料基地；支持众德</w:t>
      </w:r>
      <w:r>
        <w:rPr>
          <w:rFonts w:ascii="仿宋_GB2312" w:eastAsia="仿宋_GB2312"/>
          <w:bCs/>
          <w:sz w:val="32"/>
          <w:szCs w:val="32"/>
        </w:rPr>
        <w:t>400</w:t>
      </w:r>
      <w:r>
        <w:rPr>
          <w:rFonts w:ascii="仿宋_GB2312" w:eastAsia="仿宋_GB2312" w:hint="eastAsia"/>
          <w:bCs/>
          <w:sz w:val="32"/>
          <w:szCs w:val="32"/>
        </w:rPr>
        <w:t>万支涡轮压器分总成及高端汽车零部件智能化生产线、劲派年产</w:t>
      </w:r>
      <w:r>
        <w:rPr>
          <w:rFonts w:ascii="仿宋_GB2312" w:eastAsia="仿宋_GB2312"/>
          <w:bCs/>
          <w:sz w:val="32"/>
          <w:szCs w:val="32"/>
        </w:rPr>
        <w:t>200</w:t>
      </w:r>
      <w:r>
        <w:rPr>
          <w:rFonts w:ascii="仿宋_GB2312" w:eastAsia="仿宋_GB2312" w:hint="eastAsia"/>
          <w:bCs/>
          <w:sz w:val="32"/>
          <w:szCs w:val="32"/>
        </w:rPr>
        <w:t>万支高端汽车零部件智能制造等</w:t>
      </w:r>
      <w:r>
        <w:rPr>
          <w:rFonts w:ascii="仿宋_GB2312" w:eastAsia="仿宋_GB2312"/>
          <w:bCs/>
          <w:sz w:val="32"/>
          <w:szCs w:val="32"/>
        </w:rPr>
        <w:t>25</w:t>
      </w:r>
      <w:r>
        <w:rPr>
          <w:rFonts w:ascii="仿宋_GB2312" w:eastAsia="仿宋_GB2312" w:hint="eastAsia"/>
          <w:bCs/>
          <w:sz w:val="32"/>
          <w:szCs w:val="32"/>
        </w:rPr>
        <w:t>个以汽车零部件为主的主导产业项目建设，打造全国知名的汽车及零部件生产基地；支持仲景宛药年产</w:t>
      </w:r>
      <w:r>
        <w:rPr>
          <w:rFonts w:ascii="仿宋_GB2312" w:eastAsia="仿宋_GB2312"/>
          <w:bCs/>
          <w:sz w:val="32"/>
          <w:szCs w:val="32"/>
        </w:rPr>
        <w:t>1000</w:t>
      </w:r>
      <w:r>
        <w:rPr>
          <w:rFonts w:ascii="仿宋_GB2312" w:eastAsia="仿宋_GB2312" w:hint="eastAsia"/>
          <w:bCs/>
          <w:sz w:val="32"/>
          <w:szCs w:val="32"/>
        </w:rPr>
        <w:t>万瓶丸剂智能化生产线、康润菇源公司食品工业园等</w:t>
      </w:r>
      <w:r>
        <w:rPr>
          <w:rFonts w:ascii="仿宋_GB2312" w:eastAsia="仿宋_GB2312"/>
          <w:bCs/>
          <w:sz w:val="32"/>
          <w:szCs w:val="32"/>
        </w:rPr>
        <w:t>26</w:t>
      </w:r>
      <w:r>
        <w:rPr>
          <w:rFonts w:ascii="仿宋_GB2312" w:eastAsia="仿宋_GB2312" w:hint="eastAsia"/>
          <w:bCs/>
          <w:sz w:val="32"/>
          <w:szCs w:val="32"/>
        </w:rPr>
        <w:t>个项目实施，创建闻名全国的现代中药制药及绿色食品生产加工基地。推进工业企业向园区化、集群化发展，打造特钢产业园、冶金材料产业园、中药制药与绿色食品健康产业园、制造业产业园，提升企业规模。</w:t>
      </w:r>
      <w:r>
        <w:rPr>
          <w:rFonts w:ascii="仿宋_GB2312" w:eastAsia="仿宋_GB2312" w:hint="eastAsia"/>
          <w:b/>
          <w:sz w:val="32"/>
          <w:szCs w:val="32"/>
        </w:rPr>
        <w:t>二是做好项目建设。</w:t>
      </w:r>
      <w:r>
        <w:rPr>
          <w:rFonts w:ascii="仿宋_GB2312" w:eastAsia="仿宋_GB2312" w:hint="eastAsia"/>
          <w:bCs/>
          <w:sz w:val="32"/>
          <w:szCs w:val="32"/>
        </w:rPr>
        <w:t>及时了解上级政策导向和资金投向，加强项目策划储备，坚持谋项目、争项目、建项目一体运作。全力服务保障</w:t>
      </w:r>
      <w:r>
        <w:rPr>
          <w:rFonts w:ascii="仿宋_GB2312" w:eastAsia="仿宋_GB2312"/>
          <w:bCs/>
          <w:sz w:val="32"/>
          <w:szCs w:val="32"/>
        </w:rPr>
        <w:t>312</w:t>
      </w:r>
      <w:r>
        <w:rPr>
          <w:rFonts w:ascii="仿宋_GB2312" w:eastAsia="仿宋_GB2312" w:hint="eastAsia"/>
          <w:bCs/>
          <w:sz w:val="32"/>
          <w:szCs w:val="32"/>
        </w:rPr>
        <w:t>内西交界至丁河段公路建设、</w:t>
      </w:r>
      <w:r>
        <w:rPr>
          <w:rFonts w:ascii="仿宋_GB2312" w:eastAsia="仿宋_GB2312"/>
          <w:bCs/>
          <w:sz w:val="32"/>
          <w:szCs w:val="32"/>
        </w:rPr>
        <w:t>G345</w:t>
      </w:r>
      <w:r>
        <w:rPr>
          <w:rFonts w:ascii="仿宋_GB2312" w:eastAsia="仿宋_GB2312" w:hint="eastAsia"/>
          <w:bCs/>
          <w:sz w:val="32"/>
          <w:szCs w:val="32"/>
        </w:rPr>
        <w:t>太平镇至西坪段公路改建和松树门、独阜岭等隧道、城乡联营一级客运站、公铁联运物流园铁路专用线、栾西高速、西淅高速、乡村振兴、城市公共交通综合场站、城区供热、电子商务现代仓储物流、冷链分拣中心、龙湾湖水库、生猪生态养殖园等年度投资</w:t>
      </w:r>
      <w:r>
        <w:rPr>
          <w:rFonts w:ascii="仿宋_GB2312" w:eastAsia="仿宋_GB2312"/>
          <w:bCs/>
          <w:sz w:val="32"/>
          <w:szCs w:val="32"/>
        </w:rPr>
        <w:t>159</w:t>
      </w:r>
      <w:r>
        <w:rPr>
          <w:rFonts w:ascii="仿宋_GB2312" w:eastAsia="仿宋_GB2312" w:hint="eastAsia"/>
          <w:bCs/>
          <w:sz w:val="32"/>
          <w:szCs w:val="32"/>
        </w:rPr>
        <w:t>亿元的</w:t>
      </w:r>
      <w:r>
        <w:rPr>
          <w:rFonts w:ascii="仿宋_GB2312" w:eastAsia="仿宋_GB2312"/>
          <w:bCs/>
          <w:sz w:val="32"/>
          <w:szCs w:val="32"/>
        </w:rPr>
        <w:t>120</w:t>
      </w:r>
      <w:r>
        <w:rPr>
          <w:rFonts w:ascii="仿宋_GB2312" w:eastAsia="仿宋_GB2312" w:hint="eastAsia"/>
          <w:bCs/>
          <w:sz w:val="32"/>
          <w:szCs w:val="32"/>
        </w:rPr>
        <w:t>个重点项目建设。</w:t>
      </w:r>
      <w:r>
        <w:rPr>
          <w:rFonts w:ascii="仿宋_GB2312" w:eastAsia="仿宋_GB2312" w:hint="eastAsia"/>
          <w:b/>
          <w:sz w:val="32"/>
          <w:szCs w:val="32"/>
        </w:rPr>
        <w:t>三是推动科技创新。</w:t>
      </w:r>
      <w:r>
        <w:rPr>
          <w:rFonts w:ascii="仿宋_GB2312" w:eastAsia="仿宋_GB2312" w:hint="eastAsia"/>
          <w:bCs/>
          <w:sz w:val="32"/>
          <w:szCs w:val="32"/>
        </w:rPr>
        <w:t>充分发挥财政职能，用足用活科技创新贷款贴息和科技创新券，综合采用贴息、奖补、政府投资基金等政策手段，加大科技创新支持力度，支持服务环碧、通宇新源动力、乐力嘉等企业申报“专精特新”企业。实施产学研用综合平台工程，重点支持武汉理工大学西峡科技园、科技成果转化基地建设。</w:t>
      </w:r>
      <w:r>
        <w:rPr>
          <w:rFonts w:ascii="仿宋_GB2312" w:eastAsia="仿宋_GB2312" w:hint="eastAsia"/>
          <w:b/>
          <w:sz w:val="32"/>
          <w:szCs w:val="32"/>
        </w:rPr>
        <w:t>四是强化资金引导。</w:t>
      </w:r>
      <w:r>
        <w:rPr>
          <w:rFonts w:ascii="仿宋_GB2312" w:eastAsia="仿宋_GB2312" w:hint="eastAsia"/>
          <w:bCs/>
          <w:sz w:val="32"/>
          <w:szCs w:val="32"/>
        </w:rPr>
        <w:t>加大力度推广规范</w:t>
      </w:r>
      <w:r>
        <w:rPr>
          <w:rFonts w:ascii="仿宋_GB2312" w:eastAsia="仿宋_GB2312"/>
          <w:bCs/>
          <w:sz w:val="32"/>
          <w:szCs w:val="32"/>
        </w:rPr>
        <w:t xml:space="preserve"> PPP </w:t>
      </w:r>
      <w:r>
        <w:rPr>
          <w:rFonts w:ascii="仿宋_GB2312" w:eastAsia="仿宋_GB2312" w:hint="eastAsia"/>
          <w:bCs/>
          <w:sz w:val="32"/>
          <w:szCs w:val="32"/>
        </w:rPr>
        <w:t>项目，引导更多社会资本积极参与基础设施和公共服务供给。搭建政银企融资平台，加快银企合作、信用担保小额贷款机构建设，引导金融机构大力发展普惠金融、绿色金融、科技金融，确保符合条件的小微企业应贷尽贷，努力向上争取资金和招商引资，确保重点企业、重大项目的资金需求；利用好</w:t>
      </w:r>
      <w:r>
        <w:rPr>
          <w:rFonts w:ascii="仿宋_GB2312" w:eastAsia="仿宋_GB2312" w:hAnsi="仿宋" w:cs="楷体_GB2312" w:hint="eastAsia"/>
          <w:sz w:val="32"/>
          <w:szCs w:val="32"/>
        </w:rPr>
        <w:t>“过桥资金池”和“担保资金池”，</w:t>
      </w:r>
      <w:r>
        <w:rPr>
          <w:rFonts w:ascii="仿宋_GB2312" w:eastAsia="仿宋_GB2312" w:hint="eastAsia"/>
          <w:bCs/>
          <w:sz w:val="32"/>
          <w:szCs w:val="32"/>
        </w:rPr>
        <w:t>切实缓解中小企业融资难、融资贵问题。</w:t>
      </w:r>
    </w:p>
    <w:p w:rsidR="003A604B" w:rsidRDefault="003A604B" w:rsidP="00C2004B">
      <w:pPr>
        <w:overflowPunct w:val="0"/>
        <w:autoSpaceDE w:val="0"/>
        <w:autoSpaceDN w:val="0"/>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（二）聚焦提质增效，推动财政政策效能实现新提升</w:t>
      </w:r>
    </w:p>
    <w:p w:rsidR="003A604B" w:rsidRDefault="003A604B" w:rsidP="00C2004B">
      <w:pPr>
        <w:pStyle w:val="NormalWeb"/>
        <w:overflowPunct w:val="0"/>
        <w:autoSpaceDE w:val="0"/>
        <w:autoSpaceDN w:val="0"/>
        <w:adjustRightInd w:val="0"/>
        <w:snapToGrid w:val="0"/>
        <w:spacing w:beforeAutospacing="0" w:afterAutospacing="0" w:line="540" w:lineRule="exact"/>
        <w:ind w:firstLineChars="200" w:firstLine="640"/>
        <w:jc w:val="both"/>
        <w:rPr>
          <w:rFonts w:ascii="仿宋_GB2312" w:eastAsia="仿宋_GB2312"/>
          <w:bCs/>
          <w:sz w:val="32"/>
          <w:szCs w:val="32"/>
        </w:rPr>
      </w:pPr>
      <w:r>
        <w:rPr>
          <w:rFonts w:ascii="仿宋_GB2312" w:eastAsia="仿宋_GB2312" w:hint="eastAsia"/>
          <w:bCs/>
          <w:sz w:val="32"/>
          <w:szCs w:val="32"/>
        </w:rPr>
        <w:t>用足用活、落实落细各项财政政策，统筹财政资源，支持推动经济发展。</w:t>
      </w:r>
      <w:r>
        <w:rPr>
          <w:rFonts w:ascii="仿宋_GB2312" w:eastAsia="仿宋_GB2312" w:hint="eastAsia"/>
          <w:b/>
          <w:sz w:val="32"/>
          <w:szCs w:val="32"/>
        </w:rPr>
        <w:t>一是用好政府债券政策。</w:t>
      </w:r>
      <w:r>
        <w:rPr>
          <w:rFonts w:ascii="仿宋_GB2312" w:eastAsia="仿宋_GB2312" w:hint="eastAsia"/>
          <w:bCs/>
          <w:sz w:val="32"/>
          <w:szCs w:val="32"/>
        </w:rPr>
        <w:t>前期通过</w:t>
      </w:r>
      <w:r>
        <w:rPr>
          <w:rFonts w:ascii="仿宋_GB2312" w:eastAsia="仿宋_GB2312" w:hint="eastAsia"/>
          <w:sz w:val="32"/>
          <w:szCs w:val="32"/>
        </w:rPr>
        <w:t>精心筛</w:t>
      </w:r>
      <w:r>
        <w:rPr>
          <w:rFonts w:ascii="仿宋_GB2312" w:eastAsia="仿宋_GB2312" w:hAnsi="仿宋_GB2312" w:cs="仿宋_GB2312" w:hint="eastAsia"/>
          <w:sz w:val="32"/>
          <w:szCs w:val="32"/>
        </w:rPr>
        <w:t>选符合行业领域和产业政策</w:t>
      </w:r>
      <w:r>
        <w:rPr>
          <w:rFonts w:ascii="仿宋_GB2312" w:eastAsia="仿宋_GB2312"/>
          <w:bCs/>
          <w:sz w:val="32"/>
          <w:szCs w:val="32"/>
        </w:rPr>
        <w:t>38</w:t>
      </w:r>
      <w:r>
        <w:rPr>
          <w:rFonts w:ascii="仿宋_GB2312" w:eastAsia="仿宋_GB2312" w:hint="eastAsia"/>
          <w:bCs/>
          <w:sz w:val="32"/>
          <w:szCs w:val="32"/>
        </w:rPr>
        <w:t>个</w:t>
      </w:r>
      <w:r>
        <w:rPr>
          <w:rFonts w:ascii="仿宋_GB2312" w:eastAsia="仿宋_GB2312" w:hAnsi="仿宋_GB2312" w:cs="仿宋_GB2312" w:hint="eastAsia"/>
          <w:sz w:val="32"/>
          <w:szCs w:val="32"/>
        </w:rPr>
        <w:t>项</w:t>
      </w:r>
      <w:r>
        <w:rPr>
          <w:rFonts w:ascii="仿宋_GB2312" w:eastAsia="仿宋_GB2312" w:hint="eastAsia"/>
          <w:bCs/>
          <w:sz w:val="32"/>
          <w:szCs w:val="32"/>
        </w:rPr>
        <w:t>目、</w:t>
      </w:r>
      <w:r>
        <w:rPr>
          <w:rFonts w:ascii="仿宋_GB2312" w:eastAsia="仿宋_GB2312"/>
          <w:bCs/>
          <w:sz w:val="32"/>
          <w:szCs w:val="32"/>
        </w:rPr>
        <w:t>228.8</w:t>
      </w:r>
      <w:r>
        <w:rPr>
          <w:rFonts w:ascii="仿宋_GB2312" w:eastAsia="仿宋_GB2312" w:hint="eastAsia"/>
          <w:bCs/>
          <w:sz w:val="32"/>
          <w:szCs w:val="32"/>
        </w:rPr>
        <w:t>亿元，已过审入库</w:t>
      </w:r>
      <w:r>
        <w:rPr>
          <w:rFonts w:ascii="仿宋_GB2312" w:eastAsia="仿宋_GB2312"/>
          <w:bCs/>
          <w:sz w:val="32"/>
          <w:szCs w:val="32"/>
        </w:rPr>
        <w:t>9</w:t>
      </w:r>
      <w:r>
        <w:rPr>
          <w:rFonts w:ascii="仿宋_GB2312" w:eastAsia="仿宋_GB2312" w:hint="eastAsia"/>
          <w:bCs/>
          <w:sz w:val="32"/>
          <w:szCs w:val="32"/>
        </w:rPr>
        <w:t>个项目、</w:t>
      </w:r>
      <w:r>
        <w:rPr>
          <w:rFonts w:ascii="仿宋_GB2312" w:eastAsia="仿宋_GB2312"/>
          <w:bCs/>
          <w:sz w:val="32"/>
          <w:szCs w:val="32"/>
        </w:rPr>
        <w:t>11.7</w:t>
      </w:r>
      <w:r>
        <w:rPr>
          <w:rFonts w:ascii="仿宋_GB2312" w:eastAsia="仿宋_GB2312" w:hint="eastAsia"/>
          <w:bCs/>
          <w:sz w:val="32"/>
          <w:szCs w:val="32"/>
        </w:rPr>
        <w:t>亿元。要紧紧把握好财政部将适当放宽发行时间限制、合理扩大使用范围，优先支持在建工程后续融资的政策时机，继续做好</w:t>
      </w:r>
      <w:r>
        <w:rPr>
          <w:rFonts w:ascii="仿宋_GB2312" w:eastAsia="仿宋_GB2312"/>
          <w:bCs/>
          <w:sz w:val="32"/>
          <w:szCs w:val="32"/>
        </w:rPr>
        <w:t>29</w:t>
      </w:r>
      <w:r>
        <w:rPr>
          <w:rFonts w:ascii="仿宋_GB2312" w:eastAsia="仿宋_GB2312" w:hint="eastAsia"/>
          <w:bCs/>
          <w:sz w:val="32"/>
          <w:szCs w:val="32"/>
        </w:rPr>
        <w:t>个项目、</w:t>
      </w:r>
      <w:r>
        <w:rPr>
          <w:rFonts w:ascii="仿宋_GB2312" w:eastAsia="仿宋_GB2312"/>
          <w:bCs/>
          <w:sz w:val="32"/>
          <w:szCs w:val="32"/>
        </w:rPr>
        <w:t>217.1</w:t>
      </w:r>
      <w:r>
        <w:rPr>
          <w:rFonts w:ascii="仿宋_GB2312" w:eastAsia="仿宋_GB2312" w:hint="eastAsia"/>
          <w:bCs/>
          <w:sz w:val="32"/>
          <w:szCs w:val="32"/>
        </w:rPr>
        <w:t>亿元的前期材料准备和包装工作。对已经到位的政府债券资金，要督促项目主管单位加快项目施工进度，充分发挥债券资金对经济拉动作用。</w:t>
      </w:r>
      <w:r>
        <w:rPr>
          <w:rFonts w:ascii="仿宋_GB2312" w:eastAsia="仿宋_GB2312" w:hint="eastAsia"/>
          <w:b/>
          <w:sz w:val="32"/>
          <w:szCs w:val="32"/>
        </w:rPr>
        <w:t>二是平稳落实减税降费政策。</w:t>
      </w:r>
      <w:r>
        <w:rPr>
          <w:rFonts w:ascii="仿宋_GB2312" w:eastAsia="仿宋_GB2312" w:hint="eastAsia"/>
          <w:bCs/>
          <w:sz w:val="32"/>
          <w:szCs w:val="32"/>
        </w:rPr>
        <w:t>今年一些阶段性政策将陆续到期，有些会退出，但不会急转弯。要</w:t>
      </w:r>
      <w:r>
        <w:rPr>
          <w:rFonts w:ascii="仿宋_GB2312" w:eastAsia="仿宋_GB2312" w:hAnsi="仿宋" w:cs="仿宋" w:hint="eastAsia"/>
          <w:sz w:val="32"/>
          <w:szCs w:val="32"/>
        </w:rPr>
        <w:t>落实落细</w:t>
      </w:r>
      <w:r>
        <w:rPr>
          <w:rFonts w:ascii="仿宋_GB2312" w:eastAsia="仿宋_GB2312" w:hint="eastAsia"/>
          <w:bCs/>
          <w:sz w:val="32"/>
          <w:szCs w:val="32"/>
        </w:rPr>
        <w:t>国家统一部署的各项政策，切实让利于企、让利于民。今年财政收入恢复增长后，我县要抓住有利时机，进一步提高财政收入质量。</w:t>
      </w:r>
      <w:r>
        <w:rPr>
          <w:rFonts w:ascii="仿宋_GB2312" w:eastAsia="仿宋_GB2312" w:hint="eastAsia"/>
          <w:b/>
          <w:sz w:val="32"/>
          <w:szCs w:val="32"/>
        </w:rPr>
        <w:t>三是加强财政资源统筹。</w:t>
      </w:r>
      <w:r>
        <w:rPr>
          <w:rFonts w:ascii="仿宋_GB2312" w:eastAsia="仿宋_GB2312" w:hint="eastAsia"/>
          <w:bCs/>
          <w:sz w:val="32"/>
          <w:szCs w:val="32"/>
        </w:rPr>
        <w:t>加强部门结转资金与当年预算的统筹，缓解预算安排压力，做到跨年度预算平衡。要坚持集中财力办大事，增强财政资源配置的完整性，把政府各类收入按规定全面纳入预算；提高财政资源跨期配置效率，从更长周期、更广范围谋划政策和预算安排，全面推进中期财政规划管理。</w:t>
      </w:r>
      <w:r>
        <w:rPr>
          <w:rFonts w:ascii="仿宋_GB2312" w:eastAsia="仿宋_GB2312" w:hint="eastAsia"/>
          <w:b/>
          <w:sz w:val="32"/>
          <w:szCs w:val="32"/>
        </w:rPr>
        <w:t>四是落实好过“紧日子”的财政方针。</w:t>
      </w:r>
      <w:r>
        <w:rPr>
          <w:rFonts w:ascii="仿宋_GB2312" w:eastAsia="仿宋_GB2312" w:hint="eastAsia"/>
          <w:bCs/>
          <w:sz w:val="32"/>
          <w:szCs w:val="32"/>
        </w:rPr>
        <w:t>强化财政资金统筹，把过“紧日子”的思想落在实处，调整优化财政支出结构，大力压减一般性支出和非刚性、非重点项目支出；严格控制“三公经费”，实打实控制会议、培训、维修改造、购买服务、资本性支出类等一般性项目支出，切实把钱用在刀刃上。</w:t>
      </w:r>
    </w:p>
    <w:p w:rsidR="003A604B" w:rsidRDefault="003A604B" w:rsidP="00C2004B">
      <w:pPr>
        <w:overflowPunct w:val="0"/>
        <w:autoSpaceDE w:val="0"/>
        <w:autoSpaceDN w:val="0"/>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（三）聚焦民生改善，推动公共服务实现新进展</w:t>
      </w:r>
    </w:p>
    <w:p w:rsidR="003A604B" w:rsidRDefault="003A604B" w:rsidP="00C2004B">
      <w:pPr>
        <w:pStyle w:val="NormalWeb"/>
        <w:overflowPunct w:val="0"/>
        <w:autoSpaceDE w:val="0"/>
        <w:autoSpaceDN w:val="0"/>
        <w:adjustRightInd w:val="0"/>
        <w:snapToGrid w:val="0"/>
        <w:spacing w:beforeAutospacing="0" w:afterAutospacing="0" w:line="540" w:lineRule="exact"/>
        <w:ind w:firstLineChars="200" w:firstLine="640"/>
        <w:jc w:val="both"/>
        <w:rPr>
          <w:sz w:val="32"/>
          <w:szCs w:val="32"/>
        </w:rPr>
      </w:pPr>
      <w:r>
        <w:rPr>
          <w:rFonts w:ascii="仿宋_GB2312" w:eastAsia="仿宋_GB2312" w:hAnsi="????" w:hint="eastAsia"/>
          <w:sz w:val="32"/>
          <w:szCs w:val="32"/>
        </w:rPr>
        <w:t>坚持以人民为中心的思想，</w:t>
      </w:r>
      <w:r>
        <w:rPr>
          <w:rFonts w:ascii="仿宋_GB2312" w:eastAsia="仿宋_GB2312" w:hint="eastAsia"/>
          <w:sz w:val="32"/>
          <w:szCs w:val="32"/>
        </w:rPr>
        <w:t>努力解决群众所急所需所盼的民生问题，不断增强人民群众的获得感幸福感安全感。</w:t>
      </w:r>
      <w:r>
        <w:rPr>
          <w:rFonts w:ascii="仿宋_GB2312" w:eastAsia="仿宋_GB2312" w:cs="Calibri" w:hint="eastAsia"/>
          <w:b/>
          <w:sz w:val="32"/>
          <w:szCs w:val="32"/>
        </w:rPr>
        <w:t>一是支持</w:t>
      </w:r>
      <w:r>
        <w:rPr>
          <w:rFonts w:ascii="仿宋_GB2312" w:eastAsia="仿宋_GB2312" w:hAnsi="????" w:hint="eastAsia"/>
          <w:b/>
          <w:sz w:val="32"/>
          <w:szCs w:val="32"/>
        </w:rPr>
        <w:t>做好就业和社会保障。</w:t>
      </w:r>
      <w:r>
        <w:rPr>
          <w:rFonts w:ascii="仿宋_GB2312" w:eastAsia="仿宋_GB2312" w:hAnsi="????" w:hint="eastAsia"/>
          <w:bCs/>
          <w:sz w:val="32"/>
          <w:szCs w:val="32"/>
        </w:rPr>
        <w:t>继续</w:t>
      </w:r>
      <w:r>
        <w:rPr>
          <w:rFonts w:ascii="仿宋_GB2312" w:eastAsia="仿宋_GB2312" w:hAnsi="????" w:hint="eastAsia"/>
          <w:sz w:val="32"/>
          <w:szCs w:val="32"/>
        </w:rPr>
        <w:t>落实积极的就业政策，继续</w:t>
      </w:r>
      <w:r>
        <w:rPr>
          <w:rFonts w:ascii="仿宋_GB2312" w:eastAsia="仿宋_GB2312" w:cs="Calibri" w:hint="eastAsia"/>
          <w:sz w:val="32"/>
          <w:szCs w:val="32"/>
        </w:rPr>
        <w:t>支持实施全民技能振兴工程，</w:t>
      </w:r>
      <w:r>
        <w:rPr>
          <w:rFonts w:ascii="仿宋_GB2312" w:eastAsia="仿宋_GB2312" w:hint="eastAsia"/>
          <w:sz w:val="32"/>
          <w:szCs w:val="32"/>
        </w:rPr>
        <w:t>开展职工技能培训</w:t>
      </w:r>
      <w:r>
        <w:rPr>
          <w:rFonts w:ascii="仿宋_GB2312" w:eastAsia="仿宋_GB2312"/>
          <w:sz w:val="32"/>
          <w:szCs w:val="32"/>
        </w:rPr>
        <w:t>5</w:t>
      </w:r>
      <w:r>
        <w:rPr>
          <w:rFonts w:ascii="仿宋_GB2312" w:eastAsia="仿宋_GB2312" w:hint="eastAsia"/>
          <w:sz w:val="32"/>
          <w:szCs w:val="32"/>
        </w:rPr>
        <w:t>万人次，重点做好高校毕业生、退役军人、下岗职工、农民工等群体就业创业，</w:t>
      </w:r>
      <w:r>
        <w:rPr>
          <w:rFonts w:ascii="仿宋_GB2312" w:eastAsia="仿宋_GB2312" w:cs="Calibri" w:hint="eastAsia"/>
          <w:sz w:val="32"/>
          <w:szCs w:val="32"/>
        </w:rPr>
        <w:t>新增城镇就业</w:t>
      </w:r>
      <w:r>
        <w:rPr>
          <w:rFonts w:ascii="仿宋_GB2312" w:eastAsia="仿宋_GB2312" w:cs="Calibri"/>
          <w:sz w:val="32"/>
          <w:szCs w:val="32"/>
        </w:rPr>
        <w:t>4000</w:t>
      </w:r>
      <w:r>
        <w:rPr>
          <w:rFonts w:ascii="仿宋_GB2312" w:eastAsia="仿宋_GB2312" w:cs="Calibri" w:hint="eastAsia"/>
          <w:sz w:val="32"/>
          <w:szCs w:val="32"/>
        </w:rPr>
        <w:t>人，失业人员再就业</w:t>
      </w:r>
      <w:r>
        <w:rPr>
          <w:rFonts w:ascii="仿宋_GB2312" w:eastAsia="仿宋_GB2312" w:cs="Calibri"/>
          <w:sz w:val="32"/>
          <w:szCs w:val="32"/>
        </w:rPr>
        <w:t>1000</w:t>
      </w:r>
      <w:r>
        <w:rPr>
          <w:rFonts w:ascii="仿宋_GB2312" w:eastAsia="仿宋_GB2312" w:cs="Calibri" w:hint="eastAsia"/>
          <w:sz w:val="32"/>
          <w:szCs w:val="32"/>
        </w:rPr>
        <w:t>人。支持实施“政福保”“政康保”工程，落实好基本养老、基本医疗保险筹资和待遇调整机制。</w:t>
      </w:r>
      <w:r>
        <w:rPr>
          <w:rFonts w:ascii="仿宋_GB2312" w:eastAsia="仿宋_GB2312" w:cs="Calibri" w:hint="eastAsia"/>
          <w:b/>
          <w:sz w:val="32"/>
          <w:szCs w:val="32"/>
        </w:rPr>
        <w:t>二是支持办好教育事业。</w:t>
      </w:r>
      <w:r>
        <w:rPr>
          <w:rFonts w:ascii="仿宋_GB2312" w:eastAsia="仿宋_GB2312" w:cs="Calibri" w:hint="eastAsia"/>
          <w:bCs/>
          <w:sz w:val="32"/>
          <w:szCs w:val="32"/>
        </w:rPr>
        <w:t>支持推进三高迁建、城区二小扩建、一高附中、附属学校、城区一小、青年教师公寓、回车以及石界河中心幼儿园项目建设。</w:t>
      </w:r>
      <w:r>
        <w:rPr>
          <w:rFonts w:ascii="仿宋_GB2312" w:eastAsia="仿宋_GB2312" w:hAnsi="黑体" w:cs="楷体_GB2312" w:hint="eastAsia"/>
          <w:sz w:val="32"/>
          <w:szCs w:val="32"/>
        </w:rPr>
        <w:t>积极筹措资金落实提高中小学教师待遇政策。支持推动</w:t>
      </w:r>
      <w:r>
        <w:rPr>
          <w:rFonts w:ascii="仿宋_GB2312" w:eastAsia="仿宋_GB2312" w:cs="Calibri" w:hint="eastAsia"/>
          <w:bCs/>
          <w:sz w:val="32"/>
          <w:szCs w:val="32"/>
        </w:rPr>
        <w:t>新建教师周转房</w:t>
      </w:r>
      <w:r>
        <w:rPr>
          <w:rFonts w:ascii="仿宋_GB2312" w:eastAsia="仿宋_GB2312" w:cs="Calibri"/>
          <w:bCs/>
          <w:sz w:val="32"/>
          <w:szCs w:val="32"/>
        </w:rPr>
        <w:t>440</w:t>
      </w:r>
      <w:r>
        <w:rPr>
          <w:rFonts w:ascii="仿宋_GB2312" w:eastAsia="仿宋_GB2312" w:cs="Calibri" w:hint="eastAsia"/>
          <w:bCs/>
          <w:sz w:val="32"/>
          <w:szCs w:val="32"/>
        </w:rPr>
        <w:t>套，改建</w:t>
      </w:r>
      <w:r>
        <w:rPr>
          <w:rFonts w:ascii="仿宋_GB2312" w:eastAsia="仿宋_GB2312" w:cs="Calibri"/>
          <w:bCs/>
          <w:sz w:val="32"/>
          <w:szCs w:val="32"/>
        </w:rPr>
        <w:t>280</w:t>
      </w:r>
      <w:r>
        <w:rPr>
          <w:rFonts w:ascii="仿宋_GB2312" w:eastAsia="仿宋_GB2312" w:cs="Calibri" w:hint="eastAsia"/>
          <w:bCs/>
          <w:sz w:val="32"/>
          <w:szCs w:val="32"/>
        </w:rPr>
        <w:t>套。继续落实好</w:t>
      </w:r>
      <w:r>
        <w:rPr>
          <w:rFonts w:ascii="仿宋_GB2312" w:eastAsia="仿宋_GB2312" w:hAnsi="黑体" w:cs="楷体_GB2312" w:hint="eastAsia"/>
          <w:sz w:val="32"/>
          <w:szCs w:val="32"/>
        </w:rPr>
        <w:t>义务教育经费保障机制，对义务教育阶段建档立卡贫困家庭学生发放营养改善补助、助学金、免除学费、住宿费等资助工作。</w:t>
      </w:r>
      <w:r>
        <w:rPr>
          <w:rFonts w:ascii="仿宋_GB2312" w:eastAsia="仿宋_GB2312" w:cs="Calibri" w:hint="eastAsia"/>
          <w:b/>
          <w:sz w:val="32"/>
          <w:szCs w:val="32"/>
        </w:rPr>
        <w:t>三是支持医疗卫生事业发展。</w:t>
      </w:r>
      <w:r>
        <w:rPr>
          <w:rFonts w:ascii="仿宋_GB2312" w:eastAsia="仿宋_GB2312" w:cs="Calibri" w:hint="eastAsia"/>
          <w:bCs/>
          <w:sz w:val="32"/>
          <w:szCs w:val="32"/>
        </w:rPr>
        <w:t>支持推进</w:t>
      </w:r>
      <w:r>
        <w:rPr>
          <w:rFonts w:ascii="仿宋_GB2312" w:eastAsia="仿宋_GB2312" w:cs="Calibri" w:hint="eastAsia"/>
          <w:sz w:val="32"/>
          <w:szCs w:val="32"/>
        </w:rPr>
        <w:t>县惠民养老中心、中医院迁建、城区三个卫生社区中心建设，进一步提升医疗卫生工作质量和服务水平。筹措资金，保障“两筛”“两癌”免费筛查工作顺利开展。</w:t>
      </w:r>
      <w:r>
        <w:rPr>
          <w:rFonts w:ascii="仿宋_GB2312" w:eastAsia="仿宋_GB2312" w:cs="Calibri" w:hint="eastAsia"/>
          <w:b/>
          <w:sz w:val="32"/>
          <w:szCs w:val="32"/>
        </w:rPr>
        <w:t>四是推动公共文化体系建设。</w:t>
      </w:r>
      <w:r>
        <w:rPr>
          <w:rFonts w:ascii="仿宋_GB2312" w:eastAsia="仿宋_GB2312" w:cs="Calibri" w:hint="eastAsia"/>
          <w:spacing w:val="-4"/>
          <w:sz w:val="32"/>
          <w:szCs w:val="32"/>
        </w:rPr>
        <w:t>支持推进公共文化服务体系建设，完成丹水、太平镇文化服务中心扩建和符沟、鱼库等村级文化服务中心改建。支持推进乔典运文学馆建设，设立乔典运乡土文学奖。支持推进融媒体建设发展，</w:t>
      </w:r>
      <w:r>
        <w:rPr>
          <w:rFonts w:ascii="仿宋_GB2312" w:eastAsia="仿宋_GB2312" w:cs="Calibri" w:hint="eastAsia"/>
          <w:sz w:val="32"/>
          <w:szCs w:val="32"/>
        </w:rPr>
        <w:t>打造新型主流媒体。</w:t>
      </w:r>
      <w:r>
        <w:rPr>
          <w:rFonts w:ascii="仿宋_GB2312" w:eastAsia="仿宋_GB2312" w:cs="Calibri" w:hint="eastAsia"/>
          <w:b/>
          <w:sz w:val="32"/>
          <w:szCs w:val="32"/>
        </w:rPr>
        <w:t>五是支持平安西峡建设。</w:t>
      </w:r>
      <w:r>
        <w:rPr>
          <w:rFonts w:ascii="仿宋_GB2312" w:eastAsia="仿宋_GB2312" w:cs="Calibri" w:hint="eastAsia"/>
          <w:sz w:val="32"/>
          <w:szCs w:val="32"/>
        </w:rPr>
        <w:t>加强民族宗教工作，落实好反恐维稳工作。支持开展扫黑除恶专项斗争，严厉打击各类违法犯罪活动。支持开展村（社区）网格化建设和“五零”平安村（居）创建活动。支持推进安全生产专项整治三年行动，</w:t>
      </w:r>
      <w:r>
        <w:rPr>
          <w:rFonts w:eastAsia="仿宋_GB2312" w:hAnsi="仿宋_GB2312" w:cs="Calibri" w:hint="eastAsia"/>
          <w:sz w:val="32"/>
          <w:szCs w:val="32"/>
        </w:rPr>
        <w:t>维护社会安全稳定。</w:t>
      </w:r>
    </w:p>
    <w:p w:rsidR="003A604B" w:rsidRDefault="003A604B" w:rsidP="00C2004B">
      <w:pPr>
        <w:overflowPunct w:val="0"/>
        <w:autoSpaceDE w:val="0"/>
        <w:autoSpaceDN w:val="0"/>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（四）聚焦补齐短板，推动乡村振兴实现新跨越</w:t>
      </w:r>
    </w:p>
    <w:p w:rsidR="003A604B" w:rsidRDefault="003A604B" w:rsidP="00C2004B">
      <w:pPr>
        <w:overflowPunct w:val="0"/>
        <w:autoSpaceDE w:val="0"/>
        <w:autoSpaceDN w:val="0"/>
        <w:adjustRightInd w:val="0"/>
        <w:snapToGrid w:val="0"/>
        <w:spacing w:line="540" w:lineRule="exact"/>
        <w:ind w:firstLineChars="200" w:firstLine="640"/>
        <w:rPr>
          <w:sz w:val="32"/>
          <w:szCs w:val="32"/>
        </w:rPr>
      </w:pPr>
      <w:r>
        <w:rPr>
          <w:rFonts w:ascii="仿宋_GB2312" w:eastAsia="仿宋_GB2312" w:hint="eastAsia"/>
          <w:sz w:val="32"/>
          <w:szCs w:val="32"/>
        </w:rPr>
        <w:t>统筹推进乡村振兴战略和新型城镇化建设，推进城乡区域融合一体化发展。</w:t>
      </w:r>
      <w:r>
        <w:rPr>
          <w:rFonts w:ascii="仿宋_GB2312" w:eastAsia="仿宋_GB2312" w:hint="eastAsia"/>
          <w:b/>
          <w:sz w:val="32"/>
          <w:szCs w:val="32"/>
        </w:rPr>
        <w:t>一是支持“乡村振兴”战略实施。</w:t>
      </w:r>
      <w:r>
        <w:rPr>
          <w:rFonts w:ascii="仿宋_GB2312" w:eastAsia="仿宋_GB2312" w:hint="eastAsia"/>
          <w:sz w:val="32"/>
          <w:szCs w:val="32"/>
        </w:rPr>
        <w:t>进一步加大农田水利设施建设投入力度，改善农业生产基础条件，</w:t>
      </w:r>
      <w:r>
        <w:rPr>
          <w:rFonts w:ascii="仿宋_GB2312" w:eastAsia="仿宋_GB2312" w:hAnsi="仿宋" w:cs="仿宋" w:hint="eastAsia"/>
          <w:snapToGrid w:val="0"/>
          <w:sz w:val="32"/>
          <w:szCs w:val="32"/>
        </w:rPr>
        <w:t>完成</w:t>
      </w:r>
      <w:r>
        <w:rPr>
          <w:rFonts w:ascii="仿宋_GB2312" w:eastAsia="仿宋_GB2312" w:hAnsi="仿宋" w:cs="仿宋"/>
          <w:snapToGrid w:val="0"/>
          <w:sz w:val="32"/>
          <w:szCs w:val="32"/>
        </w:rPr>
        <w:t>3500</w:t>
      </w:r>
      <w:r>
        <w:rPr>
          <w:rFonts w:ascii="仿宋_GB2312" w:eastAsia="仿宋_GB2312" w:hAnsi="仿宋" w:cs="仿宋" w:hint="eastAsia"/>
          <w:snapToGrid w:val="0"/>
          <w:sz w:val="32"/>
          <w:szCs w:val="32"/>
        </w:rPr>
        <w:t>亩高标准农田建设</w:t>
      </w:r>
      <w:r>
        <w:rPr>
          <w:rFonts w:ascii="仿宋_GB2312" w:eastAsia="仿宋_GB2312" w:hint="eastAsia"/>
          <w:sz w:val="32"/>
          <w:szCs w:val="32"/>
        </w:rPr>
        <w:t>。全面落实各项惠农补贴政策，提高农业生产积极性，</w:t>
      </w:r>
      <w:r>
        <w:rPr>
          <w:rFonts w:ascii="仿宋_GB2312" w:eastAsia="仿宋_GB2312" w:hAnsi="仿宋" w:cs="仿宋" w:hint="eastAsia"/>
          <w:snapToGrid w:val="0"/>
          <w:sz w:val="32"/>
          <w:szCs w:val="32"/>
        </w:rPr>
        <w:t>巩固提升菌果药特色产业，支持奶山羊、中华蜂产业发展。</w:t>
      </w:r>
      <w:r>
        <w:rPr>
          <w:rFonts w:ascii="仿宋_GB2312" w:eastAsia="仿宋_GB2312" w:hAnsi="仿宋" w:hint="eastAsia"/>
          <w:snapToGrid w:val="0"/>
          <w:sz w:val="32"/>
          <w:szCs w:val="32"/>
          <w:shd w:val="clear" w:color="auto" w:fill="FFFFFF"/>
        </w:rPr>
        <w:t>围绕乡村振兴项目资金争取、资金优化管理和优势产业开发的多元化投入机制，</w:t>
      </w:r>
      <w:r>
        <w:rPr>
          <w:rFonts w:ascii="仿宋_GB2312" w:eastAsia="仿宋_GB2312" w:hAnsi="仿宋" w:cs="仿宋" w:hint="eastAsia"/>
          <w:snapToGrid w:val="0"/>
          <w:sz w:val="32"/>
          <w:szCs w:val="32"/>
        </w:rPr>
        <w:t>支持实施“村级集体经济发展三年行动计划”、“农村人居环境整治提升五年行动”和“千万工程”示范创建的乡村振兴工程。支持</w:t>
      </w:r>
      <w:r>
        <w:rPr>
          <w:rFonts w:ascii="仿宋_GB2312" w:eastAsia="仿宋_GB2312" w:hAnsi="仿宋" w:cs="仿宋"/>
          <w:snapToGrid w:val="0"/>
          <w:sz w:val="32"/>
          <w:szCs w:val="32"/>
        </w:rPr>
        <w:t>58</w:t>
      </w:r>
      <w:r>
        <w:rPr>
          <w:rFonts w:ascii="仿宋_GB2312" w:eastAsia="仿宋_GB2312" w:hAnsi="仿宋" w:cs="仿宋" w:hint="eastAsia"/>
          <w:snapToGrid w:val="0"/>
          <w:sz w:val="32"/>
          <w:szCs w:val="32"/>
        </w:rPr>
        <w:t>个行政村人居环境改善一期工程建设，完成改厕</w:t>
      </w:r>
      <w:r>
        <w:rPr>
          <w:rFonts w:ascii="仿宋_GB2312" w:eastAsia="仿宋_GB2312" w:hAnsi="仿宋" w:cs="仿宋"/>
          <w:snapToGrid w:val="0"/>
          <w:sz w:val="32"/>
          <w:szCs w:val="32"/>
        </w:rPr>
        <w:t>8000</w:t>
      </w:r>
      <w:r>
        <w:rPr>
          <w:rFonts w:ascii="仿宋_GB2312" w:eastAsia="仿宋_GB2312" w:hAnsi="仿宋" w:cs="仿宋" w:hint="eastAsia"/>
          <w:snapToGrid w:val="0"/>
          <w:sz w:val="32"/>
          <w:szCs w:val="32"/>
        </w:rPr>
        <w:t>户；支持梯次推进农村生活污水治理，治理率达到</w:t>
      </w:r>
      <w:r>
        <w:rPr>
          <w:rFonts w:ascii="仿宋_GB2312" w:eastAsia="仿宋_GB2312" w:hAnsi="仿宋" w:cs="仿宋"/>
          <w:snapToGrid w:val="0"/>
          <w:sz w:val="32"/>
          <w:szCs w:val="32"/>
        </w:rPr>
        <w:t>40</w:t>
      </w:r>
      <w:r>
        <w:rPr>
          <w:rFonts w:ascii="仿宋_GB2312" w:eastAsia="仿宋_GB2312" w:hAnsi="仿宋" w:cs="仿宋" w:hint="eastAsia"/>
          <w:snapToGrid w:val="0"/>
          <w:sz w:val="32"/>
          <w:szCs w:val="32"/>
        </w:rPr>
        <w:t>％以上；支持新建</w:t>
      </w:r>
      <w:r>
        <w:rPr>
          <w:rFonts w:ascii="仿宋_GB2312" w:eastAsia="仿宋_GB2312" w:hAnsi="仿宋" w:cs="仿宋"/>
          <w:snapToGrid w:val="0"/>
          <w:sz w:val="32"/>
          <w:szCs w:val="32"/>
        </w:rPr>
        <w:t>35</w:t>
      </w:r>
      <w:r>
        <w:rPr>
          <w:rFonts w:ascii="仿宋_GB2312" w:eastAsia="仿宋_GB2312" w:hAnsi="仿宋" w:cs="仿宋" w:hint="eastAsia"/>
          <w:snapToGrid w:val="0"/>
          <w:sz w:val="32"/>
          <w:szCs w:val="32"/>
        </w:rPr>
        <w:t>千伏桑坪变电站，新建、改造</w:t>
      </w:r>
      <w:r>
        <w:rPr>
          <w:rFonts w:ascii="仿宋_GB2312" w:eastAsia="仿宋_GB2312" w:hAnsi="仿宋" w:cs="仿宋"/>
          <w:snapToGrid w:val="0"/>
          <w:sz w:val="32"/>
          <w:szCs w:val="32"/>
        </w:rPr>
        <w:t>10</w:t>
      </w:r>
      <w:r>
        <w:rPr>
          <w:rFonts w:ascii="仿宋_GB2312" w:eastAsia="仿宋_GB2312" w:hAnsi="仿宋" w:cs="仿宋" w:hint="eastAsia"/>
          <w:snapToGrid w:val="0"/>
          <w:sz w:val="32"/>
          <w:szCs w:val="32"/>
        </w:rPr>
        <w:t>千伏线路</w:t>
      </w:r>
      <w:r>
        <w:rPr>
          <w:rFonts w:ascii="仿宋_GB2312" w:eastAsia="仿宋_GB2312" w:hAnsi="仿宋" w:cs="仿宋"/>
          <w:snapToGrid w:val="0"/>
          <w:sz w:val="32"/>
          <w:szCs w:val="32"/>
        </w:rPr>
        <w:t>152.3</w:t>
      </w:r>
      <w:r>
        <w:rPr>
          <w:rFonts w:ascii="仿宋_GB2312" w:eastAsia="仿宋_GB2312" w:hAnsi="仿宋" w:cs="仿宋" w:hint="eastAsia"/>
          <w:snapToGrid w:val="0"/>
          <w:sz w:val="32"/>
          <w:szCs w:val="32"/>
        </w:rPr>
        <w:t>千米，改造</w:t>
      </w:r>
      <w:r>
        <w:rPr>
          <w:rFonts w:ascii="仿宋_GB2312" w:eastAsia="仿宋_GB2312" w:hAnsi="仿宋" w:cs="仿宋"/>
          <w:snapToGrid w:val="0"/>
          <w:sz w:val="32"/>
          <w:szCs w:val="32"/>
        </w:rPr>
        <w:t>400</w:t>
      </w:r>
      <w:r>
        <w:rPr>
          <w:rFonts w:ascii="仿宋_GB2312" w:eastAsia="仿宋_GB2312" w:hAnsi="仿宋" w:cs="仿宋" w:hint="eastAsia"/>
          <w:snapToGrid w:val="0"/>
          <w:sz w:val="32"/>
          <w:szCs w:val="32"/>
        </w:rPr>
        <w:t>伏线路</w:t>
      </w:r>
      <w:r>
        <w:rPr>
          <w:rFonts w:ascii="仿宋_GB2312" w:eastAsia="仿宋_GB2312" w:hAnsi="仿宋" w:cs="仿宋"/>
          <w:snapToGrid w:val="0"/>
          <w:sz w:val="32"/>
          <w:szCs w:val="32"/>
        </w:rPr>
        <w:t>369.1</w:t>
      </w:r>
      <w:r>
        <w:rPr>
          <w:rFonts w:ascii="仿宋_GB2312" w:eastAsia="仿宋_GB2312" w:hAnsi="仿宋" w:cs="仿宋" w:hint="eastAsia"/>
          <w:snapToGrid w:val="0"/>
          <w:sz w:val="32"/>
          <w:szCs w:val="32"/>
        </w:rPr>
        <w:t>千米；全力保障新增</w:t>
      </w:r>
      <w:r>
        <w:rPr>
          <w:rFonts w:ascii="仿宋_GB2312" w:eastAsia="仿宋_GB2312" w:hAnsi="仿宋" w:cs="仿宋"/>
          <w:snapToGrid w:val="0"/>
          <w:sz w:val="32"/>
          <w:szCs w:val="32"/>
        </w:rPr>
        <w:t>5G</w:t>
      </w:r>
      <w:r>
        <w:rPr>
          <w:rFonts w:ascii="仿宋_GB2312" w:eastAsia="仿宋_GB2312" w:hAnsi="仿宋" w:cs="仿宋" w:hint="eastAsia"/>
          <w:snapToGrid w:val="0"/>
          <w:sz w:val="32"/>
          <w:szCs w:val="32"/>
        </w:rPr>
        <w:t>基站</w:t>
      </w:r>
      <w:r>
        <w:rPr>
          <w:rFonts w:ascii="仿宋_GB2312" w:eastAsia="仿宋_GB2312" w:hAnsi="仿宋" w:cs="仿宋"/>
          <w:snapToGrid w:val="0"/>
          <w:sz w:val="32"/>
          <w:szCs w:val="32"/>
        </w:rPr>
        <w:t>280</w:t>
      </w:r>
      <w:r>
        <w:rPr>
          <w:rFonts w:ascii="仿宋_GB2312" w:eastAsia="仿宋_GB2312" w:hAnsi="仿宋" w:cs="仿宋" w:hint="eastAsia"/>
          <w:snapToGrid w:val="0"/>
          <w:sz w:val="32"/>
          <w:szCs w:val="32"/>
        </w:rPr>
        <w:t>个，利用旧现网基站</w:t>
      </w:r>
      <w:r>
        <w:rPr>
          <w:rFonts w:ascii="仿宋_GB2312" w:eastAsia="仿宋_GB2312" w:hAnsi="仿宋" w:cs="仿宋"/>
          <w:snapToGrid w:val="0"/>
          <w:sz w:val="32"/>
          <w:szCs w:val="32"/>
        </w:rPr>
        <w:t>250</w:t>
      </w:r>
      <w:r>
        <w:rPr>
          <w:rFonts w:ascii="仿宋_GB2312" w:eastAsia="仿宋_GB2312" w:hAnsi="仿宋" w:cs="仿宋" w:hint="eastAsia"/>
          <w:snapToGrid w:val="0"/>
          <w:sz w:val="32"/>
          <w:szCs w:val="32"/>
        </w:rPr>
        <w:t>个。</w:t>
      </w:r>
      <w:r>
        <w:rPr>
          <w:rFonts w:ascii="仿宋_GB2312" w:eastAsia="仿宋_GB2312" w:hint="eastAsia"/>
          <w:b/>
          <w:sz w:val="32"/>
          <w:szCs w:val="32"/>
        </w:rPr>
        <w:t>二是支持推进新型城镇化建设。</w:t>
      </w:r>
      <w:r>
        <w:rPr>
          <w:rFonts w:ascii="仿宋_GB2312" w:eastAsia="仿宋_GB2312" w:hint="eastAsia"/>
          <w:sz w:val="32"/>
          <w:szCs w:val="32"/>
        </w:rPr>
        <w:t>抓住国家加大基础设施领域补短板力度的机遇，支持实施总投资</w:t>
      </w:r>
      <w:r>
        <w:rPr>
          <w:rFonts w:ascii="仿宋_GB2312" w:eastAsia="仿宋_GB2312"/>
          <w:sz w:val="32"/>
          <w:szCs w:val="32"/>
        </w:rPr>
        <w:t>63.59</w:t>
      </w:r>
      <w:r>
        <w:rPr>
          <w:rFonts w:ascii="仿宋_GB2312" w:eastAsia="仿宋_GB2312" w:hint="eastAsia"/>
          <w:sz w:val="32"/>
          <w:szCs w:val="32"/>
        </w:rPr>
        <w:t>亿元的</w:t>
      </w:r>
      <w:r>
        <w:rPr>
          <w:rFonts w:ascii="仿宋_GB2312" w:eastAsia="仿宋_GB2312"/>
          <w:sz w:val="32"/>
          <w:szCs w:val="32"/>
        </w:rPr>
        <w:t>8</w:t>
      </w:r>
      <w:r>
        <w:rPr>
          <w:rFonts w:ascii="仿宋_GB2312" w:eastAsia="仿宋_GB2312" w:hint="eastAsia"/>
          <w:sz w:val="32"/>
          <w:szCs w:val="32"/>
        </w:rPr>
        <w:t>大类</w:t>
      </w:r>
      <w:r>
        <w:rPr>
          <w:rFonts w:ascii="仿宋_GB2312" w:eastAsia="仿宋_GB2312"/>
          <w:sz w:val="32"/>
          <w:szCs w:val="32"/>
        </w:rPr>
        <w:t>63</w:t>
      </w:r>
      <w:r>
        <w:rPr>
          <w:rFonts w:ascii="仿宋_GB2312" w:eastAsia="仿宋_GB2312" w:hint="eastAsia"/>
          <w:sz w:val="32"/>
          <w:szCs w:val="32"/>
        </w:rPr>
        <w:t>个重点建设项目的“百城建设提质工程”。支持鹳河东岸绿化提升，北京大桥、一水厂扩建，产业集聚区基础设施提升、莲花北路改造、古城路、创业大道南延等工程建设；支持中心城区棚户区改造、北小河治理、龙乡路水系改造、城区水系互通、城市垃圾污水处理等建设，着力提升城市功能，增强城市承载力；支持推进</w:t>
      </w:r>
      <w:r>
        <w:rPr>
          <w:rFonts w:ascii="仿宋_GB2312" w:eastAsia="仿宋_GB2312"/>
          <w:sz w:val="32"/>
          <w:szCs w:val="32"/>
        </w:rPr>
        <w:t>17</w:t>
      </w:r>
      <w:r>
        <w:rPr>
          <w:rFonts w:ascii="仿宋_GB2312" w:eastAsia="仿宋_GB2312" w:hint="eastAsia"/>
          <w:sz w:val="32"/>
          <w:szCs w:val="32"/>
        </w:rPr>
        <w:t>个老旧小区改造，改善群众居住环境。</w:t>
      </w:r>
      <w:r>
        <w:rPr>
          <w:rFonts w:ascii="仿宋_GB2312" w:eastAsia="仿宋_GB2312" w:hint="eastAsia"/>
          <w:b/>
          <w:sz w:val="32"/>
          <w:szCs w:val="32"/>
        </w:rPr>
        <w:t>三是支持打赢污染防治攻坚战。</w:t>
      </w:r>
      <w:r>
        <w:rPr>
          <w:rFonts w:ascii="仿宋_GB2312" w:eastAsia="仿宋_GB2312" w:hint="eastAsia"/>
          <w:bCs/>
          <w:sz w:val="32"/>
          <w:szCs w:val="32"/>
        </w:rPr>
        <w:t>积极研究政策争取</w:t>
      </w:r>
      <w:r>
        <w:rPr>
          <w:rFonts w:ascii="仿宋_GB2312" w:eastAsia="仿宋_GB2312" w:hint="eastAsia"/>
          <w:sz w:val="32"/>
          <w:szCs w:val="32"/>
        </w:rPr>
        <w:t>国家环境整治资金，同时，</w:t>
      </w:r>
      <w:r>
        <w:rPr>
          <w:rFonts w:ascii="仿宋_GB2312" w:eastAsia="仿宋_GB2312" w:hAnsi="仿宋_GB2312" w:hint="eastAsia"/>
          <w:sz w:val="32"/>
          <w:szCs w:val="32"/>
        </w:rPr>
        <w:t>统筹环境保护专项、重点生态保护修复专项、农村人居环境整治奖补、重点生态功能区转移支付等资金，</w:t>
      </w:r>
      <w:r>
        <w:rPr>
          <w:rFonts w:ascii="仿宋_GB2312" w:eastAsia="仿宋_GB2312" w:hint="eastAsia"/>
          <w:bCs/>
          <w:sz w:val="32"/>
          <w:szCs w:val="32"/>
        </w:rPr>
        <w:t>精准治污、科学治污、依法治污，</w:t>
      </w:r>
      <w:r>
        <w:rPr>
          <w:rFonts w:ascii="仿宋_GB2312" w:eastAsia="仿宋_GB2312" w:hint="eastAsia"/>
          <w:sz w:val="32"/>
          <w:szCs w:val="32"/>
        </w:rPr>
        <w:t>提升污染防治和生态文明建设工作水平。</w:t>
      </w:r>
    </w:p>
    <w:p w:rsidR="003A604B" w:rsidRDefault="003A604B" w:rsidP="00C2004B">
      <w:pPr>
        <w:overflowPunct w:val="0"/>
        <w:autoSpaceDE w:val="0"/>
        <w:autoSpaceDN w:val="0"/>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（五）聚焦防范风险，推动经济社会发展平稳有序</w:t>
      </w:r>
    </w:p>
    <w:p w:rsidR="003A604B" w:rsidRDefault="003A604B" w:rsidP="00C2004B">
      <w:pPr>
        <w:overflowPunct w:val="0"/>
        <w:autoSpaceDE w:val="0"/>
        <w:autoSpaceDN w:val="0"/>
        <w:adjustRightInd w:val="0"/>
        <w:snapToGrid w:val="0"/>
        <w:spacing w:line="540" w:lineRule="exact"/>
        <w:ind w:firstLineChars="200" w:firstLine="640"/>
      </w:pPr>
      <w:r>
        <w:rPr>
          <w:rFonts w:ascii="仿宋_GB2312" w:eastAsia="仿宋_GB2312" w:hint="eastAsia"/>
          <w:sz w:val="32"/>
          <w:szCs w:val="32"/>
        </w:rPr>
        <w:t>深化依法治税工作，落实清理规范民生政策，坚决守住“三保”风险底线，做好</w:t>
      </w:r>
      <w:r>
        <w:rPr>
          <w:rFonts w:ascii="仿宋_GB2312" w:eastAsia="仿宋_GB2312" w:hAnsi="仿宋_GB2312" w:cs="仿宋_GB2312" w:hint="eastAsia"/>
          <w:sz w:val="32"/>
          <w:szCs w:val="32"/>
          <w:shd w:val="clear" w:color="auto" w:fill="FFFFFF"/>
        </w:rPr>
        <w:t>风险防范化解工作，确保财政经济可持续发展。</w:t>
      </w:r>
      <w:r>
        <w:rPr>
          <w:rFonts w:ascii="仿宋_GB2312" w:eastAsia="仿宋_GB2312" w:hint="eastAsia"/>
          <w:b/>
          <w:bCs/>
          <w:sz w:val="32"/>
          <w:szCs w:val="32"/>
        </w:rPr>
        <w:t>一是防范财政金融风险。</w:t>
      </w:r>
      <w:r>
        <w:rPr>
          <w:rFonts w:ascii="仿宋_GB2312" w:eastAsia="仿宋_GB2312" w:hint="eastAsia"/>
          <w:sz w:val="32"/>
          <w:szCs w:val="32"/>
        </w:rPr>
        <w:t>继续做好防范化解政府债务风险。坚持“谁举债、谁负责”，严格落实属地管理责任，严格在批准的限额内争取使用地方政府债券，严格按照债务偿还计划及时偿还债务本息。采取有效措施，防范企业、金融等领域风险向财政领域蔓延。进一步推动投融资公司市场化转型，积极整合有效资产注入，提高公司自身造血功能，引导投融资公司逐步成为“自主经营、自负盈亏、自担风险、自我发展”的市场经营主体。</w:t>
      </w:r>
      <w:r>
        <w:rPr>
          <w:rFonts w:ascii="仿宋_GB2312" w:eastAsia="仿宋_GB2312" w:hint="eastAsia"/>
          <w:b/>
          <w:bCs/>
          <w:sz w:val="32"/>
          <w:szCs w:val="32"/>
        </w:rPr>
        <w:t>二是兜牢“三保”底线。</w:t>
      </w:r>
      <w:r>
        <w:rPr>
          <w:rFonts w:ascii="仿宋_GB2312" w:eastAsia="仿宋_GB2312" w:hint="eastAsia"/>
          <w:sz w:val="32"/>
          <w:szCs w:val="32"/>
        </w:rPr>
        <w:t>将</w:t>
      </w:r>
      <w:r>
        <w:rPr>
          <w:rFonts w:ascii="仿宋_GB2312" w:eastAsia="仿宋_GB2312" w:hAnsi="宋体" w:cs="宋体" w:hint="eastAsia"/>
          <w:kern w:val="0"/>
          <w:sz w:val="32"/>
          <w:szCs w:val="32"/>
        </w:rPr>
        <w:t>“保工资、保运转、保基本民生”</w:t>
      </w:r>
      <w:r>
        <w:rPr>
          <w:rFonts w:ascii="仿宋_GB2312" w:eastAsia="仿宋_GB2312" w:hint="eastAsia"/>
          <w:sz w:val="32"/>
          <w:szCs w:val="32"/>
        </w:rPr>
        <w:t>作为一项重要政治任务来抓，确保“三保”不出风险。</w:t>
      </w:r>
      <w:r>
        <w:rPr>
          <w:rFonts w:ascii="仿宋_GB2312" w:eastAsia="仿宋_GB2312" w:hAnsi="宋体" w:cs="宋体" w:hint="eastAsia"/>
          <w:kern w:val="0"/>
          <w:sz w:val="32"/>
          <w:szCs w:val="32"/>
        </w:rPr>
        <w:t>坚持集中财力优先保障机关人员工资发放和日常运转，保障教育、医疗卫生社保、民政等各项惠农民生政策落实到位，</w:t>
      </w:r>
      <w:r>
        <w:rPr>
          <w:rFonts w:ascii="仿宋_GB2312" w:eastAsia="仿宋_GB2312" w:hint="eastAsia"/>
          <w:sz w:val="32"/>
          <w:szCs w:val="32"/>
        </w:rPr>
        <w:t>将“三保”作为</w:t>
      </w:r>
      <w:r>
        <w:rPr>
          <w:rFonts w:ascii="仿宋_GB2312" w:eastAsia="仿宋_GB2312"/>
          <w:sz w:val="32"/>
          <w:szCs w:val="32"/>
        </w:rPr>
        <w:t>2021</w:t>
      </w:r>
      <w:r>
        <w:rPr>
          <w:rFonts w:ascii="仿宋_GB2312" w:eastAsia="仿宋_GB2312" w:hint="eastAsia"/>
          <w:sz w:val="32"/>
          <w:szCs w:val="32"/>
        </w:rPr>
        <w:t>年预算安排的重点足额编列、不留缺口。同时，</w:t>
      </w:r>
      <w:r>
        <w:rPr>
          <w:rFonts w:ascii="仿宋_GB2312" w:eastAsia="仿宋_GB2312" w:hAnsi="宋体" w:cs="宋体" w:hint="eastAsia"/>
          <w:kern w:val="0"/>
          <w:sz w:val="32"/>
          <w:szCs w:val="32"/>
        </w:rPr>
        <w:t>加大转移支付争取力度，保持合理的库款规模，强化日常监督管理。</w:t>
      </w:r>
      <w:r>
        <w:rPr>
          <w:rFonts w:ascii="仿宋_GB2312" w:eastAsia="仿宋_GB2312" w:hint="eastAsia"/>
          <w:b/>
          <w:bCs/>
          <w:sz w:val="32"/>
          <w:szCs w:val="32"/>
        </w:rPr>
        <w:t>三是继续做好依法治税。</w:t>
      </w:r>
      <w:r>
        <w:rPr>
          <w:rFonts w:ascii="仿宋_GB2312" w:eastAsia="仿宋_GB2312" w:hint="eastAsia"/>
          <w:sz w:val="32"/>
          <w:szCs w:val="32"/>
        </w:rPr>
        <w:t>坚持依法治税、依法征管，深入推进税收综合整治工作，落实联席会议制度，优化涉税信息管理流程，加强涉税信息分析利用。加大对新出台的政策法规宣传力度。规范税收征管秩序，扎实推进税源管理服务，确保依法依规、应收尽收。</w:t>
      </w:r>
      <w:r>
        <w:rPr>
          <w:rFonts w:ascii="仿宋_GB2312" w:eastAsia="仿宋_GB2312" w:hint="eastAsia"/>
          <w:b/>
          <w:bCs/>
          <w:sz w:val="32"/>
          <w:szCs w:val="32"/>
        </w:rPr>
        <w:t>四是清理规范民生政策。</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月份，经国务院会议研究通过，财政部、国家发改委联合下发指导意见，就民生政策提出</w:t>
      </w:r>
      <w:r>
        <w:rPr>
          <w:rFonts w:ascii="仿宋_GB2312" w:eastAsia="仿宋_GB2312"/>
          <w:sz w:val="32"/>
          <w:szCs w:val="32"/>
        </w:rPr>
        <w:t>13</w:t>
      </w:r>
      <w:r>
        <w:rPr>
          <w:rFonts w:ascii="仿宋_GB2312" w:eastAsia="仿宋_GB2312" w:hint="eastAsia"/>
          <w:sz w:val="32"/>
          <w:szCs w:val="32"/>
        </w:rPr>
        <w:t>条明确要求。省财政厅已经研究起草了我省具体贯彻落实意见，正在征求相关部门意见，近期就会印发实施。民生领域过高承诺过度保障容易引发“攀比效应”“连锁反应”，标准一旦上去就很难下来，财力保障不了就容易引发“悬崖效应”，不利于社会和谐稳定。所以我们一定要从讲政治的高度，充分认识民生政策有效性和可持续性的重要意义，坚持尽力而为、量力而行，做到以下几点：</w:t>
      </w:r>
      <w:r>
        <w:rPr>
          <w:rFonts w:ascii="仿宋_GB2312" w:eastAsia="仿宋_GB2312" w:hint="eastAsia"/>
          <w:b/>
          <w:bCs/>
          <w:sz w:val="32"/>
          <w:szCs w:val="32"/>
        </w:rPr>
        <w:t>优先保障统一民生政策。</w:t>
      </w:r>
      <w:r>
        <w:rPr>
          <w:rFonts w:ascii="仿宋_GB2312" w:eastAsia="仿宋_GB2312" w:hint="eastAsia"/>
          <w:sz w:val="32"/>
          <w:szCs w:val="32"/>
        </w:rPr>
        <w:t>在预算安排上对国家和省级出台的统一民生政策予以优先保障和重点支持，在此之前一般不得安排其他支出。</w:t>
      </w:r>
      <w:r>
        <w:rPr>
          <w:rFonts w:ascii="仿宋_GB2312" w:eastAsia="仿宋_GB2312" w:hint="eastAsia"/>
          <w:b/>
          <w:bCs/>
          <w:sz w:val="32"/>
          <w:szCs w:val="32"/>
        </w:rPr>
        <w:t>加强民生政策事前论证评估。</w:t>
      </w:r>
      <w:r>
        <w:rPr>
          <w:rFonts w:ascii="仿宋_GB2312" w:eastAsia="仿宋_GB2312" w:hint="eastAsia"/>
          <w:sz w:val="32"/>
          <w:szCs w:val="32"/>
        </w:rPr>
        <w:t>制定民生政策时，要先开展财政承受能力评估，控制在财政承受范围以内。对于评估认定不具备实施条件或存在风险隐患的，一律不得实施。</w:t>
      </w:r>
      <w:r>
        <w:rPr>
          <w:rFonts w:ascii="仿宋_GB2312" w:eastAsia="仿宋_GB2312" w:hint="eastAsia"/>
          <w:b/>
          <w:bCs/>
          <w:sz w:val="32"/>
          <w:szCs w:val="32"/>
        </w:rPr>
        <w:t>建立民生支出清单管理制度。</w:t>
      </w:r>
      <w:r>
        <w:rPr>
          <w:rFonts w:ascii="仿宋_GB2312" w:eastAsia="仿宋_GB2312" w:hint="eastAsia"/>
          <w:sz w:val="32"/>
          <w:szCs w:val="32"/>
        </w:rPr>
        <w:t>我们要在上级民生支出清单的基础上严格根据授权确定政策范围和标准，因地制宜制定民生支出清单，按照程序经本级政府同意并且报上一级政府备案后执行。对自行出台的不可持续的民生政策，能够取消的抓紧取消；难以取消的，不得再扩大实施范围或提高标准，逐步并入相关政策统筹考虑。</w:t>
      </w:r>
    </w:p>
    <w:p w:rsidR="003A604B" w:rsidRDefault="003A604B" w:rsidP="00C2004B">
      <w:pPr>
        <w:overflowPunct w:val="0"/>
        <w:autoSpaceDE w:val="0"/>
        <w:autoSpaceDN w:val="0"/>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（六）聚焦改革创新，推动财政管理水平实现新提高</w:t>
      </w:r>
    </w:p>
    <w:p w:rsidR="003A604B" w:rsidRDefault="003A604B" w:rsidP="00C2004B">
      <w:pPr>
        <w:overflowPunct w:val="0"/>
        <w:autoSpaceDE w:val="0"/>
        <w:autoSpaceDN w:val="0"/>
        <w:adjustRightInd w:val="0"/>
        <w:snapToGrid w:val="0"/>
        <w:spacing w:line="540" w:lineRule="exact"/>
        <w:ind w:firstLineChars="200" w:firstLine="640"/>
        <w:rPr>
          <w:rFonts w:ascii="仿宋_GB2312" w:eastAsia="仿宋_GB2312" w:hAnsi="宋体" w:cs="宋体"/>
          <w:kern w:val="0"/>
          <w:sz w:val="32"/>
          <w:szCs w:val="32"/>
        </w:rPr>
      </w:pPr>
      <w:r>
        <w:rPr>
          <w:rFonts w:ascii="仿宋_GB2312" w:eastAsia="仿宋_GB2312" w:hAnsi="MingLiU" w:cs="仿宋_GB2312" w:hint="eastAsia"/>
          <w:kern w:val="0"/>
          <w:sz w:val="32"/>
          <w:szCs w:val="32"/>
          <w:lang w:val="zh-TW"/>
        </w:rPr>
        <w:t>进一步健</w:t>
      </w:r>
      <w:r>
        <w:rPr>
          <w:rFonts w:ascii="仿宋_GB2312" w:eastAsia="仿宋_GB2312" w:hAnsi="MingLiU" w:cs="仿宋_GB2312" w:hint="eastAsia"/>
          <w:kern w:val="0"/>
          <w:sz w:val="32"/>
          <w:szCs w:val="32"/>
          <w:lang w:val="zh-TW" w:eastAsia="zh-TW"/>
        </w:rPr>
        <w:t>全</w:t>
      </w:r>
      <w:r>
        <w:rPr>
          <w:rFonts w:ascii="仿宋_GB2312" w:eastAsia="仿宋_GB2312" w:hAnsi="MingLiU" w:cs="仿宋_GB2312" w:hint="eastAsia"/>
          <w:kern w:val="0"/>
          <w:sz w:val="32"/>
          <w:szCs w:val="32"/>
          <w:lang w:val="zh-TW"/>
        </w:rPr>
        <w:t>工作机制</w:t>
      </w:r>
      <w:r>
        <w:rPr>
          <w:rFonts w:ascii="仿宋_GB2312" w:eastAsia="仿宋_GB2312" w:hAnsi="MingLiU" w:cs="仿宋_GB2312" w:hint="eastAsia"/>
          <w:kern w:val="0"/>
          <w:sz w:val="32"/>
          <w:szCs w:val="32"/>
          <w:lang w:val="zh-TW" w:eastAsia="zh-TW"/>
        </w:rPr>
        <w:t>，</w:t>
      </w:r>
      <w:r>
        <w:rPr>
          <w:rFonts w:ascii="仿宋_GB2312" w:eastAsia="仿宋_GB2312" w:hAnsi="MingLiU" w:cs="仿宋_GB2312" w:hint="eastAsia"/>
          <w:kern w:val="0"/>
          <w:sz w:val="32"/>
          <w:szCs w:val="32"/>
          <w:lang w:val="zh-TW"/>
        </w:rPr>
        <w:t>提升财政管理水平，推动财政平稳健康运行</w:t>
      </w:r>
      <w:r>
        <w:rPr>
          <w:rFonts w:ascii="仿宋_GB2312" w:eastAsia="仿宋_GB2312" w:hAnsi="MingLiU" w:cs="仿宋_GB2312" w:hint="eastAsia"/>
          <w:kern w:val="0"/>
          <w:sz w:val="32"/>
          <w:szCs w:val="32"/>
          <w:lang w:val="zh-TW" w:eastAsia="zh-TW"/>
        </w:rPr>
        <w:t>。</w:t>
      </w:r>
      <w:r>
        <w:rPr>
          <w:rFonts w:ascii="仿宋_GB2312" w:eastAsia="仿宋_GB2312" w:hAnsi="宋体" w:cs="宋体" w:hint="eastAsia"/>
          <w:b/>
          <w:bCs/>
          <w:kern w:val="0"/>
          <w:sz w:val="32"/>
          <w:szCs w:val="32"/>
        </w:rPr>
        <w:t>一是深化预算管理制度改革。</w:t>
      </w:r>
      <w:r>
        <w:rPr>
          <w:rFonts w:ascii="仿宋_GB2312" w:eastAsia="仿宋_GB2312" w:hAnsi="宋体" w:cs="宋体" w:hint="eastAsia"/>
          <w:kern w:val="0"/>
          <w:sz w:val="32"/>
          <w:szCs w:val="32"/>
        </w:rPr>
        <w:t>坚持量入为出，以收定支，完善预算支出标准体系，加强基本支出定额定员管理；深入学习贯彻财政法律法规，主动接受人大、政协监督，严格执行人大审查批准预算，从严控制预算调剂事项。</w:t>
      </w:r>
      <w:r>
        <w:rPr>
          <w:rFonts w:ascii="仿宋_GB2312" w:eastAsia="仿宋_GB2312" w:hAnsi="仿宋" w:hint="eastAsia"/>
          <w:b/>
          <w:sz w:val="32"/>
          <w:szCs w:val="32"/>
        </w:rPr>
        <w:t>二是全面实施预算绩效管理。</w:t>
      </w:r>
      <w:r>
        <w:rPr>
          <w:rFonts w:ascii="仿宋_GB2312" w:eastAsia="仿宋_GB2312" w:hAnsi="仿宋_GB2312" w:cs="仿宋_GB2312" w:hint="eastAsia"/>
          <w:kern w:val="0"/>
          <w:sz w:val="32"/>
          <w:szCs w:val="32"/>
        </w:rPr>
        <w:t>深入推动预算绩效管理各项业务要求嵌入财政核心业务一体化系统，将绩效理念体现到预算管理的全过程。</w:t>
      </w:r>
      <w:r>
        <w:rPr>
          <w:rFonts w:ascii="仿宋_GB2312" w:eastAsia="仿宋_GB2312" w:hint="eastAsia"/>
          <w:sz w:val="32"/>
          <w:szCs w:val="32"/>
        </w:rPr>
        <w:t>全面开展绩效评价，</w:t>
      </w:r>
      <w:r>
        <w:rPr>
          <w:rFonts w:ascii="仿宋_GB2312" w:eastAsia="仿宋_GB2312" w:hAnsi="仿宋" w:hint="eastAsia"/>
          <w:sz w:val="32"/>
          <w:szCs w:val="32"/>
        </w:rPr>
        <w:t>建立资金使用单位自评、主管部门绩效评价和财政重点评价机制，</w:t>
      </w:r>
      <w:r>
        <w:rPr>
          <w:rFonts w:ascii="宋体" w:eastAsia="仿宋_GB2312" w:hAnsi="宋体" w:hint="eastAsia"/>
          <w:sz w:val="32"/>
          <w:szCs w:val="32"/>
        </w:rPr>
        <w:t>继续扩大重点绩效评价范围。</w:t>
      </w:r>
      <w:r>
        <w:rPr>
          <w:rFonts w:ascii="仿宋_GB2312" w:eastAsia="仿宋_GB2312" w:hint="eastAsia"/>
          <w:b/>
          <w:sz w:val="32"/>
          <w:szCs w:val="32"/>
        </w:rPr>
        <w:t>三是积极盘活财政存量资金。</w:t>
      </w:r>
      <w:r>
        <w:rPr>
          <w:rFonts w:ascii="仿宋_GB2312" w:eastAsia="仿宋_GB2312" w:hint="eastAsia"/>
          <w:sz w:val="32"/>
          <w:szCs w:val="32"/>
        </w:rPr>
        <w:t>进一步加大盘活存量资产资金力度，对结余资金</w:t>
      </w:r>
      <w:r>
        <w:rPr>
          <w:rFonts w:ascii="仿宋_GB2312" w:eastAsia="仿宋_GB2312"/>
          <w:sz w:val="32"/>
          <w:szCs w:val="32"/>
        </w:rPr>
        <w:t>,</w:t>
      </w:r>
      <w:r>
        <w:rPr>
          <w:rFonts w:ascii="仿宋_GB2312" w:eastAsia="仿宋_GB2312" w:hint="eastAsia"/>
          <w:sz w:val="32"/>
          <w:szCs w:val="32"/>
        </w:rPr>
        <w:t>各级预算安排的运转类支出一般不办理结转，按规定及时收回长期沉淀闲置的资金，将不符合支出进度要求的资金，统筹调整用于其他急需资金支持的领域。</w:t>
      </w:r>
      <w:r>
        <w:rPr>
          <w:rFonts w:ascii="仿宋_GB2312" w:eastAsia="仿宋_GB2312" w:hint="eastAsia"/>
          <w:b/>
          <w:sz w:val="32"/>
          <w:szCs w:val="32"/>
        </w:rPr>
        <w:t>四是强化国库现金管理。</w:t>
      </w:r>
      <w:r>
        <w:rPr>
          <w:rFonts w:ascii="仿宋_GB2312" w:eastAsia="仿宋_GB2312" w:hint="eastAsia"/>
          <w:bCs/>
          <w:sz w:val="32"/>
          <w:szCs w:val="32"/>
        </w:rPr>
        <w:t>以财政信息化建设为支撑，规范完善县乡国库集中收付制度，加快推进电子化支付工作，全面提高财政资金运行效率和工作精准化水平。</w:t>
      </w:r>
      <w:r>
        <w:rPr>
          <w:rFonts w:ascii="仿宋_GB2312" w:eastAsia="仿宋_GB2312" w:hAnsi="仿宋" w:hint="eastAsia"/>
          <w:b/>
          <w:sz w:val="32"/>
          <w:szCs w:val="32"/>
        </w:rPr>
        <w:t>五是加强财政监督管理。</w:t>
      </w:r>
      <w:r>
        <w:rPr>
          <w:rFonts w:ascii="仿宋_GB2312" w:eastAsia="仿宋_GB2312" w:hAnsi="MingLiU" w:cs="仿宋_GB2312" w:hint="eastAsia"/>
          <w:kern w:val="0"/>
          <w:sz w:val="32"/>
          <w:szCs w:val="32"/>
          <w:lang w:val="zh-TW" w:eastAsia="zh-TW"/>
        </w:rPr>
        <w:t>发挥财政监督在完善预算管理中的作用，大力推动预决算公开规范化、常态化、制度化</w:t>
      </w:r>
      <w:r>
        <w:rPr>
          <w:rFonts w:ascii="仿宋_GB2312" w:eastAsia="仿宋_GB2312" w:hint="eastAsia"/>
          <w:sz w:val="32"/>
          <w:szCs w:val="32"/>
        </w:rPr>
        <w:t>。继续推进“一卡通”试点工作，确保财政资金安全、规范、高效使用，确保各项惠民惠农政策落实到位。</w:t>
      </w:r>
    </w:p>
    <w:p w:rsidR="003A604B" w:rsidRDefault="003A604B" w:rsidP="00C2004B">
      <w:pPr>
        <w:pStyle w:val="BodyText"/>
        <w:overflowPunct w:val="0"/>
        <w:autoSpaceDE w:val="0"/>
        <w:autoSpaceDN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各位代表，今年的财政工作</w:t>
      </w:r>
      <w:r>
        <w:rPr>
          <w:rFonts w:ascii="仿宋_GB2312" w:eastAsia="仿宋_GB2312" w:hint="eastAsia"/>
          <w:sz w:val="32"/>
          <w:szCs w:val="32"/>
        </w:rPr>
        <w:t>任务艰巨繁重</w:t>
      </w:r>
      <w:r>
        <w:rPr>
          <w:rFonts w:ascii="仿宋_GB2312" w:eastAsia="仿宋_GB2312" w:hAnsi="仿宋_GB2312" w:cs="仿宋_GB2312" w:hint="eastAsia"/>
          <w:sz w:val="32"/>
          <w:szCs w:val="32"/>
        </w:rPr>
        <w:t>。我们将</w:t>
      </w:r>
      <w:r>
        <w:rPr>
          <w:rFonts w:ascii="仿宋_GB2312" w:eastAsia="仿宋_GB2312" w:hAnsi="宋体" w:cs="宋体" w:hint="eastAsia"/>
          <w:kern w:val="0"/>
          <w:sz w:val="32"/>
          <w:szCs w:val="21"/>
        </w:rPr>
        <w:t>在县委的正确领导和县人大、县政协的监督支持下，落实此次会议各项决议，始终做到忠诚、</w:t>
      </w:r>
      <w:r>
        <w:rPr>
          <w:rFonts w:ascii="仿宋_GB2312" w:eastAsia="仿宋_GB2312" w:hAnsi="仿宋_GB2312" w:cs="仿宋_GB2312" w:hint="eastAsia"/>
          <w:sz w:val="32"/>
          <w:szCs w:val="32"/>
        </w:rPr>
        <w:t>干净、担当，开拓创新、锐意进取，努力做好各项财政工作，以优异成绩迎接建党</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周年，为高质量建设新时代县域治理“三起来”示范县作出新的更大贡献！</w:t>
      </w: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Pr="0024111C" w:rsidRDefault="003A604B" w:rsidP="0024111C">
      <w:pPr>
        <w:pStyle w:val="BodyText"/>
      </w:pPr>
    </w:p>
    <w:p w:rsidR="003A604B" w:rsidRDefault="003A604B" w:rsidP="00C2004B">
      <w:pPr>
        <w:snapToGrid w:val="0"/>
        <w:spacing w:line="560" w:lineRule="exact"/>
        <w:rPr>
          <w:rFonts w:ascii="仿宋_GB2312" w:eastAsia="仿宋_GB2312"/>
          <w:sz w:val="32"/>
          <w:szCs w:val="32"/>
          <w:u w:val="single"/>
        </w:rPr>
      </w:pPr>
      <w:r>
        <w:rPr>
          <w:noProof/>
        </w:rPr>
        <w:pict>
          <v:shapetype id="_x0000_t202" coordsize="21600,21600" o:spt="202" path="m,l,21600r21600,l21600,xe">
            <v:stroke joinstyle="miter"/>
            <v:path gradientshapeok="t" o:connecttype="rect"/>
          </v:shapetype>
          <v:shape id="文本框 13" o:spid="_x0000_s1026" type="#_x0000_t202" style="position:absolute;left:0;text-align:left;margin-left:-27pt;margin-top:470.6pt;width:90pt;height:39pt;z-index:251658240" stroked="f" strokecolor="white">
            <v:textbox style="mso-next-textbox:#文本框 13">
              <w:txbxContent>
                <w:p w:rsidR="003A604B" w:rsidRDefault="003A604B" w:rsidP="00C2004B"/>
              </w:txbxContent>
            </v:textbox>
          </v:shape>
        </w:pict>
      </w:r>
      <w:r>
        <w:rPr>
          <w:rFonts w:ascii="仿宋_GB2312" w:eastAsia="仿宋_GB2312"/>
          <w:sz w:val="32"/>
          <w:szCs w:val="32"/>
          <w:u w:val="single"/>
        </w:rPr>
        <w:t xml:space="preserve">                                                       </w:t>
      </w:r>
      <w:r>
        <w:rPr>
          <w:rFonts w:ascii="仿宋_GB2312" w:eastAsia="仿宋_GB2312" w:hint="eastAsia"/>
          <w:sz w:val="32"/>
          <w:szCs w:val="32"/>
          <w:u w:val="single"/>
        </w:rPr>
        <w:t>县十五届人大六次会议秘书处</w:t>
      </w:r>
      <w:r>
        <w:rPr>
          <w:rFonts w:ascii="仿宋_GB2312" w:eastAsia="仿宋_GB2312"/>
          <w:sz w:val="32"/>
          <w:szCs w:val="32"/>
          <w:u w:val="single"/>
        </w:rPr>
        <w:t xml:space="preserve">          2021</w:t>
      </w:r>
      <w:r>
        <w:rPr>
          <w:rFonts w:ascii="仿宋_GB2312" w:eastAsia="仿宋_GB2312" w:hint="eastAsia"/>
          <w:sz w:val="32"/>
          <w:szCs w:val="32"/>
          <w:u w:val="single"/>
        </w:rPr>
        <w:t>年</w:t>
      </w:r>
      <w:r>
        <w:rPr>
          <w:rFonts w:ascii="仿宋_GB2312" w:eastAsia="仿宋_GB2312"/>
          <w:sz w:val="32"/>
          <w:szCs w:val="32"/>
          <w:u w:val="single"/>
        </w:rPr>
        <w:t>4</w:t>
      </w:r>
      <w:r>
        <w:rPr>
          <w:rFonts w:ascii="仿宋_GB2312" w:eastAsia="仿宋_GB2312" w:hint="eastAsia"/>
          <w:sz w:val="32"/>
          <w:szCs w:val="32"/>
          <w:u w:val="single"/>
        </w:rPr>
        <w:t>月</w:t>
      </w:r>
      <w:r>
        <w:rPr>
          <w:rFonts w:ascii="仿宋_GB2312" w:eastAsia="仿宋_GB2312"/>
          <w:sz w:val="32"/>
          <w:szCs w:val="32"/>
          <w:u w:val="single"/>
        </w:rPr>
        <w:t>20</w:t>
      </w:r>
      <w:r>
        <w:rPr>
          <w:rFonts w:ascii="仿宋_GB2312" w:eastAsia="仿宋_GB2312" w:hint="eastAsia"/>
          <w:sz w:val="32"/>
          <w:szCs w:val="32"/>
          <w:u w:val="single"/>
        </w:rPr>
        <w:t>日印发</w:t>
      </w:r>
    </w:p>
    <w:p w:rsidR="003A604B" w:rsidRDefault="003A604B" w:rsidP="00C2004B">
      <w:pPr>
        <w:adjustRightInd w:val="0"/>
        <w:snapToGrid w:val="0"/>
        <w:spacing w:line="360" w:lineRule="auto"/>
        <w:rPr>
          <w:rFonts w:ascii="仿宋_GB2312" w:eastAsia="仿宋_GB2312" w:hAnsi="仿宋" w:cs="仿宋"/>
          <w:sz w:val="32"/>
          <w:szCs w:val="32"/>
        </w:rPr>
      </w:pPr>
      <w:r>
        <w:rPr>
          <w:rFonts w:ascii="仿宋_GB2312" w:eastAsia="仿宋_GB2312"/>
          <w:sz w:val="32"/>
          <w:szCs w:val="32"/>
        </w:rPr>
        <w:t xml:space="preserve">                                         </w:t>
      </w:r>
      <w:r>
        <w:rPr>
          <w:rFonts w:ascii="仿宋_GB2312" w:eastAsia="仿宋_GB2312" w:hint="eastAsia"/>
          <w:sz w:val="32"/>
          <w:szCs w:val="32"/>
        </w:rPr>
        <w:t>（共印</w:t>
      </w:r>
      <w:r>
        <w:rPr>
          <w:rFonts w:ascii="仿宋_GB2312" w:eastAsia="仿宋_GB2312"/>
          <w:sz w:val="32"/>
          <w:szCs w:val="32"/>
        </w:rPr>
        <w:t>580</w:t>
      </w:r>
      <w:r>
        <w:rPr>
          <w:rFonts w:ascii="仿宋_GB2312" w:eastAsia="仿宋_GB2312" w:hint="eastAsia"/>
          <w:sz w:val="32"/>
          <w:szCs w:val="32"/>
        </w:rPr>
        <w:t>份）</w:t>
      </w:r>
    </w:p>
    <w:p w:rsidR="003A604B" w:rsidRDefault="003A604B">
      <w:pPr>
        <w:adjustRightInd w:val="0"/>
        <w:snapToGrid w:val="0"/>
        <w:spacing w:line="360" w:lineRule="auto"/>
        <w:rPr>
          <w:rFonts w:ascii="方正大标宋简体" w:eastAsia="方正大标宋简体" w:hAnsi="宋体" w:cs="宋体"/>
          <w:bCs/>
          <w:sz w:val="36"/>
          <w:szCs w:val="36"/>
        </w:rPr>
      </w:pPr>
      <w:r>
        <w:rPr>
          <w:rFonts w:ascii="仿宋_GB2312" w:eastAsia="仿宋_GB2312" w:hAnsi="仿宋" w:cs="仿宋" w:hint="eastAsia"/>
          <w:sz w:val="32"/>
          <w:szCs w:val="32"/>
        </w:rPr>
        <w:t>附表一</w:t>
      </w:r>
    </w:p>
    <w:p w:rsidR="003A604B" w:rsidRDefault="003A604B">
      <w:pPr>
        <w:pStyle w:val="BodyText"/>
        <w:adjustRightInd w:val="0"/>
        <w:snapToGrid w:val="0"/>
        <w:jc w:val="center"/>
        <w:rPr>
          <w:rFonts w:ascii="方正大标宋简体" w:eastAsia="方正大标宋简体" w:hAnsi="宋体" w:cs="宋体"/>
          <w:bCs/>
          <w:sz w:val="36"/>
          <w:szCs w:val="36"/>
        </w:rP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2020</w:t>
      </w:r>
      <w:r>
        <w:rPr>
          <w:rFonts w:ascii="方正大标宋简体" w:eastAsia="方正大标宋简体" w:hAnsi="宋体" w:cs="宋体" w:hint="eastAsia"/>
          <w:bCs/>
          <w:sz w:val="36"/>
          <w:szCs w:val="36"/>
        </w:rPr>
        <w:t>年财政一般预算收支决算总表</w:t>
      </w:r>
    </w:p>
    <w:p w:rsidR="003A604B" w:rsidRDefault="003A604B">
      <w:pPr>
        <w:pStyle w:val="BodyText"/>
        <w:adjustRightInd w:val="0"/>
        <w:snapToGrid w:val="0"/>
        <w:jc w:val="center"/>
        <w:rPr>
          <w:rFonts w:ascii="仿宋" w:eastAsia="仿宋" w:hAnsi="仿宋" w:cs="仿宋"/>
          <w:sz w:val="32"/>
          <w:szCs w:val="32"/>
        </w:rPr>
      </w:pPr>
      <w:r>
        <w:rPr>
          <w:rFonts w:ascii="方正大标宋简体" w:eastAsia="方正大标宋简体" w:hAnsi="宋体" w:cs="宋体"/>
          <w:bCs/>
          <w:sz w:val="36"/>
          <w:szCs w:val="36"/>
        </w:rPr>
        <w:t xml:space="preserve">                                        </w:t>
      </w: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90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3383"/>
        <w:gridCol w:w="1054"/>
        <w:gridCol w:w="2830"/>
        <w:gridCol w:w="1079"/>
      </w:tblGrid>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行次</w:t>
            </w:r>
          </w:p>
        </w:tc>
        <w:tc>
          <w:tcPr>
            <w:tcW w:w="4437" w:type="dxa"/>
            <w:gridSpan w:val="2"/>
            <w:vAlign w:val="center"/>
          </w:tcPr>
          <w:p w:rsidR="003A604B" w:rsidRDefault="003A604B">
            <w:pPr>
              <w:adjustRightInd w:val="0"/>
              <w:snapToGrid w:val="0"/>
              <w:spacing w:line="300" w:lineRule="exact"/>
              <w:jc w:val="center"/>
              <w:rPr>
                <w:rFonts w:ascii="仿宋" w:eastAsia="仿宋" w:hAnsi="仿宋" w:cs="仿宋"/>
                <w:b/>
                <w:bCs/>
                <w:szCs w:val="21"/>
              </w:rPr>
            </w:pPr>
            <w:r>
              <w:rPr>
                <w:rFonts w:ascii="黑体" w:eastAsia="黑体" w:hAnsi="黑体" w:cs="黑体" w:hint="eastAsia"/>
                <w:b/>
                <w:bCs/>
                <w:szCs w:val="21"/>
              </w:rPr>
              <w:t xml:space="preserve">收入　</w:t>
            </w:r>
          </w:p>
        </w:tc>
        <w:tc>
          <w:tcPr>
            <w:tcW w:w="3909" w:type="dxa"/>
            <w:gridSpan w:val="2"/>
          </w:tcPr>
          <w:p w:rsidR="003A604B" w:rsidRDefault="003A604B">
            <w:pPr>
              <w:pStyle w:val="BodyText"/>
              <w:adjustRightInd w:val="0"/>
              <w:snapToGrid w:val="0"/>
              <w:jc w:val="center"/>
              <w:rPr>
                <w:rFonts w:ascii="仿宋" w:eastAsia="仿宋" w:hAnsi="仿宋" w:cs="仿宋"/>
                <w:b/>
                <w:bCs/>
                <w:kern w:val="0"/>
                <w:sz w:val="21"/>
                <w:szCs w:val="21"/>
              </w:rPr>
            </w:pPr>
            <w:r>
              <w:rPr>
                <w:rFonts w:ascii="黑体" w:eastAsia="黑体" w:hAnsi="黑体" w:cs="黑体" w:hint="eastAsia"/>
                <w:b/>
                <w:bCs/>
                <w:sz w:val="21"/>
                <w:szCs w:val="21"/>
              </w:rPr>
              <w:t>支出</w:t>
            </w:r>
          </w:p>
        </w:tc>
      </w:tr>
      <w:tr w:rsidR="003A604B">
        <w:trPr>
          <w:trHeight w:val="338"/>
        </w:trPr>
        <w:tc>
          <w:tcPr>
            <w:tcW w:w="692" w:type="dxa"/>
          </w:tcPr>
          <w:p w:rsidR="003A604B" w:rsidRDefault="003A604B">
            <w:pPr>
              <w:pStyle w:val="BodyText"/>
              <w:adjustRightInd w:val="0"/>
              <w:snapToGrid w:val="0"/>
              <w:jc w:val="center"/>
              <w:rPr>
                <w:rFonts w:ascii="仿宋" w:eastAsia="仿宋" w:hAnsi="仿宋" w:cs="仿宋"/>
                <w:kern w:val="0"/>
                <w:sz w:val="21"/>
                <w:szCs w:val="21"/>
              </w:rPr>
            </w:pPr>
            <w:r>
              <w:rPr>
                <w:rFonts w:ascii="仿宋" w:eastAsia="仿宋" w:hAnsi="仿宋" w:cs="仿宋"/>
                <w:kern w:val="0"/>
                <w:sz w:val="21"/>
                <w:szCs w:val="21"/>
              </w:rPr>
              <w:t>1</w:t>
            </w:r>
          </w:p>
        </w:tc>
        <w:tc>
          <w:tcPr>
            <w:tcW w:w="3383"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 xml:space="preserve">　</w:t>
            </w:r>
            <w:r>
              <w:rPr>
                <w:rFonts w:ascii="黑体" w:eastAsia="黑体" w:hAnsi="黑体" w:cs="黑体" w:hint="eastAsia"/>
                <w:b/>
                <w:szCs w:val="21"/>
              </w:rPr>
              <w:t>一般预算收入</w:t>
            </w:r>
          </w:p>
        </w:tc>
        <w:tc>
          <w:tcPr>
            <w:tcW w:w="1054" w:type="dxa"/>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决算数</w:t>
            </w:r>
          </w:p>
        </w:tc>
        <w:tc>
          <w:tcPr>
            <w:tcW w:w="2830" w:type="dxa"/>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 xml:space="preserve">　</w:t>
            </w:r>
            <w:r>
              <w:rPr>
                <w:rFonts w:ascii="黑体" w:eastAsia="黑体" w:hAnsi="黑体" w:cs="黑体" w:hint="eastAsia"/>
                <w:b/>
                <w:bCs/>
                <w:szCs w:val="21"/>
              </w:rPr>
              <w:t xml:space="preserve">一般预算支出　</w:t>
            </w:r>
          </w:p>
        </w:tc>
        <w:tc>
          <w:tcPr>
            <w:tcW w:w="1079" w:type="dxa"/>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决算数</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w:t>
            </w:r>
          </w:p>
        </w:tc>
        <w:tc>
          <w:tcPr>
            <w:tcW w:w="3383"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
                <w:szCs w:val="21"/>
              </w:rPr>
              <w:t>税收收入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b/>
                <w:bCs/>
                <w:szCs w:val="21"/>
              </w:rPr>
              <w:t>131446</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一般公共服务支出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29467</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3</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增值税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72858</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公共安全支出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10298</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4</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企业所得税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9376</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教育支出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112401</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5</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个人所得税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3321</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科学技术支出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14602</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6</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资源税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1197</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文化旅游体育与传媒支出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1002</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7</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城市维护建设税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7311</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社会保障和就业支出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54617</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8</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房产税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2870</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卫生健康支出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45939</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9</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印花税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3404</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节能环保支出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32705</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10</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城镇土地使用税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5633</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城乡社区支出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5025</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11</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土地增值税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15790</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农林水支出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53140</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12</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环境保护税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874</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交通运输支出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10654</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13</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耕地占用税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1823</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资源勘探工业信息等支出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2177</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14</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契税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6619</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商业服务业等支出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3580</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15</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烟叶税</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370</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金融支出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223</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16</w:t>
            </w:r>
          </w:p>
        </w:tc>
        <w:tc>
          <w:tcPr>
            <w:tcW w:w="3383"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
                <w:szCs w:val="21"/>
              </w:rPr>
              <w:t>非税收入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b/>
                <w:bCs/>
                <w:szCs w:val="21"/>
              </w:rPr>
              <w:t>43731</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自然资源海洋气象等事务</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195</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17</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专项收入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6081</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住房保障支出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3944</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18</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行政事业性收费收入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5109</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粮油物资储备支出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65</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19</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罚没收入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2257</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灾害防治及应急管理支出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290</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20</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国有资源（资产）有偿使用收入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29787</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债务付息支出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4853</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21</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szCs w:val="21"/>
              </w:rPr>
            </w:pPr>
            <w:r>
              <w:rPr>
                <w:rFonts w:ascii="仿宋" w:eastAsia="仿宋" w:hAnsi="仿宋" w:cs="仿宋" w:hint="eastAsia"/>
                <w:szCs w:val="21"/>
              </w:rPr>
              <w:t>其他收入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497</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22</w:t>
            </w:r>
          </w:p>
        </w:tc>
        <w:tc>
          <w:tcPr>
            <w:tcW w:w="3383" w:type="dxa"/>
            <w:vAlign w:val="center"/>
          </w:tcPr>
          <w:p w:rsidR="003A604B" w:rsidRDefault="003A604B">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本年收入合计</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b/>
                <w:bCs/>
                <w:szCs w:val="21"/>
              </w:rPr>
              <w:t>175177</w:t>
            </w:r>
          </w:p>
        </w:tc>
        <w:tc>
          <w:tcPr>
            <w:tcW w:w="2830" w:type="dxa"/>
            <w:vAlign w:val="center"/>
          </w:tcPr>
          <w:p w:rsidR="003A604B" w:rsidRDefault="003A604B">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本年支出合计</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
                <w:szCs w:val="21"/>
              </w:rPr>
              <w:t>385177</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23</w:t>
            </w:r>
          </w:p>
        </w:tc>
        <w:tc>
          <w:tcPr>
            <w:tcW w:w="3383"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本年收入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175177</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本年支出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385177</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24</w:t>
            </w:r>
          </w:p>
        </w:tc>
        <w:tc>
          <w:tcPr>
            <w:tcW w:w="3383"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上级补助收入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229909</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上解上级支出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22354</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25</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1.</w:t>
            </w:r>
            <w:r>
              <w:rPr>
                <w:rFonts w:ascii="仿宋" w:eastAsia="仿宋" w:hAnsi="仿宋" w:cs="仿宋" w:hint="eastAsia"/>
                <w:bCs/>
                <w:szCs w:val="21"/>
              </w:rPr>
              <w:t>返还性收入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1813</w:t>
            </w:r>
          </w:p>
        </w:tc>
        <w:tc>
          <w:tcPr>
            <w:tcW w:w="2830"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1.</w:t>
            </w:r>
            <w:r>
              <w:rPr>
                <w:rFonts w:ascii="仿宋" w:eastAsia="仿宋" w:hAnsi="仿宋" w:cs="仿宋" w:hint="eastAsia"/>
                <w:bCs/>
                <w:szCs w:val="21"/>
              </w:rPr>
              <w:t>体制上解支出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2741</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26</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2.</w:t>
            </w:r>
            <w:r>
              <w:rPr>
                <w:rFonts w:ascii="仿宋" w:eastAsia="仿宋" w:hAnsi="仿宋" w:cs="仿宋" w:hint="eastAsia"/>
                <w:bCs/>
                <w:szCs w:val="21"/>
              </w:rPr>
              <w:t>财力性转移支付收入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84381</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2.</w:t>
            </w:r>
            <w:r>
              <w:rPr>
                <w:rFonts w:ascii="仿宋" w:eastAsia="仿宋" w:hAnsi="仿宋" w:cs="仿宋" w:hint="eastAsia"/>
                <w:bCs/>
                <w:szCs w:val="21"/>
              </w:rPr>
              <w:t>计划单列市上解省支出</w:t>
            </w:r>
            <w:r>
              <w:rPr>
                <w:rFonts w:ascii="仿宋" w:eastAsia="仿宋" w:hAnsi="仿宋" w:cs="仿宋"/>
                <w:bCs/>
                <w:szCs w:val="21"/>
              </w:rPr>
              <w:t xml:space="preserve"> </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19613</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27</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3.</w:t>
            </w:r>
            <w:r>
              <w:rPr>
                <w:rFonts w:ascii="仿宋" w:eastAsia="仿宋" w:hAnsi="仿宋" w:cs="仿宋" w:hint="eastAsia"/>
                <w:bCs/>
                <w:szCs w:val="21"/>
              </w:rPr>
              <w:t>专项转移支付收入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143715</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债务还本支出</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22920</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28</w:t>
            </w:r>
          </w:p>
        </w:tc>
        <w:tc>
          <w:tcPr>
            <w:tcW w:w="3383"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债务收入（代发地方债券）</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28220</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安排预算稳定调节基金</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3392</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29</w:t>
            </w:r>
          </w:p>
        </w:tc>
        <w:tc>
          <w:tcPr>
            <w:tcW w:w="3383"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动用预算稳定基金</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2000</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年终结余</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1606</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30</w:t>
            </w:r>
          </w:p>
        </w:tc>
        <w:tc>
          <w:tcPr>
            <w:tcW w:w="3383"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调入资金</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2615</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调出资金</w:t>
            </w: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2472</w:t>
            </w:r>
          </w:p>
        </w:tc>
      </w:tr>
      <w:tr w:rsidR="003A604B">
        <w:trPr>
          <w:trHeight w:val="338"/>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31</w:t>
            </w:r>
          </w:p>
        </w:tc>
        <w:tc>
          <w:tcPr>
            <w:tcW w:w="3383"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其中：从政府性基金预算调入</w:t>
            </w:r>
          </w:p>
        </w:tc>
        <w:tc>
          <w:tcPr>
            <w:tcW w:w="1054"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szCs w:val="21"/>
              </w:rPr>
              <w:t>2615</w:t>
            </w:r>
          </w:p>
        </w:tc>
        <w:tc>
          <w:tcPr>
            <w:tcW w:w="2830" w:type="dxa"/>
            <w:vAlign w:val="center"/>
          </w:tcPr>
          <w:p w:rsidR="003A604B" w:rsidRDefault="003A604B">
            <w:pPr>
              <w:adjustRightInd w:val="0"/>
              <w:snapToGrid w:val="0"/>
              <w:spacing w:line="300" w:lineRule="exact"/>
              <w:jc w:val="left"/>
              <w:rPr>
                <w:rFonts w:ascii="仿宋" w:eastAsia="仿宋" w:hAnsi="仿宋" w:cs="仿宋"/>
                <w:bCs/>
                <w:szCs w:val="21"/>
              </w:rPr>
            </w:pPr>
          </w:p>
        </w:tc>
        <w:tc>
          <w:tcPr>
            <w:tcW w:w="1079" w:type="dxa"/>
            <w:vAlign w:val="center"/>
          </w:tcPr>
          <w:p w:rsidR="003A604B" w:rsidRDefault="003A604B">
            <w:pPr>
              <w:adjustRightInd w:val="0"/>
              <w:snapToGrid w:val="0"/>
              <w:spacing w:line="300" w:lineRule="exact"/>
              <w:jc w:val="left"/>
              <w:rPr>
                <w:rFonts w:ascii="仿宋" w:eastAsia="仿宋" w:hAnsi="仿宋" w:cs="仿宋"/>
                <w:bCs/>
                <w:szCs w:val="21"/>
              </w:rPr>
            </w:pPr>
          </w:p>
        </w:tc>
      </w:tr>
      <w:tr w:rsidR="003A604B">
        <w:trPr>
          <w:trHeight w:val="359"/>
        </w:trPr>
        <w:tc>
          <w:tcPr>
            <w:tcW w:w="692"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32</w:t>
            </w:r>
          </w:p>
        </w:tc>
        <w:tc>
          <w:tcPr>
            <w:tcW w:w="3383" w:type="dxa"/>
            <w:vAlign w:val="center"/>
          </w:tcPr>
          <w:p w:rsidR="003A604B" w:rsidRDefault="003A604B">
            <w:pPr>
              <w:adjustRightInd w:val="0"/>
              <w:snapToGrid w:val="0"/>
              <w:spacing w:line="300" w:lineRule="exact"/>
              <w:jc w:val="center"/>
              <w:rPr>
                <w:rFonts w:ascii="仿宋" w:eastAsia="仿宋" w:hAnsi="仿宋" w:cs="仿宋"/>
                <w:b/>
                <w:szCs w:val="21"/>
              </w:rPr>
            </w:pPr>
            <w:r>
              <w:rPr>
                <w:rFonts w:ascii="仿宋" w:eastAsia="仿宋" w:hAnsi="仿宋" w:cs="仿宋" w:hint="eastAsia"/>
                <w:b/>
                <w:szCs w:val="21"/>
              </w:rPr>
              <w:t>总计</w:t>
            </w:r>
          </w:p>
        </w:tc>
        <w:tc>
          <w:tcPr>
            <w:tcW w:w="1054" w:type="dxa"/>
            <w:vAlign w:val="center"/>
          </w:tcPr>
          <w:p w:rsidR="003A604B" w:rsidRDefault="003A604B">
            <w:pPr>
              <w:adjustRightInd w:val="0"/>
              <w:snapToGrid w:val="0"/>
              <w:spacing w:line="300" w:lineRule="exact"/>
              <w:jc w:val="left"/>
              <w:rPr>
                <w:rFonts w:ascii="仿宋" w:eastAsia="仿宋" w:hAnsi="仿宋" w:cs="仿宋"/>
                <w:b/>
                <w:szCs w:val="21"/>
              </w:rPr>
            </w:pPr>
            <w:r>
              <w:rPr>
                <w:rFonts w:ascii="仿宋" w:eastAsia="仿宋" w:hAnsi="仿宋" w:cs="仿宋"/>
                <w:b/>
                <w:szCs w:val="21"/>
              </w:rPr>
              <w:t>437921</w:t>
            </w:r>
          </w:p>
        </w:tc>
        <w:tc>
          <w:tcPr>
            <w:tcW w:w="2830" w:type="dxa"/>
            <w:vAlign w:val="center"/>
          </w:tcPr>
          <w:p w:rsidR="003A604B" w:rsidRDefault="003A604B">
            <w:pPr>
              <w:adjustRightInd w:val="0"/>
              <w:snapToGrid w:val="0"/>
              <w:spacing w:line="300" w:lineRule="exact"/>
              <w:jc w:val="center"/>
              <w:rPr>
                <w:rFonts w:ascii="仿宋" w:eastAsia="仿宋" w:hAnsi="仿宋" w:cs="仿宋"/>
                <w:b/>
                <w:szCs w:val="21"/>
              </w:rPr>
            </w:pPr>
            <w:r>
              <w:rPr>
                <w:rFonts w:ascii="仿宋" w:eastAsia="仿宋" w:hAnsi="仿宋" w:cs="仿宋" w:hint="eastAsia"/>
                <w:b/>
                <w:szCs w:val="21"/>
              </w:rPr>
              <w:t>总计</w:t>
            </w:r>
          </w:p>
        </w:tc>
        <w:tc>
          <w:tcPr>
            <w:tcW w:w="1079" w:type="dxa"/>
            <w:vAlign w:val="center"/>
          </w:tcPr>
          <w:p w:rsidR="003A604B" w:rsidRDefault="003A604B">
            <w:pPr>
              <w:adjustRightInd w:val="0"/>
              <w:snapToGrid w:val="0"/>
              <w:spacing w:line="300" w:lineRule="exact"/>
              <w:jc w:val="left"/>
              <w:rPr>
                <w:rFonts w:ascii="仿宋" w:eastAsia="仿宋" w:hAnsi="仿宋" w:cs="仿宋"/>
                <w:b/>
                <w:szCs w:val="21"/>
              </w:rPr>
            </w:pPr>
            <w:r>
              <w:rPr>
                <w:rFonts w:ascii="仿宋" w:eastAsia="仿宋" w:hAnsi="仿宋" w:cs="仿宋"/>
                <w:b/>
                <w:szCs w:val="21"/>
              </w:rPr>
              <w:t>437921</w:t>
            </w:r>
          </w:p>
        </w:tc>
      </w:tr>
    </w:tbl>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方正大标宋简体" w:eastAsia="方正大标宋简体" w:hAnsi="宋体" w:cs="宋体"/>
          <w:bCs/>
          <w:sz w:val="36"/>
          <w:szCs w:val="36"/>
        </w:rPr>
      </w:pPr>
      <w:r>
        <w:rPr>
          <w:rFonts w:ascii="仿宋_GB2312" w:eastAsia="仿宋_GB2312" w:hAnsi="仿宋" w:cs="仿宋" w:hint="eastAsia"/>
          <w:sz w:val="32"/>
          <w:szCs w:val="32"/>
        </w:rPr>
        <w:t>附表二</w:t>
      </w:r>
    </w:p>
    <w:p w:rsidR="003A604B" w:rsidRDefault="003A604B">
      <w:pPr>
        <w:pStyle w:val="BodyText"/>
        <w:adjustRightInd w:val="0"/>
        <w:snapToGrid w:val="0"/>
        <w:jc w:val="center"/>
        <w:rPr>
          <w:rFonts w:ascii="仿宋_GB2312" w:eastAsia="仿宋_GB2312" w:hAnsi="宋体" w:cs="宋体"/>
          <w:kern w:val="0"/>
          <w:sz w:val="32"/>
          <w:szCs w:val="32"/>
        </w:rP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2020</w:t>
      </w:r>
      <w:r>
        <w:rPr>
          <w:rFonts w:ascii="方正大标宋简体" w:eastAsia="方正大标宋简体" w:hAnsi="宋体" w:cs="宋体" w:hint="eastAsia"/>
          <w:bCs/>
          <w:sz w:val="36"/>
          <w:szCs w:val="36"/>
        </w:rPr>
        <w:t>年政府性基金收支决算总表</w:t>
      </w:r>
    </w:p>
    <w:p w:rsidR="003A604B" w:rsidRDefault="003A604B">
      <w:pPr>
        <w:pStyle w:val="BodyText"/>
        <w:adjustRightInd w:val="0"/>
        <w:snapToGrid w:val="0"/>
        <w:ind w:firstLineChars="2200" w:firstLine="7040"/>
        <w:rPr>
          <w:rFonts w:ascii="仿宋_GB2312" w:eastAsia="仿宋_GB2312" w:hAnsi="仿宋" w:cs="仿宋"/>
          <w:kern w:val="0"/>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1"/>
        <w:gridCol w:w="1105"/>
        <w:gridCol w:w="2869"/>
        <w:gridCol w:w="1105"/>
      </w:tblGrid>
      <w:tr w:rsidR="003A604B">
        <w:trPr>
          <w:trHeight w:val="740"/>
        </w:trPr>
        <w:tc>
          <w:tcPr>
            <w:tcW w:w="3851" w:type="dxa"/>
            <w:vAlign w:val="center"/>
          </w:tcPr>
          <w:p w:rsidR="003A604B" w:rsidRDefault="003A604B">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预算科目</w:t>
            </w:r>
          </w:p>
        </w:tc>
        <w:tc>
          <w:tcPr>
            <w:tcW w:w="1105" w:type="dxa"/>
            <w:vAlign w:val="center"/>
          </w:tcPr>
          <w:p w:rsidR="003A604B" w:rsidRDefault="003A604B">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决算数</w:t>
            </w:r>
          </w:p>
        </w:tc>
        <w:tc>
          <w:tcPr>
            <w:tcW w:w="2869" w:type="dxa"/>
            <w:vAlign w:val="center"/>
          </w:tcPr>
          <w:p w:rsidR="003A604B" w:rsidRDefault="003A604B">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预算科目</w:t>
            </w:r>
          </w:p>
        </w:tc>
        <w:tc>
          <w:tcPr>
            <w:tcW w:w="953" w:type="dxa"/>
            <w:vAlign w:val="center"/>
          </w:tcPr>
          <w:p w:rsidR="003A604B" w:rsidRDefault="003A604B">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决算数</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污水处理费收入</w:t>
            </w:r>
          </w:p>
        </w:tc>
        <w:tc>
          <w:tcPr>
            <w:tcW w:w="1105"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248</w:t>
            </w: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文化旅游体育与传媒支出</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11</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国有土地使用权出让收入</w:t>
            </w:r>
          </w:p>
        </w:tc>
        <w:tc>
          <w:tcPr>
            <w:tcW w:w="1105"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77453</w:t>
            </w: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社会保障和就业支出</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733</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国有土地收益基金收入</w:t>
            </w:r>
          </w:p>
        </w:tc>
        <w:tc>
          <w:tcPr>
            <w:tcW w:w="1105"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1089</w:t>
            </w: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城乡社区支出</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79913</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农业土地开发资金收入</w:t>
            </w:r>
          </w:p>
        </w:tc>
        <w:tc>
          <w:tcPr>
            <w:tcW w:w="1105"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328</w:t>
            </w: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交通运输支出</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781</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p>
        </w:tc>
        <w:tc>
          <w:tcPr>
            <w:tcW w:w="1105" w:type="dxa"/>
            <w:vAlign w:val="center"/>
          </w:tcPr>
          <w:p w:rsidR="003A604B" w:rsidRDefault="003A604B">
            <w:pPr>
              <w:adjustRightInd w:val="0"/>
              <w:snapToGrid w:val="0"/>
              <w:jc w:val="left"/>
              <w:rPr>
                <w:rFonts w:ascii="仿宋" w:eastAsia="仿宋" w:hAnsi="仿宋" w:cs="仿宋"/>
                <w:bCs/>
                <w:sz w:val="24"/>
                <w:szCs w:val="24"/>
              </w:rPr>
            </w:pP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抗疫特别国债安排的支出</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14241</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p>
        </w:tc>
        <w:tc>
          <w:tcPr>
            <w:tcW w:w="1105" w:type="dxa"/>
            <w:vAlign w:val="center"/>
          </w:tcPr>
          <w:p w:rsidR="003A604B" w:rsidRDefault="003A604B">
            <w:pPr>
              <w:adjustRightInd w:val="0"/>
              <w:snapToGrid w:val="0"/>
              <w:jc w:val="left"/>
              <w:rPr>
                <w:rFonts w:ascii="仿宋" w:eastAsia="仿宋" w:hAnsi="仿宋" w:cs="仿宋"/>
                <w:bCs/>
                <w:sz w:val="24"/>
                <w:szCs w:val="24"/>
              </w:rPr>
            </w:pP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其他支出</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58782</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p>
        </w:tc>
        <w:tc>
          <w:tcPr>
            <w:tcW w:w="1105" w:type="dxa"/>
            <w:vAlign w:val="center"/>
          </w:tcPr>
          <w:p w:rsidR="003A604B" w:rsidRDefault="003A604B">
            <w:pPr>
              <w:adjustRightInd w:val="0"/>
              <w:snapToGrid w:val="0"/>
              <w:jc w:val="left"/>
              <w:rPr>
                <w:rFonts w:ascii="仿宋" w:eastAsia="仿宋" w:hAnsi="仿宋" w:cs="仿宋"/>
                <w:bCs/>
                <w:sz w:val="24"/>
                <w:szCs w:val="24"/>
              </w:rPr>
            </w:pP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 xml:space="preserve">　债务付息支出</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4716</w:t>
            </w:r>
          </w:p>
        </w:tc>
      </w:tr>
      <w:tr w:rsidR="003A604B">
        <w:trPr>
          <w:trHeight w:val="740"/>
        </w:trPr>
        <w:tc>
          <w:tcPr>
            <w:tcW w:w="3851"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本年收入合计</w:t>
            </w:r>
          </w:p>
        </w:tc>
        <w:tc>
          <w:tcPr>
            <w:tcW w:w="1105" w:type="dxa"/>
            <w:vAlign w:val="center"/>
          </w:tcPr>
          <w:p w:rsidR="003A604B" w:rsidRDefault="003A604B">
            <w:pPr>
              <w:adjustRightInd w:val="0"/>
              <w:snapToGrid w:val="0"/>
              <w:jc w:val="left"/>
              <w:rPr>
                <w:rFonts w:ascii="仿宋" w:eastAsia="仿宋" w:hAnsi="仿宋" w:cs="仿宋"/>
                <w:b/>
                <w:sz w:val="24"/>
                <w:szCs w:val="24"/>
              </w:rPr>
            </w:pPr>
            <w:r>
              <w:rPr>
                <w:rFonts w:ascii="仿宋" w:eastAsia="仿宋" w:hAnsi="仿宋" w:cs="仿宋"/>
                <w:b/>
                <w:sz w:val="24"/>
                <w:szCs w:val="24"/>
              </w:rPr>
              <w:t>79118</w:t>
            </w:r>
          </w:p>
        </w:tc>
        <w:tc>
          <w:tcPr>
            <w:tcW w:w="2869"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本年支出合计</w:t>
            </w:r>
          </w:p>
        </w:tc>
        <w:tc>
          <w:tcPr>
            <w:tcW w:w="953" w:type="dxa"/>
            <w:vAlign w:val="center"/>
          </w:tcPr>
          <w:p w:rsidR="003A604B" w:rsidRDefault="003A604B">
            <w:pPr>
              <w:adjustRightInd w:val="0"/>
              <w:snapToGrid w:val="0"/>
              <w:jc w:val="left"/>
              <w:rPr>
                <w:rFonts w:ascii="仿宋" w:eastAsia="仿宋" w:hAnsi="仿宋" w:cs="仿宋"/>
                <w:b/>
                <w:sz w:val="24"/>
                <w:szCs w:val="24"/>
              </w:rPr>
            </w:pPr>
            <w:r>
              <w:rPr>
                <w:rFonts w:ascii="仿宋" w:eastAsia="仿宋" w:hAnsi="仿宋" w:cs="仿宋"/>
                <w:b/>
                <w:sz w:val="24"/>
                <w:szCs w:val="24"/>
              </w:rPr>
              <w:t>159177</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上级补助收入</w:t>
            </w:r>
          </w:p>
        </w:tc>
        <w:tc>
          <w:tcPr>
            <w:tcW w:w="1105"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22368</w:t>
            </w: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上解上级支出</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65</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调入资金</w:t>
            </w:r>
          </w:p>
        </w:tc>
        <w:tc>
          <w:tcPr>
            <w:tcW w:w="1105"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2472</w:t>
            </w: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调出资金</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2615</w:t>
            </w: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 xml:space="preserve">  </w:t>
            </w:r>
            <w:r>
              <w:rPr>
                <w:rFonts w:ascii="仿宋" w:eastAsia="仿宋" w:hAnsi="仿宋" w:cs="仿宋" w:hint="eastAsia"/>
                <w:bCs/>
                <w:sz w:val="24"/>
                <w:szCs w:val="24"/>
              </w:rPr>
              <w:t>一般公共预算调入</w:t>
            </w:r>
          </w:p>
        </w:tc>
        <w:tc>
          <w:tcPr>
            <w:tcW w:w="1105"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2472</w:t>
            </w:r>
          </w:p>
        </w:tc>
        <w:tc>
          <w:tcPr>
            <w:tcW w:w="2869" w:type="dxa"/>
            <w:vAlign w:val="center"/>
          </w:tcPr>
          <w:p w:rsidR="003A604B" w:rsidRDefault="003A604B">
            <w:pPr>
              <w:adjustRightInd w:val="0"/>
              <w:snapToGrid w:val="0"/>
              <w:jc w:val="left"/>
              <w:rPr>
                <w:rFonts w:ascii="仿宋" w:eastAsia="仿宋" w:hAnsi="仿宋" w:cs="仿宋"/>
                <w:bCs/>
                <w:sz w:val="24"/>
                <w:szCs w:val="24"/>
              </w:rPr>
            </w:pPr>
          </w:p>
        </w:tc>
        <w:tc>
          <w:tcPr>
            <w:tcW w:w="953"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740"/>
        </w:trPr>
        <w:tc>
          <w:tcPr>
            <w:tcW w:w="3851"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地方政府专项债务收入</w:t>
            </w:r>
          </w:p>
        </w:tc>
        <w:tc>
          <w:tcPr>
            <w:tcW w:w="1105"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59399</w:t>
            </w:r>
          </w:p>
        </w:tc>
        <w:tc>
          <w:tcPr>
            <w:tcW w:w="2869"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债务还本支出</w:t>
            </w:r>
          </w:p>
        </w:tc>
        <w:tc>
          <w:tcPr>
            <w:tcW w:w="953"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1500</w:t>
            </w:r>
          </w:p>
        </w:tc>
      </w:tr>
      <w:tr w:rsidR="003A604B">
        <w:trPr>
          <w:trHeight w:val="753"/>
        </w:trPr>
        <w:tc>
          <w:tcPr>
            <w:tcW w:w="0" w:type="auto"/>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收入总计</w:t>
            </w:r>
          </w:p>
        </w:tc>
        <w:tc>
          <w:tcPr>
            <w:tcW w:w="1105" w:type="dxa"/>
            <w:vAlign w:val="center"/>
          </w:tcPr>
          <w:p w:rsidR="003A604B" w:rsidRDefault="003A604B">
            <w:pPr>
              <w:adjustRightInd w:val="0"/>
              <w:snapToGrid w:val="0"/>
              <w:jc w:val="left"/>
              <w:rPr>
                <w:rFonts w:ascii="仿宋" w:eastAsia="仿宋" w:hAnsi="仿宋" w:cs="仿宋"/>
                <w:b/>
                <w:sz w:val="24"/>
                <w:szCs w:val="24"/>
              </w:rPr>
            </w:pPr>
            <w:r>
              <w:rPr>
                <w:rFonts w:ascii="仿宋" w:eastAsia="仿宋" w:hAnsi="仿宋" w:cs="仿宋"/>
                <w:b/>
                <w:sz w:val="24"/>
                <w:szCs w:val="24"/>
              </w:rPr>
              <w:t>163357</w:t>
            </w:r>
          </w:p>
        </w:tc>
        <w:tc>
          <w:tcPr>
            <w:tcW w:w="2869"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支出总计</w:t>
            </w:r>
          </w:p>
        </w:tc>
        <w:tc>
          <w:tcPr>
            <w:tcW w:w="953" w:type="dxa"/>
            <w:vAlign w:val="center"/>
          </w:tcPr>
          <w:p w:rsidR="003A604B" w:rsidRDefault="003A604B">
            <w:pPr>
              <w:adjustRightInd w:val="0"/>
              <w:snapToGrid w:val="0"/>
              <w:jc w:val="left"/>
              <w:rPr>
                <w:rFonts w:ascii="仿宋" w:eastAsia="仿宋" w:hAnsi="仿宋" w:cs="仿宋"/>
                <w:b/>
                <w:sz w:val="24"/>
                <w:szCs w:val="24"/>
              </w:rPr>
            </w:pPr>
            <w:r>
              <w:rPr>
                <w:rFonts w:ascii="仿宋" w:eastAsia="仿宋" w:hAnsi="仿宋" w:cs="仿宋"/>
                <w:b/>
                <w:sz w:val="24"/>
                <w:szCs w:val="24"/>
              </w:rPr>
              <w:t>163357</w:t>
            </w:r>
          </w:p>
        </w:tc>
      </w:tr>
    </w:tbl>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方正大标宋简体" w:eastAsia="仿宋_GB2312" w:hAnsi="宋体" w:cs="宋体"/>
          <w:bCs/>
          <w:sz w:val="36"/>
          <w:szCs w:val="36"/>
        </w:rPr>
      </w:pPr>
      <w:r>
        <w:rPr>
          <w:rFonts w:ascii="仿宋_GB2312" w:eastAsia="仿宋_GB2312" w:hAnsi="仿宋" w:cs="仿宋" w:hint="eastAsia"/>
          <w:sz w:val="32"/>
          <w:szCs w:val="32"/>
        </w:rPr>
        <w:t>附表三</w:t>
      </w:r>
    </w:p>
    <w:p w:rsidR="003A604B" w:rsidRDefault="003A604B">
      <w:pPr>
        <w:pStyle w:val="BodyText"/>
        <w:adjustRightInd w:val="0"/>
        <w:snapToGrid w:val="0"/>
        <w:jc w:val="center"/>
        <w:rPr>
          <w:rFonts w:ascii="仿宋_GB2312" w:eastAsia="仿宋_GB2312" w:hAnsi="宋体" w:cs="宋体"/>
          <w:kern w:val="0"/>
          <w:sz w:val="32"/>
          <w:szCs w:val="32"/>
        </w:rP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2020</w:t>
      </w:r>
      <w:r>
        <w:rPr>
          <w:rFonts w:ascii="方正大标宋简体" w:eastAsia="方正大标宋简体" w:hAnsi="宋体" w:cs="宋体" w:hint="eastAsia"/>
          <w:bCs/>
          <w:sz w:val="36"/>
          <w:szCs w:val="36"/>
        </w:rPr>
        <w:t>年国有资本经营收支决算总表</w:t>
      </w:r>
    </w:p>
    <w:p w:rsidR="003A604B" w:rsidRDefault="003A604B">
      <w:pPr>
        <w:adjustRightInd w:val="0"/>
        <w:snapToGrid w:val="0"/>
        <w:spacing w:line="360" w:lineRule="auto"/>
        <w:ind w:firstLineChars="2200" w:firstLine="7040"/>
        <w:rPr>
          <w:rFonts w:ascii="仿宋_GB2312" w:eastAsia="仿宋_GB2312" w:hAnsi="仿宋" w:cs="仿宋"/>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8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1229"/>
        <w:gridCol w:w="3135"/>
        <w:gridCol w:w="1266"/>
      </w:tblGrid>
      <w:tr w:rsidR="003A604B">
        <w:trPr>
          <w:trHeight w:val="1291"/>
        </w:trPr>
        <w:tc>
          <w:tcPr>
            <w:tcW w:w="2988"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预算科目</w:t>
            </w:r>
          </w:p>
        </w:tc>
        <w:tc>
          <w:tcPr>
            <w:tcW w:w="1229"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预算数</w:t>
            </w:r>
          </w:p>
        </w:tc>
        <w:tc>
          <w:tcPr>
            <w:tcW w:w="3135"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预算科目</w:t>
            </w:r>
          </w:p>
        </w:tc>
        <w:tc>
          <w:tcPr>
            <w:tcW w:w="1266"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预算数</w:t>
            </w:r>
          </w:p>
        </w:tc>
      </w:tr>
      <w:tr w:rsidR="003A604B">
        <w:trPr>
          <w:trHeight w:val="939"/>
        </w:trPr>
        <w:tc>
          <w:tcPr>
            <w:tcW w:w="2988"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sz w:val="24"/>
                <w:szCs w:val="24"/>
              </w:rPr>
              <w:t>国有资本经营预算上级补助收入</w:t>
            </w:r>
          </w:p>
        </w:tc>
        <w:tc>
          <w:tcPr>
            <w:tcW w:w="1229"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bCs/>
                <w:sz w:val="24"/>
                <w:szCs w:val="24"/>
              </w:rPr>
              <w:t>6</w:t>
            </w:r>
          </w:p>
        </w:tc>
        <w:tc>
          <w:tcPr>
            <w:tcW w:w="3135"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国有资本经营预算支出</w:t>
            </w:r>
          </w:p>
        </w:tc>
        <w:tc>
          <w:tcPr>
            <w:tcW w:w="1266"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bCs/>
                <w:sz w:val="24"/>
                <w:szCs w:val="24"/>
              </w:rPr>
              <w:t>6</w:t>
            </w:r>
          </w:p>
        </w:tc>
      </w:tr>
      <w:tr w:rsidR="003A604B">
        <w:trPr>
          <w:trHeight w:val="939"/>
        </w:trPr>
        <w:tc>
          <w:tcPr>
            <w:tcW w:w="2988" w:type="dxa"/>
            <w:vAlign w:val="center"/>
          </w:tcPr>
          <w:p w:rsidR="003A604B" w:rsidRDefault="003A604B">
            <w:pPr>
              <w:adjustRightInd w:val="0"/>
              <w:snapToGrid w:val="0"/>
              <w:ind w:firstLineChars="100" w:firstLine="240"/>
              <w:jc w:val="left"/>
              <w:rPr>
                <w:rFonts w:ascii="仿宋" w:eastAsia="仿宋" w:hAnsi="仿宋" w:cs="仿宋"/>
                <w:bCs/>
                <w:sz w:val="24"/>
                <w:szCs w:val="24"/>
              </w:rPr>
            </w:pPr>
            <w:r>
              <w:rPr>
                <w:rFonts w:ascii="仿宋" w:eastAsia="仿宋" w:hAnsi="仿宋" w:cs="仿宋" w:hint="eastAsia"/>
                <w:sz w:val="24"/>
                <w:szCs w:val="24"/>
              </w:rPr>
              <w:t>国有资本经营预算转移支付收入</w:t>
            </w:r>
          </w:p>
        </w:tc>
        <w:tc>
          <w:tcPr>
            <w:tcW w:w="1229"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bCs/>
                <w:sz w:val="24"/>
                <w:szCs w:val="24"/>
              </w:rPr>
              <w:t>6</w:t>
            </w:r>
          </w:p>
        </w:tc>
        <w:tc>
          <w:tcPr>
            <w:tcW w:w="3135" w:type="dxa"/>
            <w:vAlign w:val="center"/>
          </w:tcPr>
          <w:p w:rsidR="003A604B" w:rsidRDefault="003A604B">
            <w:pPr>
              <w:adjustRightInd w:val="0"/>
              <w:snapToGrid w:val="0"/>
              <w:ind w:firstLineChars="100" w:firstLine="240"/>
              <w:jc w:val="left"/>
              <w:rPr>
                <w:rFonts w:ascii="仿宋" w:eastAsia="仿宋" w:hAnsi="仿宋" w:cs="仿宋"/>
                <w:sz w:val="24"/>
                <w:szCs w:val="24"/>
              </w:rPr>
            </w:pPr>
            <w:r>
              <w:rPr>
                <w:rFonts w:ascii="仿宋" w:eastAsia="仿宋" w:hAnsi="仿宋" w:cs="仿宋" w:hint="eastAsia"/>
                <w:sz w:val="24"/>
                <w:szCs w:val="24"/>
              </w:rPr>
              <w:t>国有企业退休人员社会化管理补助支出</w:t>
            </w:r>
          </w:p>
        </w:tc>
        <w:tc>
          <w:tcPr>
            <w:tcW w:w="1266"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bCs/>
                <w:sz w:val="24"/>
                <w:szCs w:val="24"/>
              </w:rPr>
              <w:t>6</w:t>
            </w:r>
          </w:p>
        </w:tc>
      </w:tr>
      <w:tr w:rsidR="003A604B">
        <w:trPr>
          <w:trHeight w:val="939"/>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left"/>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39"/>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left"/>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39"/>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left"/>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39"/>
        </w:trPr>
        <w:tc>
          <w:tcPr>
            <w:tcW w:w="2988" w:type="dxa"/>
            <w:vAlign w:val="center"/>
          </w:tcPr>
          <w:p w:rsidR="003A604B" w:rsidRDefault="003A604B">
            <w:pPr>
              <w:adjustRightInd w:val="0"/>
              <w:snapToGrid w:val="0"/>
              <w:jc w:val="center"/>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left"/>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786"/>
        </w:trPr>
        <w:tc>
          <w:tcPr>
            <w:tcW w:w="2988" w:type="dxa"/>
            <w:vAlign w:val="center"/>
          </w:tcPr>
          <w:p w:rsidR="003A604B" w:rsidRDefault="003A604B">
            <w:pPr>
              <w:adjustRightInd w:val="0"/>
              <w:snapToGrid w:val="0"/>
              <w:jc w:val="center"/>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center"/>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86"/>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center"/>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20"/>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jc w:val="left"/>
              <w:rPr>
                <w:rFonts w:ascii="宋体" w:cs="宋体"/>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91"/>
        </w:trPr>
        <w:tc>
          <w:tcPr>
            <w:tcW w:w="2988"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合计</w:t>
            </w:r>
          </w:p>
        </w:tc>
        <w:tc>
          <w:tcPr>
            <w:tcW w:w="1229"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b/>
                <w:sz w:val="24"/>
                <w:szCs w:val="24"/>
              </w:rPr>
              <w:t>6</w:t>
            </w:r>
          </w:p>
        </w:tc>
        <w:tc>
          <w:tcPr>
            <w:tcW w:w="3135"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合计</w:t>
            </w:r>
          </w:p>
        </w:tc>
        <w:tc>
          <w:tcPr>
            <w:tcW w:w="1266"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b/>
                <w:sz w:val="24"/>
                <w:szCs w:val="24"/>
              </w:rPr>
              <w:t>6</w:t>
            </w:r>
          </w:p>
        </w:tc>
      </w:tr>
    </w:tbl>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宋体" w:cs="宋体"/>
          <w:sz w:val="24"/>
          <w:szCs w:val="24"/>
        </w:rPr>
      </w:pPr>
      <w:r>
        <w:rPr>
          <w:rFonts w:ascii="仿宋_GB2312" w:eastAsia="仿宋_GB2312" w:hAnsi="仿宋" w:cs="仿宋" w:hint="eastAsia"/>
          <w:sz w:val="32"/>
          <w:szCs w:val="32"/>
        </w:rPr>
        <w:t>附表四</w:t>
      </w:r>
      <w:r>
        <w:rPr>
          <w:rFonts w:ascii="宋体" w:cs="宋体"/>
          <w:sz w:val="24"/>
          <w:szCs w:val="24"/>
        </w:rPr>
        <w:tab/>
      </w:r>
    </w:p>
    <w:p w:rsidR="003A604B" w:rsidRDefault="003A604B">
      <w:pPr>
        <w:pStyle w:val="BodyText"/>
        <w:adjustRightInd w:val="0"/>
        <w:snapToGrid w:val="0"/>
        <w:jc w:val="center"/>
        <w:rPr>
          <w:rFonts w:ascii="方正大标宋简体" w:eastAsia="方正大标宋简体" w:hAnsi="宋体" w:cs="宋体"/>
          <w:bCs/>
          <w:sz w:val="36"/>
          <w:szCs w:val="36"/>
        </w:rP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2020</w:t>
      </w:r>
      <w:r>
        <w:rPr>
          <w:rFonts w:ascii="方正大标宋简体" w:eastAsia="方正大标宋简体" w:hAnsi="宋体" w:cs="宋体" w:hint="eastAsia"/>
          <w:bCs/>
          <w:sz w:val="36"/>
          <w:szCs w:val="36"/>
        </w:rPr>
        <w:t>年上级专项追加支出情况表</w:t>
      </w:r>
    </w:p>
    <w:tbl>
      <w:tblPr>
        <w:tblpPr w:leftFromText="180" w:rightFromText="180" w:vertAnchor="text" w:horzAnchor="page" w:tblpX="1680" w:tblpY="543"/>
        <w:tblOverlap w:val="neve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3"/>
        <w:gridCol w:w="3063"/>
        <w:gridCol w:w="2672"/>
      </w:tblGrid>
      <w:tr w:rsidR="003A604B">
        <w:trPr>
          <w:trHeight w:val="545"/>
        </w:trPr>
        <w:tc>
          <w:tcPr>
            <w:tcW w:w="2763" w:type="dxa"/>
            <w:vAlign w:val="center"/>
          </w:tcPr>
          <w:p w:rsidR="003A604B" w:rsidRDefault="003A604B">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科目编码</w:t>
            </w:r>
          </w:p>
        </w:tc>
        <w:tc>
          <w:tcPr>
            <w:tcW w:w="3063" w:type="dxa"/>
            <w:vAlign w:val="center"/>
          </w:tcPr>
          <w:p w:rsidR="003A604B" w:rsidRDefault="003A604B">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科目名称</w:t>
            </w:r>
          </w:p>
        </w:tc>
        <w:tc>
          <w:tcPr>
            <w:tcW w:w="2672" w:type="dxa"/>
            <w:vAlign w:val="center"/>
          </w:tcPr>
          <w:p w:rsidR="003A604B" w:rsidRDefault="003A604B">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决算数</w:t>
            </w:r>
          </w:p>
        </w:tc>
      </w:tr>
      <w:tr w:rsidR="003A604B">
        <w:trPr>
          <w:trHeight w:val="545"/>
        </w:trPr>
        <w:tc>
          <w:tcPr>
            <w:tcW w:w="2763" w:type="dxa"/>
            <w:vAlign w:val="center"/>
          </w:tcPr>
          <w:p w:rsidR="003A604B" w:rsidRDefault="003A604B">
            <w:pPr>
              <w:adjustRightInd w:val="0"/>
              <w:snapToGrid w:val="0"/>
              <w:jc w:val="center"/>
              <w:rPr>
                <w:rFonts w:ascii="仿宋" w:eastAsia="仿宋" w:hAnsi="仿宋" w:cs="仿宋"/>
                <w:sz w:val="24"/>
                <w:szCs w:val="24"/>
              </w:rPr>
            </w:pPr>
            <w:r>
              <w:rPr>
                <w:rFonts w:ascii="仿宋" w:eastAsia="仿宋" w:hAnsi="仿宋" w:cs="仿宋" w:hint="eastAsia"/>
                <w:sz w:val="24"/>
                <w:szCs w:val="24"/>
              </w:rPr>
              <w:t xml:space="preserve">　</w:t>
            </w:r>
          </w:p>
        </w:tc>
        <w:tc>
          <w:tcPr>
            <w:tcW w:w="3063" w:type="dxa"/>
            <w:vAlign w:val="center"/>
          </w:tcPr>
          <w:p w:rsidR="003A604B" w:rsidRDefault="003A604B">
            <w:pPr>
              <w:adjustRightInd w:val="0"/>
              <w:snapToGrid w:val="0"/>
              <w:jc w:val="center"/>
              <w:rPr>
                <w:rFonts w:ascii="仿宋" w:eastAsia="仿宋" w:hAnsi="仿宋" w:cs="仿宋"/>
                <w:sz w:val="24"/>
                <w:szCs w:val="24"/>
              </w:rPr>
            </w:pPr>
            <w:r>
              <w:rPr>
                <w:rFonts w:ascii="仿宋" w:eastAsia="仿宋" w:hAnsi="仿宋" w:cs="仿宋" w:hint="eastAsia"/>
                <w:sz w:val="24"/>
                <w:szCs w:val="24"/>
              </w:rPr>
              <w:t>合计</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143715</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201</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一般公共服务</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143</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204</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公共安全</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2785</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205</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教育</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17842</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206</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科学技术</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3376</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207</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文化旅游体育与传媒</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873</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208</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社会保障和就业</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22951</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210</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医疗卫生</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28396</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211</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节能环保</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14840</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212</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城乡社区</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811</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213</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农林水</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32809</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214</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交通运输</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8033</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215</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资源勘探工业信息</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2031</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216</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商业服务业</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1049</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217</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金融监管</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208</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221</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住房保障支出</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2540</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222</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粮食安全物资储备</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487</w:t>
            </w:r>
          </w:p>
        </w:tc>
      </w:tr>
      <w:tr w:rsidR="003A604B">
        <w:trPr>
          <w:trHeight w:val="54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224</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灾害防治及应急管理支出</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385</w:t>
            </w:r>
          </w:p>
        </w:tc>
      </w:tr>
      <w:tr w:rsidR="003A604B">
        <w:trPr>
          <w:trHeight w:val="585"/>
        </w:trPr>
        <w:tc>
          <w:tcPr>
            <w:tcW w:w="27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sz w:val="24"/>
                <w:szCs w:val="24"/>
              </w:rPr>
              <w:t>229</w:t>
            </w:r>
          </w:p>
        </w:tc>
        <w:tc>
          <w:tcPr>
            <w:tcW w:w="3063"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其他支出</w:t>
            </w:r>
          </w:p>
        </w:tc>
        <w:tc>
          <w:tcPr>
            <w:tcW w:w="2672" w:type="dxa"/>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4156</w:t>
            </w:r>
          </w:p>
        </w:tc>
      </w:tr>
    </w:tbl>
    <w:p w:rsidR="003A604B" w:rsidRDefault="003A604B">
      <w:pPr>
        <w:adjustRightInd w:val="0"/>
        <w:snapToGrid w:val="0"/>
        <w:spacing w:line="400" w:lineRule="exact"/>
        <w:ind w:firstLineChars="2100" w:firstLine="6720"/>
        <w:rPr>
          <w:rFonts w:ascii="仿宋_GB2312" w:eastAsia="仿宋_GB2312" w:hAnsi="仿宋" w:cs="仿宋"/>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p w:rsidR="003A604B" w:rsidRDefault="003A604B">
      <w:pPr>
        <w:rPr>
          <w:rFonts w:ascii="仿宋_GB2312" w:eastAsia="仿宋_GB2312" w:hAnsi="仿宋" w:cs="仿宋"/>
          <w:sz w:val="32"/>
          <w:szCs w:val="32"/>
        </w:rPr>
      </w:pPr>
    </w:p>
    <w:p w:rsidR="003A604B" w:rsidRDefault="003A604B">
      <w:pPr>
        <w:adjustRightInd w:val="0"/>
        <w:snapToGrid w:val="0"/>
        <w:spacing w:line="360" w:lineRule="auto"/>
        <w:rPr>
          <w:rFonts w:ascii="宋体" w:cs="宋体"/>
          <w:sz w:val="32"/>
          <w:szCs w:val="32"/>
        </w:rPr>
      </w:pPr>
      <w:r>
        <w:rPr>
          <w:rFonts w:ascii="仿宋_GB2312" w:eastAsia="仿宋_GB2312" w:hAnsi="仿宋" w:cs="仿宋" w:hint="eastAsia"/>
          <w:sz w:val="32"/>
          <w:szCs w:val="32"/>
        </w:rPr>
        <w:t>附表五</w:t>
      </w:r>
      <w:r>
        <w:rPr>
          <w:rFonts w:ascii="宋体" w:cs="宋体"/>
          <w:sz w:val="32"/>
          <w:szCs w:val="32"/>
        </w:rPr>
        <w:tab/>
      </w:r>
    </w:p>
    <w:p w:rsidR="003A604B" w:rsidRDefault="003A604B">
      <w:pPr>
        <w:adjustRightInd w:val="0"/>
        <w:snapToGrid w:val="0"/>
        <w:jc w:val="center"/>
        <w:rPr>
          <w:rFonts w:ascii="方正大标宋简体" w:eastAsia="方正大标宋简体" w:hAnsi="宋体" w:cs="宋体"/>
          <w:bCs/>
          <w:sz w:val="36"/>
          <w:szCs w:val="36"/>
        </w:rP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2020</w:t>
      </w:r>
      <w:r>
        <w:rPr>
          <w:rFonts w:ascii="方正大标宋简体" w:eastAsia="方正大标宋简体" w:hAnsi="宋体" w:cs="宋体" w:hint="eastAsia"/>
          <w:bCs/>
          <w:sz w:val="36"/>
          <w:szCs w:val="36"/>
        </w:rPr>
        <w:t>年一般公共预算支出科目调剂情况表</w:t>
      </w:r>
    </w:p>
    <w:p w:rsidR="003A604B" w:rsidRDefault="003A604B">
      <w:pPr>
        <w:adjustRightInd w:val="0"/>
        <w:snapToGrid w:val="0"/>
        <w:jc w:val="center"/>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8677" w:type="dxa"/>
        <w:tblLayout w:type="fixed"/>
        <w:tblCellMar>
          <w:left w:w="0" w:type="dxa"/>
          <w:right w:w="0" w:type="dxa"/>
        </w:tblCellMar>
        <w:tblLook w:val="00A0"/>
      </w:tblPr>
      <w:tblGrid>
        <w:gridCol w:w="3218"/>
        <w:gridCol w:w="1388"/>
        <w:gridCol w:w="1388"/>
        <w:gridCol w:w="1350"/>
        <w:gridCol w:w="1333"/>
      </w:tblGrid>
      <w:tr w:rsidR="003A604B">
        <w:trPr>
          <w:trHeight w:val="517"/>
        </w:trPr>
        <w:tc>
          <w:tcPr>
            <w:tcW w:w="3218" w:type="dxa"/>
            <w:vMerge w:val="restar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jc w:val="center"/>
              <w:textAlignment w:val="center"/>
              <w:rPr>
                <w:rFonts w:ascii="仿宋" w:eastAsia="仿宋" w:hAnsi="仿宋" w:cs="仿宋"/>
                <w:b/>
                <w:sz w:val="24"/>
                <w:szCs w:val="24"/>
              </w:rPr>
            </w:pPr>
            <w:r>
              <w:rPr>
                <w:rFonts w:ascii="仿宋" w:eastAsia="仿宋" w:hAnsi="仿宋" w:cs="仿宋" w:hint="eastAsia"/>
                <w:b/>
                <w:kern w:val="0"/>
                <w:sz w:val="24"/>
                <w:szCs w:val="24"/>
              </w:rPr>
              <w:t>预算科目</w:t>
            </w:r>
          </w:p>
        </w:tc>
        <w:tc>
          <w:tcPr>
            <w:tcW w:w="1388" w:type="dxa"/>
            <w:vMerge w:val="restar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jc w:val="center"/>
              <w:textAlignment w:val="center"/>
              <w:rPr>
                <w:rFonts w:ascii="仿宋" w:eastAsia="仿宋" w:hAnsi="仿宋" w:cs="仿宋"/>
                <w:b/>
                <w:sz w:val="24"/>
                <w:szCs w:val="24"/>
              </w:rPr>
            </w:pPr>
            <w:r>
              <w:rPr>
                <w:rFonts w:ascii="仿宋" w:eastAsia="仿宋" w:hAnsi="仿宋" w:cs="仿宋" w:hint="eastAsia"/>
                <w:b/>
                <w:kern w:val="0"/>
                <w:sz w:val="24"/>
                <w:szCs w:val="24"/>
              </w:rPr>
              <w:t>实际完成数</w:t>
            </w:r>
          </w:p>
        </w:tc>
        <w:tc>
          <w:tcPr>
            <w:tcW w:w="2738" w:type="dxa"/>
            <w:gridSpan w:val="2"/>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jc w:val="center"/>
              <w:textAlignment w:val="center"/>
              <w:rPr>
                <w:rFonts w:ascii="仿宋" w:eastAsia="仿宋" w:hAnsi="仿宋" w:cs="仿宋"/>
                <w:b/>
                <w:sz w:val="24"/>
                <w:szCs w:val="24"/>
              </w:rPr>
            </w:pPr>
            <w:r>
              <w:rPr>
                <w:rFonts w:ascii="仿宋" w:eastAsia="仿宋" w:hAnsi="仿宋" w:cs="仿宋" w:hint="eastAsia"/>
                <w:b/>
                <w:kern w:val="0"/>
                <w:sz w:val="24"/>
                <w:szCs w:val="24"/>
              </w:rPr>
              <w:t>科目调剂</w:t>
            </w:r>
          </w:p>
        </w:tc>
        <w:tc>
          <w:tcPr>
            <w:tcW w:w="1333" w:type="dxa"/>
            <w:vMerge w:val="restart"/>
            <w:tcBorders>
              <w:top w:val="single" w:sz="8"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3A604B" w:rsidRDefault="003A604B">
            <w:pPr>
              <w:adjustRightInd w:val="0"/>
              <w:snapToGrid w:val="0"/>
              <w:jc w:val="center"/>
              <w:textAlignment w:val="center"/>
              <w:rPr>
                <w:rFonts w:ascii="仿宋" w:eastAsia="仿宋" w:hAnsi="仿宋" w:cs="仿宋"/>
                <w:b/>
                <w:sz w:val="24"/>
                <w:szCs w:val="24"/>
              </w:rPr>
            </w:pPr>
            <w:r>
              <w:rPr>
                <w:rFonts w:ascii="仿宋" w:eastAsia="仿宋" w:hAnsi="仿宋" w:cs="仿宋" w:hint="eastAsia"/>
                <w:b/>
                <w:kern w:val="0"/>
                <w:sz w:val="24"/>
                <w:szCs w:val="24"/>
              </w:rPr>
              <w:t>年终决算数</w:t>
            </w:r>
          </w:p>
        </w:tc>
      </w:tr>
      <w:tr w:rsidR="003A604B">
        <w:trPr>
          <w:trHeight w:val="517"/>
        </w:trPr>
        <w:tc>
          <w:tcPr>
            <w:tcW w:w="3218" w:type="dxa"/>
            <w:vMerge/>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jc w:val="center"/>
              <w:rPr>
                <w:rFonts w:ascii="仿宋" w:eastAsia="仿宋" w:hAnsi="仿宋" w:cs="仿宋"/>
                <w:b/>
                <w:sz w:val="24"/>
                <w:szCs w:val="24"/>
              </w:rPr>
            </w:pPr>
          </w:p>
        </w:tc>
        <w:tc>
          <w:tcPr>
            <w:tcW w:w="1388" w:type="dxa"/>
            <w:vMerge/>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jc w:val="center"/>
              <w:rPr>
                <w:rFonts w:ascii="仿宋" w:eastAsia="仿宋" w:hAnsi="仿宋" w:cs="仿宋"/>
                <w:b/>
                <w:sz w:val="24"/>
                <w:szCs w:val="24"/>
              </w:rPr>
            </w:pP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jc w:val="center"/>
              <w:textAlignment w:val="top"/>
              <w:rPr>
                <w:rFonts w:ascii="仿宋" w:eastAsia="仿宋" w:hAnsi="仿宋" w:cs="仿宋"/>
                <w:b/>
                <w:sz w:val="24"/>
                <w:szCs w:val="24"/>
              </w:rPr>
            </w:pPr>
            <w:r>
              <w:rPr>
                <w:rFonts w:ascii="仿宋" w:eastAsia="仿宋" w:hAnsi="仿宋" w:cs="仿宋" w:hint="eastAsia"/>
                <w:b/>
                <w:kern w:val="0"/>
                <w:sz w:val="24"/>
                <w:szCs w:val="24"/>
              </w:rPr>
              <w:t>调增项目</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jc w:val="center"/>
              <w:textAlignment w:val="top"/>
              <w:rPr>
                <w:rFonts w:ascii="仿宋" w:eastAsia="仿宋" w:hAnsi="仿宋" w:cs="仿宋"/>
                <w:b/>
                <w:sz w:val="24"/>
                <w:szCs w:val="24"/>
              </w:rPr>
            </w:pPr>
            <w:r>
              <w:rPr>
                <w:rFonts w:ascii="仿宋" w:eastAsia="仿宋" w:hAnsi="仿宋" w:cs="仿宋" w:hint="eastAsia"/>
                <w:b/>
                <w:kern w:val="0"/>
                <w:sz w:val="24"/>
                <w:szCs w:val="24"/>
              </w:rPr>
              <w:t>调减项目</w:t>
            </w:r>
          </w:p>
        </w:tc>
        <w:tc>
          <w:tcPr>
            <w:tcW w:w="1333" w:type="dxa"/>
            <w:vMerge/>
            <w:tcBorders>
              <w:top w:val="single" w:sz="8"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3A604B" w:rsidRDefault="003A604B">
            <w:pPr>
              <w:adjustRightInd w:val="0"/>
              <w:snapToGrid w:val="0"/>
              <w:jc w:val="center"/>
              <w:rPr>
                <w:rFonts w:ascii="仿宋" w:eastAsia="仿宋" w:hAnsi="仿宋" w:cs="仿宋"/>
                <w:b/>
                <w:sz w:val="24"/>
                <w:szCs w:val="24"/>
              </w:rPr>
            </w:pP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rPr>
                <w:rFonts w:ascii="仿宋" w:eastAsia="仿宋" w:hAnsi="仿宋" w:cs="仿宋"/>
                <w:b/>
                <w:sz w:val="24"/>
                <w:szCs w:val="24"/>
              </w:rPr>
            </w:pP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385177</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51645</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-51645</w:t>
            </w:r>
          </w:p>
        </w:tc>
        <w:tc>
          <w:tcPr>
            <w:tcW w:w="1333"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385177</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201 </w:t>
            </w:r>
            <w:r>
              <w:rPr>
                <w:rFonts w:ascii="仿宋" w:eastAsia="仿宋" w:hAnsi="仿宋" w:cs="仿宋" w:hint="eastAsia"/>
                <w:kern w:val="0"/>
                <w:sz w:val="24"/>
                <w:szCs w:val="24"/>
              </w:rPr>
              <w:t>一般公共服务支出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29265</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202</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29467</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204 </w:t>
            </w:r>
            <w:r>
              <w:rPr>
                <w:rFonts w:ascii="仿宋" w:eastAsia="仿宋" w:hAnsi="仿宋" w:cs="仿宋" w:hint="eastAsia"/>
                <w:kern w:val="0"/>
                <w:sz w:val="24"/>
                <w:szCs w:val="24"/>
              </w:rPr>
              <w:t>公共安全支出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18991</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-8693</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10298</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205 </w:t>
            </w:r>
            <w:r>
              <w:rPr>
                <w:rFonts w:ascii="仿宋" w:eastAsia="仿宋" w:hAnsi="仿宋" w:cs="仿宋" w:hint="eastAsia"/>
                <w:kern w:val="0"/>
                <w:sz w:val="24"/>
                <w:szCs w:val="24"/>
              </w:rPr>
              <w:t>教育支出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90515</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21886</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112401</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206 </w:t>
            </w:r>
            <w:r>
              <w:rPr>
                <w:rFonts w:ascii="仿宋" w:eastAsia="仿宋" w:hAnsi="仿宋" w:cs="仿宋" w:hint="eastAsia"/>
                <w:kern w:val="0"/>
                <w:sz w:val="24"/>
                <w:szCs w:val="24"/>
              </w:rPr>
              <w:t>科学技术支出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3842</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10760</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14602</w:t>
            </w:r>
          </w:p>
        </w:tc>
      </w:tr>
      <w:tr w:rsidR="003A604B">
        <w:trPr>
          <w:trHeight w:val="425"/>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207 </w:t>
            </w:r>
            <w:r>
              <w:rPr>
                <w:rFonts w:ascii="仿宋" w:eastAsia="仿宋" w:hAnsi="仿宋" w:cs="仿宋" w:hint="eastAsia"/>
                <w:kern w:val="0"/>
                <w:sz w:val="24"/>
                <w:szCs w:val="24"/>
              </w:rPr>
              <w:t>文化旅游体育与传媒支出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2444</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-1442</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1002</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208 </w:t>
            </w:r>
            <w:r>
              <w:rPr>
                <w:rFonts w:ascii="仿宋" w:eastAsia="仿宋" w:hAnsi="仿宋" w:cs="仿宋" w:hint="eastAsia"/>
                <w:kern w:val="0"/>
                <w:sz w:val="24"/>
                <w:szCs w:val="24"/>
              </w:rPr>
              <w:t>社会保障和就业支出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51146</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3471</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54617</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210 </w:t>
            </w:r>
            <w:r>
              <w:rPr>
                <w:rFonts w:ascii="仿宋" w:eastAsia="仿宋" w:hAnsi="仿宋" w:cs="仿宋" w:hint="eastAsia"/>
                <w:kern w:val="0"/>
                <w:sz w:val="24"/>
                <w:szCs w:val="24"/>
              </w:rPr>
              <w:t>卫生健康支出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49244</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-3305</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45939</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211 </w:t>
            </w:r>
            <w:r>
              <w:rPr>
                <w:rFonts w:ascii="仿宋" w:eastAsia="仿宋" w:hAnsi="仿宋" w:cs="仿宋" w:hint="eastAsia"/>
                <w:kern w:val="0"/>
                <w:sz w:val="24"/>
                <w:szCs w:val="24"/>
              </w:rPr>
              <w:t>节能环保支出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19812</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12893</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32705</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212 </w:t>
            </w:r>
            <w:r>
              <w:rPr>
                <w:rFonts w:ascii="仿宋" w:eastAsia="仿宋" w:hAnsi="仿宋" w:cs="仿宋" w:hint="eastAsia"/>
                <w:kern w:val="0"/>
                <w:sz w:val="24"/>
                <w:szCs w:val="24"/>
              </w:rPr>
              <w:t>城乡社区支出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7911</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-2886</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5025</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213 </w:t>
            </w:r>
            <w:r>
              <w:rPr>
                <w:rFonts w:ascii="仿宋" w:eastAsia="仿宋" w:hAnsi="仿宋" w:cs="仿宋" w:hint="eastAsia"/>
                <w:kern w:val="0"/>
                <w:sz w:val="24"/>
                <w:szCs w:val="24"/>
              </w:rPr>
              <w:t>农林水支出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68685</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-15545</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53140</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214 </w:t>
            </w:r>
            <w:r>
              <w:rPr>
                <w:rFonts w:ascii="仿宋" w:eastAsia="仿宋" w:hAnsi="仿宋" w:cs="仿宋" w:hint="eastAsia"/>
                <w:kern w:val="0"/>
                <w:sz w:val="24"/>
                <w:szCs w:val="24"/>
              </w:rPr>
              <w:t>交通运输支出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17679</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-7025</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10654</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215 </w:t>
            </w:r>
            <w:r>
              <w:rPr>
                <w:rFonts w:ascii="仿宋" w:eastAsia="仿宋" w:hAnsi="仿宋" w:cs="仿宋" w:hint="eastAsia"/>
                <w:kern w:val="0"/>
                <w:sz w:val="24"/>
                <w:szCs w:val="24"/>
              </w:rPr>
              <w:t>资源勘探信息等支出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3523</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-1346</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2177</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216 </w:t>
            </w:r>
            <w:r>
              <w:rPr>
                <w:rFonts w:ascii="仿宋" w:eastAsia="仿宋" w:hAnsi="仿宋" w:cs="仿宋" w:hint="eastAsia"/>
                <w:kern w:val="0"/>
                <w:sz w:val="24"/>
                <w:szCs w:val="24"/>
              </w:rPr>
              <w:t>商业服务业等支出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1147</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2433</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3580</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217 </w:t>
            </w:r>
            <w:r>
              <w:rPr>
                <w:rFonts w:ascii="仿宋" w:eastAsia="仿宋" w:hAnsi="仿宋" w:cs="仿宋" w:hint="eastAsia"/>
                <w:kern w:val="0"/>
                <w:sz w:val="24"/>
                <w:szCs w:val="24"/>
              </w:rPr>
              <w:t>金融支出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402</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r>
              <w:rPr>
                <w:rFonts w:ascii="仿宋" w:eastAsia="仿宋" w:hAnsi="仿宋" w:cs="仿宋"/>
                <w:sz w:val="24"/>
                <w:szCs w:val="24"/>
              </w:rPr>
              <w:t>-179</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223</w:t>
            </w:r>
          </w:p>
        </w:tc>
      </w:tr>
      <w:tr w:rsidR="003A604B">
        <w:trPr>
          <w:trHeight w:val="465"/>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220 </w:t>
            </w:r>
            <w:r>
              <w:rPr>
                <w:rFonts w:ascii="仿宋" w:eastAsia="仿宋" w:hAnsi="仿宋" w:cs="仿宋" w:hint="eastAsia"/>
                <w:kern w:val="0"/>
                <w:sz w:val="24"/>
                <w:szCs w:val="24"/>
              </w:rPr>
              <w:t>自然资源海洋气象等支出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6078</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-5883</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195</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221 </w:t>
            </w:r>
            <w:r>
              <w:rPr>
                <w:rFonts w:ascii="仿宋" w:eastAsia="仿宋" w:hAnsi="仿宋" w:cs="仿宋" w:hint="eastAsia"/>
                <w:kern w:val="0"/>
                <w:sz w:val="24"/>
                <w:szCs w:val="24"/>
              </w:rPr>
              <w:t>住房保障支出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6731</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-2787</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3944</w:t>
            </w:r>
          </w:p>
        </w:tc>
      </w:tr>
      <w:tr w:rsidR="003A604B">
        <w:trPr>
          <w:trHeight w:val="49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222 </w:t>
            </w:r>
            <w:r>
              <w:rPr>
                <w:rFonts w:ascii="仿宋" w:eastAsia="仿宋" w:hAnsi="仿宋" w:cs="仿宋" w:hint="eastAsia"/>
                <w:kern w:val="0"/>
                <w:sz w:val="24"/>
                <w:szCs w:val="24"/>
              </w:rPr>
              <w:t>粮油物资储备支出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746</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-681</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65</w:t>
            </w:r>
          </w:p>
        </w:tc>
      </w:tr>
      <w:tr w:rsidR="003A604B">
        <w:trPr>
          <w:trHeight w:val="482"/>
        </w:trPr>
        <w:tc>
          <w:tcPr>
            <w:tcW w:w="3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224 </w:t>
            </w:r>
            <w:r>
              <w:rPr>
                <w:rFonts w:ascii="仿宋" w:eastAsia="仿宋" w:hAnsi="仿宋" w:cs="仿宋" w:hint="eastAsia"/>
                <w:kern w:val="0"/>
                <w:sz w:val="24"/>
                <w:szCs w:val="24"/>
              </w:rPr>
              <w:t>灾害防治及应急管理支出</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2163</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-1873</w:t>
            </w:r>
          </w:p>
        </w:tc>
        <w:tc>
          <w:tcPr>
            <w:tcW w:w="13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290</w:t>
            </w:r>
          </w:p>
        </w:tc>
      </w:tr>
      <w:tr w:rsidR="003A604B">
        <w:trPr>
          <w:trHeight w:val="542"/>
        </w:trPr>
        <w:tc>
          <w:tcPr>
            <w:tcW w:w="3218"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 xml:space="preserve">232 </w:t>
            </w:r>
            <w:r>
              <w:rPr>
                <w:rFonts w:ascii="仿宋" w:eastAsia="仿宋" w:hAnsi="仿宋" w:cs="仿宋" w:hint="eastAsia"/>
                <w:kern w:val="0"/>
                <w:sz w:val="24"/>
                <w:szCs w:val="24"/>
              </w:rPr>
              <w:t>债务付息支出</w:t>
            </w:r>
          </w:p>
        </w:tc>
        <w:tc>
          <w:tcPr>
            <w:tcW w:w="1388"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bottom"/>
          </w:tcPr>
          <w:p w:rsidR="003A604B" w:rsidRDefault="003A604B">
            <w:pPr>
              <w:adjustRightInd w:val="0"/>
              <w:snapToGrid w:val="0"/>
              <w:textAlignment w:val="bottom"/>
              <w:rPr>
                <w:rFonts w:ascii="仿宋" w:eastAsia="仿宋" w:hAnsi="仿宋" w:cs="仿宋"/>
                <w:sz w:val="24"/>
                <w:szCs w:val="24"/>
              </w:rPr>
            </w:pPr>
            <w:r>
              <w:rPr>
                <w:rFonts w:ascii="仿宋" w:eastAsia="仿宋" w:hAnsi="仿宋" w:cs="仿宋"/>
                <w:kern w:val="0"/>
                <w:sz w:val="24"/>
                <w:szCs w:val="24"/>
              </w:rPr>
              <w:t>4853</w:t>
            </w:r>
          </w:p>
        </w:tc>
        <w:tc>
          <w:tcPr>
            <w:tcW w:w="1388"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A604B" w:rsidRDefault="003A604B">
            <w:pPr>
              <w:adjustRightInd w:val="0"/>
              <w:snapToGrid w:val="0"/>
              <w:rPr>
                <w:rFonts w:ascii="仿宋" w:eastAsia="仿宋" w:hAnsi="仿宋" w:cs="仿宋"/>
                <w:sz w:val="24"/>
                <w:szCs w:val="24"/>
              </w:rPr>
            </w:pPr>
          </w:p>
        </w:tc>
        <w:tc>
          <w:tcPr>
            <w:tcW w:w="1350"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0</w:t>
            </w:r>
          </w:p>
        </w:tc>
        <w:tc>
          <w:tcPr>
            <w:tcW w:w="13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A604B" w:rsidRDefault="003A604B">
            <w:pPr>
              <w:adjustRightInd w:val="0"/>
              <w:snapToGrid w:val="0"/>
              <w:textAlignment w:val="center"/>
              <w:rPr>
                <w:rFonts w:ascii="仿宋" w:eastAsia="仿宋" w:hAnsi="仿宋" w:cs="仿宋"/>
                <w:sz w:val="24"/>
                <w:szCs w:val="24"/>
              </w:rPr>
            </w:pPr>
            <w:r>
              <w:rPr>
                <w:rFonts w:ascii="仿宋" w:eastAsia="仿宋" w:hAnsi="仿宋" w:cs="仿宋"/>
                <w:kern w:val="0"/>
                <w:sz w:val="24"/>
                <w:szCs w:val="24"/>
              </w:rPr>
              <w:t>4853</w:t>
            </w:r>
          </w:p>
        </w:tc>
      </w:tr>
    </w:tbl>
    <w:p w:rsidR="003A604B" w:rsidRDefault="003A604B">
      <w:pPr>
        <w:adjustRightInd w:val="0"/>
        <w:snapToGrid w:val="0"/>
        <w:rPr>
          <w:rFonts w:ascii="仿宋_GB2312" w:eastAsia="仿宋_GB2312" w:hAnsi="仿宋" w:cs="仿宋"/>
          <w:sz w:val="32"/>
          <w:szCs w:val="32"/>
        </w:rPr>
      </w:pPr>
    </w:p>
    <w:p w:rsidR="003A604B" w:rsidRDefault="003A604B">
      <w:pPr>
        <w:adjustRightInd w:val="0"/>
        <w:snapToGrid w:val="0"/>
        <w:rPr>
          <w:rFonts w:ascii="仿宋_GB2312" w:eastAsia="仿宋_GB2312" w:hAnsi="仿宋" w:cs="仿宋"/>
          <w:sz w:val="32"/>
          <w:szCs w:val="32"/>
        </w:rPr>
      </w:pPr>
      <w:r>
        <w:rPr>
          <w:rFonts w:ascii="仿宋_GB2312" w:eastAsia="仿宋_GB2312" w:hAnsi="仿宋" w:cs="仿宋" w:hint="eastAsia"/>
          <w:sz w:val="32"/>
          <w:szCs w:val="32"/>
        </w:rPr>
        <w:t>附表六</w:t>
      </w:r>
    </w:p>
    <w:p w:rsidR="003A604B" w:rsidRPr="007F0266" w:rsidRDefault="003A604B" w:rsidP="007F0266">
      <w:pPr>
        <w:pStyle w:val="BodyText"/>
      </w:pPr>
    </w:p>
    <w:p w:rsidR="003A604B" w:rsidRDefault="003A604B">
      <w:pPr>
        <w:adjustRightInd w:val="0"/>
        <w:snapToGrid w:val="0"/>
        <w:jc w:val="cente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2021</w:t>
      </w:r>
      <w:r>
        <w:rPr>
          <w:rFonts w:ascii="方正大标宋简体" w:eastAsia="方正大标宋简体" w:hAnsi="宋体" w:cs="宋体" w:hint="eastAsia"/>
          <w:bCs/>
          <w:sz w:val="36"/>
          <w:szCs w:val="36"/>
        </w:rPr>
        <w:t>年财政一般预算收支预算总表</w:t>
      </w:r>
    </w:p>
    <w:p w:rsidR="003A604B" w:rsidRDefault="003A604B">
      <w:pPr>
        <w:adjustRightInd w:val="0"/>
        <w:snapToGrid w:val="0"/>
        <w:spacing w:line="400" w:lineRule="exact"/>
        <w:ind w:firstLineChars="2200" w:firstLine="7040"/>
        <w:rPr>
          <w:rFonts w:ascii="仿宋_GB2312" w:eastAsia="仿宋_GB2312" w:hAnsi="仿宋" w:cs="仿宋"/>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3277"/>
        <w:gridCol w:w="1086"/>
        <w:gridCol w:w="2660"/>
        <w:gridCol w:w="1120"/>
      </w:tblGrid>
      <w:tr w:rsidR="003A604B" w:rsidTr="007F0266">
        <w:trPr>
          <w:trHeight w:val="341"/>
        </w:trPr>
        <w:tc>
          <w:tcPr>
            <w:tcW w:w="677" w:type="dxa"/>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行次</w:t>
            </w:r>
          </w:p>
        </w:tc>
        <w:tc>
          <w:tcPr>
            <w:tcW w:w="4363" w:type="dxa"/>
            <w:gridSpan w:val="2"/>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收入</w:t>
            </w:r>
          </w:p>
        </w:tc>
        <w:tc>
          <w:tcPr>
            <w:tcW w:w="3780" w:type="dxa"/>
            <w:gridSpan w:val="2"/>
            <w:vAlign w:val="center"/>
          </w:tcPr>
          <w:p w:rsidR="003A604B" w:rsidRDefault="003A604B">
            <w:pPr>
              <w:adjustRightInd w:val="0"/>
              <w:snapToGrid w:val="0"/>
              <w:jc w:val="center"/>
              <w:rPr>
                <w:rFonts w:ascii="仿宋" w:eastAsia="仿宋" w:hAnsi="仿宋" w:cs="仿宋"/>
                <w:b/>
                <w:bCs/>
                <w:szCs w:val="21"/>
              </w:rPr>
            </w:pPr>
            <w:r>
              <w:rPr>
                <w:rFonts w:ascii="仿宋" w:eastAsia="仿宋" w:hAnsi="仿宋" w:cs="仿宋" w:hint="eastAsia"/>
                <w:b/>
                <w:bCs/>
                <w:szCs w:val="21"/>
              </w:rPr>
              <w:t>支出</w:t>
            </w:r>
          </w:p>
        </w:tc>
      </w:tr>
      <w:tr w:rsidR="003A604B" w:rsidTr="007F0266">
        <w:trPr>
          <w:trHeight w:val="341"/>
        </w:trPr>
        <w:tc>
          <w:tcPr>
            <w:tcW w:w="677" w:type="dxa"/>
            <w:vAlign w:val="center"/>
          </w:tcPr>
          <w:p w:rsidR="003A604B" w:rsidRDefault="003A604B">
            <w:pPr>
              <w:adjustRightInd w:val="0"/>
              <w:snapToGrid w:val="0"/>
              <w:jc w:val="center"/>
              <w:rPr>
                <w:rFonts w:ascii="仿宋" w:eastAsia="仿宋" w:hAnsi="仿宋" w:cs="仿宋"/>
                <w:szCs w:val="21"/>
              </w:rPr>
            </w:pPr>
            <w:r>
              <w:rPr>
                <w:rFonts w:ascii="仿宋" w:eastAsia="仿宋" w:hAnsi="仿宋" w:cs="仿宋"/>
                <w:szCs w:val="21"/>
              </w:rPr>
              <w:t>1</w:t>
            </w:r>
          </w:p>
        </w:tc>
        <w:tc>
          <w:tcPr>
            <w:tcW w:w="3277" w:type="dxa"/>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 xml:space="preserve">　一般预算收入　</w:t>
            </w:r>
          </w:p>
        </w:tc>
        <w:tc>
          <w:tcPr>
            <w:tcW w:w="1086" w:type="dxa"/>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预算数</w:t>
            </w:r>
          </w:p>
        </w:tc>
        <w:tc>
          <w:tcPr>
            <w:tcW w:w="2660" w:type="dxa"/>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 xml:space="preserve">　一般预算支出　</w:t>
            </w:r>
          </w:p>
        </w:tc>
        <w:tc>
          <w:tcPr>
            <w:tcW w:w="1120" w:type="dxa"/>
            <w:vAlign w:val="center"/>
          </w:tcPr>
          <w:p w:rsidR="003A604B" w:rsidRDefault="003A604B">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预算数</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w:t>
            </w:r>
          </w:p>
        </w:tc>
        <w:tc>
          <w:tcPr>
            <w:tcW w:w="3277"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
                <w:szCs w:val="21"/>
              </w:rPr>
              <w:t>税收收入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
                <w:szCs w:val="21"/>
              </w:rPr>
              <w:t>142660</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一般公共服务支出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17051</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3</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增值税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79051</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公共安全支出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7401</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4</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企业所得税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10172</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教育支出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90848</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5</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个人所得税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3603</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科学技术支出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8600</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6</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资源税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1299</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文化旅游体育与传媒支出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5701</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7</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城市维护建设税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7932</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社会保障和就业支出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56012</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8</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房产税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3114</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卫生健康支出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38767</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9</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印花税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3693</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节能环保支出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9379</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10</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城镇土地使用税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6112</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城乡社区支出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20109</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11</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土地增值税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17174</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农林水支出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54881</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12</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环境保护税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948</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交通运输支出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5809</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13</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耕地占用税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1978</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资源勘探工业信息等支出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1350</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14</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契税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7182</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商业服务业等支出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1099</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15</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烟叶税</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402</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金融支出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26</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16</w:t>
            </w:r>
          </w:p>
        </w:tc>
        <w:tc>
          <w:tcPr>
            <w:tcW w:w="3277"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
                <w:szCs w:val="21"/>
              </w:rPr>
              <w:t>非税收入</w:t>
            </w:r>
          </w:p>
        </w:tc>
        <w:tc>
          <w:tcPr>
            <w:tcW w:w="1086" w:type="dxa"/>
            <w:vAlign w:val="center"/>
          </w:tcPr>
          <w:p w:rsidR="003A604B" w:rsidRDefault="003A604B">
            <w:pPr>
              <w:adjustRightInd w:val="0"/>
              <w:snapToGrid w:val="0"/>
              <w:spacing w:line="300" w:lineRule="exact"/>
              <w:jc w:val="left"/>
              <w:rPr>
                <w:rFonts w:ascii="仿宋" w:eastAsia="仿宋" w:hAnsi="仿宋" w:cs="仿宋"/>
                <w:b/>
                <w:szCs w:val="21"/>
              </w:rPr>
            </w:pPr>
            <w:r>
              <w:rPr>
                <w:rFonts w:ascii="仿宋" w:eastAsia="仿宋" w:hAnsi="仿宋" w:cs="仿宋"/>
                <w:b/>
                <w:szCs w:val="21"/>
              </w:rPr>
              <w:t>46540</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自然资源海洋气象等支出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80</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17</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专项收入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6473</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住房保障支出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2566</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18</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行政事业性收费收入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5436</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粮油物资储备支出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42</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19</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罚没收入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2401</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债务付息支出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4655</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20</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国有资源（资产）有偿使用收入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31693</w:t>
            </w:r>
          </w:p>
        </w:tc>
        <w:tc>
          <w:tcPr>
            <w:tcW w:w="2660"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预备费</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5000</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21</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其他收入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537</w:t>
            </w:r>
          </w:p>
        </w:tc>
        <w:tc>
          <w:tcPr>
            <w:tcW w:w="2660"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 xml:space="preserve">灾害防治及应急管理支出　</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1845</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22</w:t>
            </w:r>
          </w:p>
        </w:tc>
        <w:tc>
          <w:tcPr>
            <w:tcW w:w="3277" w:type="dxa"/>
            <w:vAlign w:val="center"/>
          </w:tcPr>
          <w:p w:rsidR="003A604B" w:rsidRDefault="003A604B">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本年收入合计</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
                <w:szCs w:val="21"/>
              </w:rPr>
              <w:t>189200</w:t>
            </w:r>
          </w:p>
        </w:tc>
        <w:tc>
          <w:tcPr>
            <w:tcW w:w="2660"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hint="eastAsia"/>
                <w:b/>
                <w:szCs w:val="21"/>
              </w:rPr>
              <w:t>本年支出合计</w:t>
            </w:r>
          </w:p>
        </w:tc>
        <w:tc>
          <w:tcPr>
            <w:tcW w:w="1120"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b/>
                <w:szCs w:val="21"/>
              </w:rPr>
              <w:t>331221</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23</w:t>
            </w:r>
          </w:p>
        </w:tc>
        <w:tc>
          <w:tcPr>
            <w:tcW w:w="3277" w:type="dxa"/>
            <w:vAlign w:val="center"/>
          </w:tcPr>
          <w:p w:rsidR="003A604B" w:rsidRDefault="003A604B">
            <w:pPr>
              <w:adjustRightInd w:val="0"/>
              <w:snapToGrid w:val="0"/>
              <w:spacing w:line="300" w:lineRule="exact"/>
              <w:jc w:val="left"/>
              <w:rPr>
                <w:rFonts w:ascii="仿宋" w:eastAsia="仿宋" w:hAnsi="仿宋" w:cs="仿宋"/>
                <w:b/>
                <w:szCs w:val="21"/>
              </w:rPr>
            </w:pPr>
            <w:r>
              <w:rPr>
                <w:rFonts w:ascii="仿宋" w:eastAsia="仿宋" w:hAnsi="仿宋" w:cs="仿宋" w:hint="eastAsia"/>
                <w:bCs/>
                <w:szCs w:val="21"/>
              </w:rPr>
              <w:t>本年收入</w:t>
            </w:r>
          </w:p>
        </w:tc>
        <w:tc>
          <w:tcPr>
            <w:tcW w:w="1086" w:type="dxa"/>
            <w:vAlign w:val="center"/>
          </w:tcPr>
          <w:p w:rsidR="003A604B" w:rsidRDefault="003A604B">
            <w:pPr>
              <w:adjustRightInd w:val="0"/>
              <w:snapToGrid w:val="0"/>
              <w:spacing w:line="300" w:lineRule="exact"/>
              <w:jc w:val="left"/>
              <w:rPr>
                <w:rFonts w:ascii="仿宋" w:eastAsia="仿宋" w:hAnsi="仿宋" w:cs="仿宋"/>
                <w:b/>
                <w:szCs w:val="21"/>
              </w:rPr>
            </w:pPr>
            <w:r>
              <w:rPr>
                <w:rFonts w:ascii="仿宋" w:eastAsia="仿宋" w:hAnsi="仿宋" w:cs="仿宋"/>
                <w:bCs/>
                <w:szCs w:val="21"/>
              </w:rPr>
              <w:t>189200</w:t>
            </w:r>
          </w:p>
        </w:tc>
        <w:tc>
          <w:tcPr>
            <w:tcW w:w="2660" w:type="dxa"/>
            <w:vAlign w:val="center"/>
          </w:tcPr>
          <w:p w:rsidR="003A604B" w:rsidRDefault="003A604B">
            <w:pPr>
              <w:adjustRightInd w:val="0"/>
              <w:snapToGrid w:val="0"/>
              <w:spacing w:line="300" w:lineRule="exact"/>
              <w:jc w:val="left"/>
              <w:rPr>
                <w:rFonts w:ascii="仿宋" w:eastAsia="仿宋" w:hAnsi="仿宋" w:cs="仿宋"/>
                <w:b/>
                <w:szCs w:val="21"/>
              </w:rPr>
            </w:pPr>
            <w:r>
              <w:rPr>
                <w:rFonts w:ascii="仿宋" w:eastAsia="仿宋" w:hAnsi="仿宋" w:cs="仿宋" w:hint="eastAsia"/>
                <w:bCs/>
                <w:szCs w:val="21"/>
              </w:rPr>
              <w:t>本年支出</w:t>
            </w:r>
            <w:r>
              <w:rPr>
                <w:rFonts w:ascii="仿宋" w:eastAsia="仿宋" w:hAnsi="仿宋" w:cs="仿宋"/>
                <w:bCs/>
                <w:szCs w:val="21"/>
              </w:rPr>
              <w:t xml:space="preserve">                             </w:t>
            </w:r>
          </w:p>
        </w:tc>
        <w:tc>
          <w:tcPr>
            <w:tcW w:w="1120" w:type="dxa"/>
            <w:vAlign w:val="center"/>
          </w:tcPr>
          <w:p w:rsidR="003A604B" w:rsidRDefault="003A604B">
            <w:pPr>
              <w:adjustRightInd w:val="0"/>
              <w:snapToGrid w:val="0"/>
              <w:spacing w:line="300" w:lineRule="exact"/>
              <w:jc w:val="left"/>
              <w:rPr>
                <w:rFonts w:ascii="仿宋" w:eastAsia="仿宋" w:hAnsi="仿宋" w:cs="仿宋"/>
                <w:b/>
                <w:szCs w:val="21"/>
              </w:rPr>
            </w:pPr>
            <w:r>
              <w:rPr>
                <w:rFonts w:ascii="仿宋" w:eastAsia="仿宋" w:hAnsi="仿宋" w:cs="仿宋"/>
                <w:bCs/>
                <w:szCs w:val="21"/>
              </w:rPr>
              <w:t>331221</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24</w:t>
            </w:r>
          </w:p>
        </w:tc>
        <w:tc>
          <w:tcPr>
            <w:tcW w:w="3277"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上级补助收入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139081</w:t>
            </w:r>
          </w:p>
        </w:tc>
        <w:tc>
          <w:tcPr>
            <w:tcW w:w="2660"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上解上级支出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25000</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25</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1.</w:t>
            </w:r>
            <w:r>
              <w:rPr>
                <w:rFonts w:ascii="仿宋" w:eastAsia="仿宋" w:hAnsi="仿宋" w:cs="仿宋" w:hint="eastAsia"/>
                <w:bCs/>
                <w:szCs w:val="21"/>
              </w:rPr>
              <w:t>返还性收入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1813</w:t>
            </w:r>
          </w:p>
        </w:tc>
        <w:tc>
          <w:tcPr>
            <w:tcW w:w="2660" w:type="dxa"/>
            <w:vAlign w:val="center"/>
          </w:tcPr>
          <w:p w:rsidR="003A604B" w:rsidRDefault="003A604B">
            <w:pPr>
              <w:adjustRightInd w:val="0"/>
              <w:snapToGrid w:val="0"/>
              <w:spacing w:line="300" w:lineRule="exact"/>
              <w:ind w:firstLineChars="200" w:firstLine="420"/>
              <w:jc w:val="left"/>
              <w:rPr>
                <w:rFonts w:ascii="仿宋" w:eastAsia="仿宋" w:hAnsi="仿宋" w:cs="仿宋"/>
                <w:bCs/>
                <w:szCs w:val="21"/>
              </w:rPr>
            </w:pPr>
            <w:r>
              <w:rPr>
                <w:rFonts w:ascii="仿宋" w:eastAsia="仿宋" w:hAnsi="仿宋" w:cs="仿宋"/>
                <w:bCs/>
                <w:szCs w:val="21"/>
              </w:rPr>
              <w:t>1.</w:t>
            </w:r>
            <w:r>
              <w:rPr>
                <w:rFonts w:ascii="仿宋" w:eastAsia="仿宋" w:hAnsi="仿宋" w:cs="仿宋" w:hint="eastAsia"/>
                <w:bCs/>
                <w:szCs w:val="21"/>
              </w:rPr>
              <w:t>体制上解支出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2741</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26</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2.</w:t>
            </w:r>
            <w:r>
              <w:rPr>
                <w:rFonts w:ascii="仿宋" w:eastAsia="仿宋" w:hAnsi="仿宋" w:cs="仿宋" w:hint="eastAsia"/>
                <w:bCs/>
                <w:szCs w:val="21"/>
              </w:rPr>
              <w:t>财力性转移支付收入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63819</w:t>
            </w:r>
          </w:p>
        </w:tc>
        <w:tc>
          <w:tcPr>
            <w:tcW w:w="2660" w:type="dxa"/>
            <w:vAlign w:val="center"/>
          </w:tcPr>
          <w:p w:rsidR="003A604B" w:rsidRDefault="003A604B">
            <w:pPr>
              <w:adjustRightInd w:val="0"/>
              <w:snapToGrid w:val="0"/>
              <w:spacing w:line="300" w:lineRule="exact"/>
              <w:ind w:firstLineChars="200" w:firstLine="420"/>
              <w:jc w:val="left"/>
              <w:rPr>
                <w:rFonts w:ascii="仿宋" w:eastAsia="仿宋" w:hAnsi="仿宋" w:cs="仿宋"/>
                <w:bCs/>
                <w:szCs w:val="21"/>
              </w:rPr>
            </w:pPr>
            <w:r>
              <w:rPr>
                <w:rFonts w:ascii="仿宋" w:eastAsia="仿宋" w:hAnsi="仿宋" w:cs="仿宋"/>
                <w:bCs/>
                <w:szCs w:val="21"/>
              </w:rPr>
              <w:t>2.</w:t>
            </w:r>
            <w:r>
              <w:rPr>
                <w:rFonts w:ascii="仿宋" w:eastAsia="仿宋" w:hAnsi="仿宋" w:cs="仿宋" w:hint="eastAsia"/>
                <w:bCs/>
                <w:szCs w:val="21"/>
              </w:rPr>
              <w:t>专项上解支出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22259</w:t>
            </w: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27</w:t>
            </w:r>
          </w:p>
        </w:tc>
        <w:tc>
          <w:tcPr>
            <w:tcW w:w="3277" w:type="dxa"/>
            <w:vAlign w:val="center"/>
          </w:tcPr>
          <w:p w:rsidR="003A604B" w:rsidRDefault="003A604B">
            <w:pPr>
              <w:adjustRightInd w:val="0"/>
              <w:snapToGrid w:val="0"/>
              <w:spacing w:line="300" w:lineRule="exact"/>
              <w:ind w:firstLineChars="100" w:firstLine="210"/>
              <w:rPr>
                <w:rFonts w:ascii="仿宋" w:eastAsia="仿宋" w:hAnsi="仿宋" w:cs="仿宋"/>
                <w:bCs/>
                <w:szCs w:val="21"/>
              </w:rPr>
            </w:pPr>
            <w:r>
              <w:rPr>
                <w:rFonts w:ascii="仿宋" w:eastAsia="仿宋" w:hAnsi="仿宋" w:cs="仿宋"/>
                <w:szCs w:val="21"/>
              </w:rPr>
              <w:t>3.</w:t>
            </w:r>
            <w:r>
              <w:rPr>
                <w:rFonts w:ascii="仿宋" w:eastAsia="仿宋" w:hAnsi="仿宋" w:cs="仿宋" w:hint="eastAsia"/>
                <w:szCs w:val="21"/>
              </w:rPr>
              <w:t>专项转移支付收入</w:t>
            </w:r>
          </w:p>
        </w:tc>
        <w:tc>
          <w:tcPr>
            <w:tcW w:w="1086" w:type="dxa"/>
            <w:vAlign w:val="center"/>
          </w:tcPr>
          <w:p w:rsidR="003A604B" w:rsidRDefault="003A604B">
            <w:pPr>
              <w:adjustRightInd w:val="0"/>
              <w:snapToGrid w:val="0"/>
              <w:spacing w:line="300" w:lineRule="exact"/>
              <w:rPr>
                <w:rFonts w:ascii="仿宋" w:eastAsia="仿宋" w:hAnsi="仿宋" w:cs="仿宋"/>
                <w:bCs/>
                <w:szCs w:val="21"/>
              </w:rPr>
            </w:pPr>
            <w:r>
              <w:rPr>
                <w:rFonts w:ascii="仿宋" w:eastAsia="仿宋" w:hAnsi="仿宋" w:cs="仿宋"/>
                <w:szCs w:val="21"/>
              </w:rPr>
              <w:t>73449</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地方政府一般债劵还本支出</w:t>
            </w: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166</w:t>
            </w:r>
          </w:p>
        </w:tc>
      </w:tr>
      <w:tr w:rsidR="003A604B" w:rsidTr="007F0266">
        <w:trPr>
          <w:trHeight w:val="370"/>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28</w:t>
            </w:r>
          </w:p>
        </w:tc>
        <w:tc>
          <w:tcPr>
            <w:tcW w:w="3277"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hint="eastAsia"/>
                <w:bCs/>
                <w:szCs w:val="21"/>
              </w:rPr>
              <w:t>上年结余</w:t>
            </w:r>
          </w:p>
        </w:tc>
        <w:tc>
          <w:tcPr>
            <w:tcW w:w="1086"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bCs/>
                <w:szCs w:val="21"/>
              </w:rPr>
              <w:t>1606</w:t>
            </w:r>
          </w:p>
        </w:tc>
        <w:tc>
          <w:tcPr>
            <w:tcW w:w="2660"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p>
        </w:tc>
        <w:tc>
          <w:tcPr>
            <w:tcW w:w="1120" w:type="dxa"/>
            <w:vAlign w:val="center"/>
          </w:tcPr>
          <w:p w:rsidR="003A604B" w:rsidRDefault="003A604B">
            <w:pPr>
              <w:adjustRightInd w:val="0"/>
              <w:snapToGrid w:val="0"/>
              <w:spacing w:line="300" w:lineRule="exact"/>
              <w:jc w:val="left"/>
              <w:rPr>
                <w:rFonts w:ascii="仿宋" w:eastAsia="仿宋" w:hAnsi="仿宋" w:cs="仿宋"/>
                <w:bCs/>
                <w:szCs w:val="21"/>
              </w:rPr>
            </w:pP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29</w:t>
            </w:r>
          </w:p>
        </w:tc>
        <w:tc>
          <w:tcPr>
            <w:tcW w:w="3277" w:type="dxa"/>
            <w:vAlign w:val="center"/>
          </w:tcPr>
          <w:p w:rsidR="003A604B" w:rsidRDefault="003A604B">
            <w:pPr>
              <w:adjustRightInd w:val="0"/>
              <w:snapToGrid w:val="0"/>
              <w:spacing w:line="300" w:lineRule="exact"/>
              <w:jc w:val="left"/>
              <w:rPr>
                <w:rFonts w:ascii="仿宋" w:eastAsia="仿宋" w:cs="仿宋"/>
                <w:bCs/>
                <w:szCs w:val="21"/>
              </w:rPr>
            </w:pPr>
            <w:r>
              <w:rPr>
                <w:rFonts w:ascii="仿宋" w:eastAsia="仿宋" w:hAnsi="仿宋" w:cs="仿宋" w:hint="eastAsia"/>
                <w:bCs/>
                <w:szCs w:val="21"/>
              </w:rPr>
              <w:t>调入资金</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23000</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p>
        </w:tc>
        <w:tc>
          <w:tcPr>
            <w:tcW w:w="1120" w:type="dxa"/>
            <w:vAlign w:val="center"/>
          </w:tcPr>
          <w:p w:rsidR="003A604B" w:rsidRDefault="003A604B">
            <w:pPr>
              <w:adjustRightInd w:val="0"/>
              <w:snapToGrid w:val="0"/>
              <w:spacing w:line="300" w:lineRule="exact"/>
              <w:ind w:right="240"/>
              <w:jc w:val="left"/>
              <w:rPr>
                <w:rFonts w:ascii="仿宋" w:eastAsia="仿宋" w:hAnsi="仿宋" w:cs="仿宋"/>
                <w:szCs w:val="21"/>
              </w:rPr>
            </w:pP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30</w:t>
            </w:r>
          </w:p>
        </w:tc>
        <w:tc>
          <w:tcPr>
            <w:tcW w:w="3277" w:type="dxa"/>
            <w:vAlign w:val="center"/>
          </w:tcPr>
          <w:p w:rsidR="003A604B" w:rsidRDefault="003A604B">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从政府性基金预算调入</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23000</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p>
        </w:tc>
        <w:tc>
          <w:tcPr>
            <w:tcW w:w="1120" w:type="dxa"/>
            <w:vAlign w:val="center"/>
          </w:tcPr>
          <w:p w:rsidR="003A604B" w:rsidRDefault="003A604B">
            <w:pPr>
              <w:adjustRightInd w:val="0"/>
              <w:snapToGrid w:val="0"/>
              <w:spacing w:line="300" w:lineRule="exact"/>
              <w:jc w:val="left"/>
              <w:rPr>
                <w:rFonts w:ascii="仿宋" w:eastAsia="仿宋" w:hAnsi="仿宋" w:cs="仿宋"/>
                <w:szCs w:val="21"/>
              </w:rPr>
            </w:pP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31</w:t>
            </w:r>
          </w:p>
        </w:tc>
        <w:tc>
          <w:tcPr>
            <w:tcW w:w="3277"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动用预算稳定调节基金</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Cs/>
                <w:szCs w:val="21"/>
              </w:rPr>
              <w:t>3500</w:t>
            </w:r>
          </w:p>
        </w:tc>
        <w:tc>
          <w:tcPr>
            <w:tcW w:w="2660" w:type="dxa"/>
            <w:vAlign w:val="center"/>
          </w:tcPr>
          <w:p w:rsidR="003A604B" w:rsidRDefault="003A604B">
            <w:pPr>
              <w:adjustRightInd w:val="0"/>
              <w:snapToGrid w:val="0"/>
              <w:spacing w:line="300" w:lineRule="exact"/>
              <w:jc w:val="left"/>
              <w:rPr>
                <w:rFonts w:ascii="仿宋" w:eastAsia="仿宋" w:hAnsi="仿宋" w:cs="仿宋"/>
                <w:bCs/>
                <w:szCs w:val="21"/>
              </w:rPr>
            </w:pPr>
          </w:p>
        </w:tc>
        <w:tc>
          <w:tcPr>
            <w:tcW w:w="1120" w:type="dxa"/>
            <w:vAlign w:val="center"/>
          </w:tcPr>
          <w:p w:rsidR="003A604B" w:rsidRDefault="003A604B">
            <w:pPr>
              <w:adjustRightInd w:val="0"/>
              <w:snapToGrid w:val="0"/>
              <w:spacing w:line="300" w:lineRule="exact"/>
              <w:jc w:val="left"/>
              <w:rPr>
                <w:rFonts w:ascii="仿宋" w:eastAsia="仿宋" w:hAnsi="仿宋" w:cs="仿宋"/>
                <w:szCs w:val="21"/>
              </w:rPr>
            </w:pPr>
          </w:p>
        </w:tc>
      </w:tr>
      <w:tr w:rsidR="003A604B" w:rsidTr="007F0266">
        <w:trPr>
          <w:trHeight w:val="328"/>
        </w:trPr>
        <w:tc>
          <w:tcPr>
            <w:tcW w:w="677" w:type="dxa"/>
            <w:vAlign w:val="center"/>
          </w:tcPr>
          <w:p w:rsidR="003A604B" w:rsidRDefault="003A604B">
            <w:pPr>
              <w:adjustRightInd w:val="0"/>
              <w:snapToGrid w:val="0"/>
              <w:spacing w:line="300" w:lineRule="exact"/>
              <w:jc w:val="center"/>
              <w:rPr>
                <w:rFonts w:ascii="仿宋" w:eastAsia="仿宋" w:hAnsi="仿宋" w:cs="仿宋"/>
                <w:szCs w:val="21"/>
              </w:rPr>
            </w:pPr>
            <w:r>
              <w:rPr>
                <w:rFonts w:ascii="仿宋" w:eastAsia="仿宋" w:hAnsi="仿宋" w:cs="仿宋"/>
                <w:szCs w:val="21"/>
              </w:rPr>
              <w:t>32</w:t>
            </w:r>
          </w:p>
        </w:tc>
        <w:tc>
          <w:tcPr>
            <w:tcW w:w="3277" w:type="dxa"/>
            <w:vAlign w:val="center"/>
          </w:tcPr>
          <w:p w:rsidR="003A604B" w:rsidRDefault="003A604B">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总计</w:t>
            </w:r>
          </w:p>
        </w:tc>
        <w:tc>
          <w:tcPr>
            <w:tcW w:w="1086" w:type="dxa"/>
            <w:vAlign w:val="center"/>
          </w:tcPr>
          <w:p w:rsidR="003A604B" w:rsidRDefault="003A604B">
            <w:pPr>
              <w:adjustRightInd w:val="0"/>
              <w:snapToGrid w:val="0"/>
              <w:spacing w:line="300" w:lineRule="exact"/>
              <w:jc w:val="left"/>
              <w:rPr>
                <w:rFonts w:ascii="仿宋" w:eastAsia="仿宋" w:hAnsi="仿宋" w:cs="仿宋"/>
                <w:bCs/>
                <w:szCs w:val="21"/>
              </w:rPr>
            </w:pPr>
            <w:r>
              <w:rPr>
                <w:rFonts w:ascii="仿宋" w:eastAsia="仿宋" w:hAnsi="仿宋" w:cs="仿宋"/>
                <w:b/>
                <w:szCs w:val="21"/>
              </w:rPr>
              <w:t>356387</w:t>
            </w:r>
          </w:p>
        </w:tc>
        <w:tc>
          <w:tcPr>
            <w:tcW w:w="2660" w:type="dxa"/>
            <w:vAlign w:val="center"/>
          </w:tcPr>
          <w:p w:rsidR="003A604B" w:rsidRDefault="003A604B">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总计</w:t>
            </w:r>
          </w:p>
        </w:tc>
        <w:tc>
          <w:tcPr>
            <w:tcW w:w="1120" w:type="dxa"/>
            <w:vAlign w:val="center"/>
          </w:tcPr>
          <w:p w:rsidR="003A604B" w:rsidRDefault="003A604B">
            <w:pPr>
              <w:adjustRightInd w:val="0"/>
              <w:snapToGrid w:val="0"/>
              <w:spacing w:line="300" w:lineRule="exact"/>
              <w:jc w:val="left"/>
              <w:rPr>
                <w:rFonts w:ascii="仿宋" w:eastAsia="仿宋" w:hAnsi="仿宋" w:cs="仿宋"/>
                <w:szCs w:val="21"/>
              </w:rPr>
            </w:pPr>
            <w:r>
              <w:rPr>
                <w:rFonts w:ascii="仿宋" w:eastAsia="仿宋" w:hAnsi="仿宋" w:cs="仿宋"/>
                <w:b/>
                <w:szCs w:val="21"/>
              </w:rPr>
              <w:t>356387</w:t>
            </w:r>
          </w:p>
        </w:tc>
      </w:tr>
    </w:tbl>
    <w:p w:rsidR="003A604B" w:rsidRDefault="003A604B">
      <w:pPr>
        <w:adjustRightInd w:val="0"/>
        <w:snapToGrid w:val="0"/>
        <w:spacing w:line="360" w:lineRule="auto"/>
        <w:rPr>
          <w:rFonts w:ascii="方正大标宋简体" w:eastAsia="仿宋_GB2312" w:hAnsi="宋体" w:cs="宋体"/>
          <w:bCs/>
          <w:sz w:val="36"/>
          <w:szCs w:val="36"/>
        </w:rPr>
      </w:pPr>
      <w:r>
        <w:rPr>
          <w:rFonts w:ascii="仿宋_GB2312" w:eastAsia="仿宋_GB2312" w:hAnsi="仿宋" w:cs="仿宋" w:hint="eastAsia"/>
          <w:sz w:val="32"/>
          <w:szCs w:val="32"/>
        </w:rPr>
        <w:t>附表七</w:t>
      </w:r>
    </w:p>
    <w:p w:rsidR="003A604B" w:rsidRDefault="003A604B">
      <w:pPr>
        <w:adjustRightInd w:val="0"/>
        <w:snapToGrid w:val="0"/>
        <w:jc w:val="cente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2021</w:t>
      </w:r>
      <w:r>
        <w:rPr>
          <w:rFonts w:ascii="方正大标宋简体" w:eastAsia="方正大标宋简体" w:hAnsi="宋体" w:cs="宋体" w:hint="eastAsia"/>
          <w:bCs/>
          <w:sz w:val="36"/>
          <w:szCs w:val="36"/>
        </w:rPr>
        <w:t>年政府性基金收支预算总表</w:t>
      </w:r>
    </w:p>
    <w:p w:rsidR="003A604B" w:rsidRDefault="003A604B">
      <w:pPr>
        <w:adjustRightInd w:val="0"/>
        <w:snapToGrid w:val="0"/>
        <w:spacing w:line="360" w:lineRule="auto"/>
        <w:ind w:firstLineChars="2200" w:firstLine="7040"/>
        <w:rPr>
          <w:rFonts w:ascii="仿宋_GB2312" w:eastAsia="仿宋_GB2312" w:hAnsi="仿宋" w:cs="仿宋"/>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8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60"/>
        <w:gridCol w:w="1217"/>
        <w:gridCol w:w="3106"/>
        <w:gridCol w:w="1254"/>
      </w:tblGrid>
      <w:tr w:rsidR="003A604B">
        <w:trPr>
          <w:trHeight w:val="1389"/>
        </w:trPr>
        <w:tc>
          <w:tcPr>
            <w:tcW w:w="2960"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预算科目</w:t>
            </w:r>
          </w:p>
        </w:tc>
        <w:tc>
          <w:tcPr>
            <w:tcW w:w="1217"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预算数</w:t>
            </w:r>
          </w:p>
        </w:tc>
        <w:tc>
          <w:tcPr>
            <w:tcW w:w="3106"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预算科目</w:t>
            </w:r>
          </w:p>
        </w:tc>
        <w:tc>
          <w:tcPr>
            <w:tcW w:w="1254"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预算数</w:t>
            </w:r>
          </w:p>
        </w:tc>
      </w:tr>
      <w:tr w:rsidR="003A604B">
        <w:trPr>
          <w:trHeight w:val="1013"/>
        </w:trPr>
        <w:tc>
          <w:tcPr>
            <w:tcW w:w="2960"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污水处理费收入</w:t>
            </w:r>
          </w:p>
        </w:tc>
        <w:tc>
          <w:tcPr>
            <w:tcW w:w="1217"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260</w:t>
            </w:r>
          </w:p>
        </w:tc>
        <w:tc>
          <w:tcPr>
            <w:tcW w:w="3106"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文化旅游体育与传媒支出</w:t>
            </w:r>
          </w:p>
        </w:tc>
        <w:tc>
          <w:tcPr>
            <w:tcW w:w="1254"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15</w:t>
            </w:r>
          </w:p>
        </w:tc>
      </w:tr>
      <w:tr w:rsidR="003A604B">
        <w:trPr>
          <w:trHeight w:val="1013"/>
        </w:trPr>
        <w:tc>
          <w:tcPr>
            <w:tcW w:w="2960"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国有土地使用权出让收入</w:t>
            </w:r>
          </w:p>
        </w:tc>
        <w:tc>
          <w:tcPr>
            <w:tcW w:w="1217"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78314</w:t>
            </w:r>
          </w:p>
        </w:tc>
        <w:tc>
          <w:tcPr>
            <w:tcW w:w="3106"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社会保障和就业支出</w:t>
            </w:r>
          </w:p>
        </w:tc>
        <w:tc>
          <w:tcPr>
            <w:tcW w:w="1254"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192</w:t>
            </w:r>
          </w:p>
        </w:tc>
      </w:tr>
      <w:tr w:rsidR="003A604B">
        <w:trPr>
          <w:trHeight w:val="1013"/>
        </w:trPr>
        <w:tc>
          <w:tcPr>
            <w:tcW w:w="2960"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国有土地收益基金收入</w:t>
            </w:r>
          </w:p>
        </w:tc>
        <w:tc>
          <w:tcPr>
            <w:tcW w:w="1217"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1096</w:t>
            </w:r>
          </w:p>
        </w:tc>
        <w:tc>
          <w:tcPr>
            <w:tcW w:w="3106"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城乡社区支出</w:t>
            </w:r>
          </w:p>
        </w:tc>
        <w:tc>
          <w:tcPr>
            <w:tcW w:w="1254"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50740</w:t>
            </w:r>
          </w:p>
        </w:tc>
      </w:tr>
      <w:tr w:rsidR="003A604B">
        <w:trPr>
          <w:trHeight w:val="1013"/>
        </w:trPr>
        <w:tc>
          <w:tcPr>
            <w:tcW w:w="2960"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农业土地开发资金收入</w:t>
            </w:r>
          </w:p>
        </w:tc>
        <w:tc>
          <w:tcPr>
            <w:tcW w:w="1217"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330</w:t>
            </w:r>
          </w:p>
        </w:tc>
        <w:tc>
          <w:tcPr>
            <w:tcW w:w="3106"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其他支出</w:t>
            </w:r>
          </w:p>
        </w:tc>
        <w:tc>
          <w:tcPr>
            <w:tcW w:w="1254"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72</w:t>
            </w:r>
          </w:p>
        </w:tc>
      </w:tr>
      <w:tr w:rsidR="003A604B">
        <w:trPr>
          <w:trHeight w:val="1013"/>
        </w:trPr>
        <w:tc>
          <w:tcPr>
            <w:tcW w:w="2960"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其他政府性基金收入</w:t>
            </w:r>
          </w:p>
        </w:tc>
        <w:tc>
          <w:tcPr>
            <w:tcW w:w="1217" w:type="dxa"/>
            <w:vAlign w:val="center"/>
          </w:tcPr>
          <w:p w:rsidR="003A604B" w:rsidRDefault="003A604B">
            <w:pPr>
              <w:adjustRightInd w:val="0"/>
              <w:snapToGrid w:val="0"/>
              <w:jc w:val="left"/>
              <w:rPr>
                <w:rFonts w:ascii="仿宋" w:eastAsia="仿宋" w:hAnsi="仿宋" w:cs="仿宋"/>
                <w:bCs/>
                <w:sz w:val="24"/>
                <w:szCs w:val="24"/>
              </w:rPr>
            </w:pPr>
          </w:p>
        </w:tc>
        <w:tc>
          <w:tcPr>
            <w:tcW w:w="3106"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债务付息支出</w:t>
            </w:r>
          </w:p>
        </w:tc>
        <w:tc>
          <w:tcPr>
            <w:tcW w:w="1254"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5830</w:t>
            </w:r>
          </w:p>
        </w:tc>
      </w:tr>
      <w:tr w:rsidR="003A604B">
        <w:trPr>
          <w:trHeight w:val="1013"/>
        </w:trPr>
        <w:tc>
          <w:tcPr>
            <w:tcW w:w="2960"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hint="eastAsia"/>
                <w:b/>
                <w:bCs/>
                <w:sz w:val="24"/>
                <w:szCs w:val="24"/>
              </w:rPr>
              <w:t>本年收入合计</w:t>
            </w:r>
          </w:p>
        </w:tc>
        <w:tc>
          <w:tcPr>
            <w:tcW w:w="1217"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80000</w:t>
            </w:r>
          </w:p>
        </w:tc>
        <w:tc>
          <w:tcPr>
            <w:tcW w:w="3106" w:type="dxa"/>
            <w:vAlign w:val="center"/>
          </w:tcPr>
          <w:p w:rsidR="003A604B" w:rsidRDefault="003A604B">
            <w:pPr>
              <w:adjustRightInd w:val="0"/>
              <w:snapToGrid w:val="0"/>
              <w:jc w:val="center"/>
              <w:rPr>
                <w:rFonts w:ascii="仿宋" w:eastAsia="仿宋" w:hAnsi="仿宋" w:cs="仿宋"/>
                <w:sz w:val="24"/>
                <w:szCs w:val="24"/>
              </w:rPr>
            </w:pPr>
            <w:r>
              <w:rPr>
                <w:rFonts w:ascii="仿宋" w:eastAsia="仿宋" w:hAnsi="仿宋" w:cs="仿宋" w:hint="eastAsia"/>
                <w:b/>
                <w:bCs/>
                <w:sz w:val="24"/>
                <w:szCs w:val="24"/>
              </w:rPr>
              <w:t>本年支出合计</w:t>
            </w:r>
          </w:p>
        </w:tc>
        <w:tc>
          <w:tcPr>
            <w:tcW w:w="1254"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56849</w:t>
            </w:r>
          </w:p>
        </w:tc>
      </w:tr>
      <w:tr w:rsidR="003A604B">
        <w:trPr>
          <w:trHeight w:val="850"/>
        </w:trPr>
        <w:tc>
          <w:tcPr>
            <w:tcW w:w="2960"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sz w:val="24"/>
                <w:szCs w:val="24"/>
              </w:rPr>
              <w:t>上级补助收入</w:t>
            </w:r>
          </w:p>
        </w:tc>
        <w:tc>
          <w:tcPr>
            <w:tcW w:w="1217"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929</w:t>
            </w:r>
          </w:p>
        </w:tc>
        <w:tc>
          <w:tcPr>
            <w:tcW w:w="3106" w:type="dxa"/>
            <w:vAlign w:val="center"/>
          </w:tcPr>
          <w:p w:rsidR="003A604B" w:rsidRDefault="003A604B">
            <w:pPr>
              <w:adjustRightInd w:val="0"/>
              <w:snapToGrid w:val="0"/>
              <w:jc w:val="center"/>
              <w:rPr>
                <w:rFonts w:ascii="仿宋" w:eastAsia="仿宋" w:hAnsi="仿宋" w:cs="仿宋"/>
                <w:sz w:val="24"/>
                <w:szCs w:val="24"/>
              </w:rPr>
            </w:pPr>
            <w:r>
              <w:rPr>
                <w:rFonts w:ascii="仿宋" w:eastAsia="仿宋" w:hAnsi="仿宋" w:cs="仿宋" w:hint="eastAsia"/>
                <w:sz w:val="24"/>
                <w:szCs w:val="24"/>
              </w:rPr>
              <w:t>地方政府专项债劵还本支出</w:t>
            </w:r>
          </w:p>
        </w:tc>
        <w:tc>
          <w:tcPr>
            <w:tcW w:w="1254"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1080</w:t>
            </w:r>
          </w:p>
        </w:tc>
      </w:tr>
      <w:tr w:rsidR="003A604B">
        <w:trPr>
          <w:trHeight w:val="1063"/>
        </w:trPr>
        <w:tc>
          <w:tcPr>
            <w:tcW w:w="2960"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sz w:val="24"/>
                <w:szCs w:val="24"/>
              </w:rPr>
              <w:t xml:space="preserve">　</w:t>
            </w:r>
          </w:p>
        </w:tc>
        <w:tc>
          <w:tcPr>
            <w:tcW w:w="1217" w:type="dxa"/>
            <w:vAlign w:val="center"/>
          </w:tcPr>
          <w:p w:rsidR="003A604B" w:rsidRDefault="003A604B">
            <w:pPr>
              <w:adjustRightInd w:val="0"/>
              <w:snapToGrid w:val="0"/>
              <w:jc w:val="left"/>
              <w:rPr>
                <w:rFonts w:ascii="仿宋" w:eastAsia="仿宋" w:hAnsi="仿宋" w:cs="仿宋"/>
                <w:bCs/>
                <w:sz w:val="24"/>
                <w:szCs w:val="24"/>
              </w:rPr>
            </w:pPr>
          </w:p>
        </w:tc>
        <w:tc>
          <w:tcPr>
            <w:tcW w:w="3106" w:type="dxa"/>
            <w:vAlign w:val="center"/>
          </w:tcPr>
          <w:p w:rsidR="003A604B" w:rsidRDefault="003A604B">
            <w:pPr>
              <w:jc w:val="left"/>
              <w:rPr>
                <w:rFonts w:ascii="仿宋" w:eastAsia="仿宋" w:hAnsi="仿宋" w:cs="仿宋"/>
                <w:sz w:val="24"/>
                <w:szCs w:val="24"/>
              </w:rPr>
            </w:pPr>
            <w:r>
              <w:rPr>
                <w:rFonts w:ascii="仿宋" w:eastAsia="仿宋" w:hAnsi="仿宋" w:cs="仿宋" w:hint="eastAsia"/>
                <w:sz w:val="24"/>
                <w:szCs w:val="24"/>
              </w:rPr>
              <w:t>调出资金</w:t>
            </w:r>
          </w:p>
        </w:tc>
        <w:tc>
          <w:tcPr>
            <w:tcW w:w="1254"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23000</w:t>
            </w:r>
          </w:p>
        </w:tc>
      </w:tr>
      <w:tr w:rsidR="003A604B">
        <w:trPr>
          <w:trHeight w:val="1003"/>
        </w:trPr>
        <w:tc>
          <w:tcPr>
            <w:tcW w:w="2960"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hint="eastAsia"/>
                <w:b/>
                <w:bCs/>
                <w:sz w:val="24"/>
                <w:szCs w:val="24"/>
              </w:rPr>
              <w:t>收入总计</w:t>
            </w:r>
          </w:p>
        </w:tc>
        <w:tc>
          <w:tcPr>
            <w:tcW w:w="1217"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80929</w:t>
            </w:r>
          </w:p>
        </w:tc>
        <w:tc>
          <w:tcPr>
            <w:tcW w:w="3106" w:type="dxa"/>
            <w:vAlign w:val="center"/>
          </w:tcPr>
          <w:p w:rsidR="003A604B" w:rsidRDefault="003A604B">
            <w:pPr>
              <w:adjustRightInd w:val="0"/>
              <w:snapToGrid w:val="0"/>
              <w:jc w:val="center"/>
              <w:rPr>
                <w:rFonts w:ascii="宋体" w:cs="宋体"/>
                <w:sz w:val="24"/>
                <w:szCs w:val="24"/>
              </w:rPr>
            </w:pPr>
            <w:r>
              <w:rPr>
                <w:rFonts w:ascii="仿宋" w:eastAsia="仿宋" w:hAnsi="仿宋" w:cs="仿宋" w:hint="eastAsia"/>
                <w:b/>
                <w:bCs/>
                <w:sz w:val="24"/>
                <w:szCs w:val="24"/>
              </w:rPr>
              <w:t>支出总计</w:t>
            </w:r>
          </w:p>
        </w:tc>
        <w:tc>
          <w:tcPr>
            <w:tcW w:w="1254"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bCs/>
                <w:sz w:val="24"/>
                <w:szCs w:val="24"/>
              </w:rPr>
              <w:t>80929</w:t>
            </w:r>
          </w:p>
        </w:tc>
      </w:tr>
    </w:tbl>
    <w:p w:rsidR="003A604B" w:rsidRDefault="003A604B">
      <w:pPr>
        <w:spacing w:line="560" w:lineRule="exact"/>
      </w:pPr>
    </w:p>
    <w:p w:rsidR="003A604B" w:rsidRDefault="003A604B">
      <w:pPr>
        <w:adjustRightInd w:val="0"/>
        <w:snapToGrid w:val="0"/>
        <w:spacing w:line="360" w:lineRule="auto"/>
        <w:rPr>
          <w:rFonts w:ascii="仿宋_GB2312" w:eastAsia="仿宋_GB2312" w:hAnsi="仿宋" w:cs="仿宋"/>
          <w:sz w:val="32"/>
          <w:szCs w:val="32"/>
        </w:rPr>
      </w:pPr>
    </w:p>
    <w:p w:rsidR="003A604B" w:rsidRDefault="003A604B">
      <w:pPr>
        <w:adjustRightInd w:val="0"/>
        <w:snapToGrid w:val="0"/>
        <w:spacing w:line="360" w:lineRule="auto"/>
        <w:rPr>
          <w:rFonts w:ascii="方正大标宋简体" w:eastAsia="仿宋_GB2312" w:hAnsi="宋体" w:cs="宋体"/>
          <w:bCs/>
          <w:sz w:val="36"/>
          <w:szCs w:val="36"/>
        </w:rPr>
      </w:pPr>
      <w:r>
        <w:rPr>
          <w:rFonts w:ascii="仿宋_GB2312" w:eastAsia="仿宋_GB2312" w:hAnsi="仿宋" w:cs="仿宋" w:hint="eastAsia"/>
          <w:sz w:val="32"/>
          <w:szCs w:val="32"/>
        </w:rPr>
        <w:t>附表八</w:t>
      </w:r>
    </w:p>
    <w:p w:rsidR="003A604B" w:rsidRDefault="003A604B">
      <w:pPr>
        <w:adjustRightInd w:val="0"/>
        <w:snapToGrid w:val="0"/>
        <w:jc w:val="cente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2021</w:t>
      </w:r>
      <w:r>
        <w:rPr>
          <w:rFonts w:ascii="方正大标宋简体" w:eastAsia="方正大标宋简体" w:hAnsi="宋体" w:cs="宋体" w:hint="eastAsia"/>
          <w:bCs/>
          <w:sz w:val="36"/>
          <w:szCs w:val="36"/>
        </w:rPr>
        <w:t>年国有资本经营收支预算总表</w:t>
      </w:r>
    </w:p>
    <w:p w:rsidR="003A604B" w:rsidRDefault="003A604B">
      <w:pPr>
        <w:adjustRightInd w:val="0"/>
        <w:snapToGrid w:val="0"/>
        <w:spacing w:line="360" w:lineRule="auto"/>
        <w:ind w:firstLineChars="2200" w:firstLine="7040"/>
        <w:rPr>
          <w:rFonts w:ascii="仿宋_GB2312" w:eastAsia="仿宋_GB2312" w:hAnsi="仿宋" w:cs="仿宋"/>
          <w:sz w:val="32"/>
          <w:szCs w:val="32"/>
        </w:rPr>
      </w:pPr>
      <w:r>
        <w:rPr>
          <w:rFonts w:ascii="仿宋_GB2312" w:eastAsia="仿宋_GB2312" w:hAnsi="仿宋" w:cs="仿宋" w:hint="eastAsia"/>
          <w:sz w:val="32"/>
          <w:szCs w:val="32"/>
        </w:rPr>
        <w:t>单位</w:t>
      </w:r>
      <w:r>
        <w:rPr>
          <w:rFonts w:ascii="仿宋_GB2312" w:eastAsia="仿宋_GB2312" w:hAnsi="仿宋" w:cs="仿宋"/>
          <w:sz w:val="32"/>
          <w:szCs w:val="32"/>
        </w:rPr>
        <w:t>:</w:t>
      </w:r>
      <w:r>
        <w:rPr>
          <w:rFonts w:ascii="仿宋_GB2312" w:eastAsia="仿宋_GB2312" w:hAnsi="仿宋" w:cs="仿宋" w:hint="eastAsia"/>
          <w:sz w:val="32"/>
          <w:szCs w:val="32"/>
        </w:rPr>
        <w:t>万元</w:t>
      </w:r>
    </w:p>
    <w:tbl>
      <w:tblPr>
        <w:tblW w:w="8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1229"/>
        <w:gridCol w:w="3135"/>
        <w:gridCol w:w="1266"/>
      </w:tblGrid>
      <w:tr w:rsidR="003A604B">
        <w:trPr>
          <w:trHeight w:val="1291"/>
        </w:trPr>
        <w:tc>
          <w:tcPr>
            <w:tcW w:w="2988"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预算科目</w:t>
            </w:r>
          </w:p>
        </w:tc>
        <w:tc>
          <w:tcPr>
            <w:tcW w:w="1229"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预算数</w:t>
            </w:r>
          </w:p>
        </w:tc>
        <w:tc>
          <w:tcPr>
            <w:tcW w:w="3135"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预算科目</w:t>
            </w:r>
          </w:p>
        </w:tc>
        <w:tc>
          <w:tcPr>
            <w:tcW w:w="1266"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预算数</w:t>
            </w:r>
          </w:p>
        </w:tc>
      </w:tr>
      <w:tr w:rsidR="003A604B">
        <w:trPr>
          <w:trHeight w:val="939"/>
        </w:trPr>
        <w:tc>
          <w:tcPr>
            <w:tcW w:w="2988" w:type="dxa"/>
            <w:vAlign w:val="center"/>
          </w:tcPr>
          <w:p w:rsidR="003A604B" w:rsidRDefault="003A604B">
            <w:pPr>
              <w:adjustRightInd w:val="0"/>
              <w:snapToGrid w:val="0"/>
              <w:jc w:val="left"/>
              <w:rPr>
                <w:rFonts w:ascii="仿宋" w:eastAsia="仿宋" w:hAnsi="仿宋" w:cs="仿宋"/>
                <w:bCs/>
                <w:sz w:val="24"/>
                <w:szCs w:val="24"/>
              </w:rPr>
            </w:pPr>
            <w:r>
              <w:rPr>
                <w:rFonts w:ascii="仿宋" w:eastAsia="仿宋" w:hAnsi="仿宋" w:cs="仿宋" w:hint="eastAsia"/>
                <w:sz w:val="24"/>
                <w:szCs w:val="24"/>
              </w:rPr>
              <w:t>国有资本经营预算上级补助收入</w:t>
            </w:r>
          </w:p>
        </w:tc>
        <w:tc>
          <w:tcPr>
            <w:tcW w:w="1229"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bCs/>
                <w:sz w:val="24"/>
                <w:szCs w:val="24"/>
              </w:rPr>
              <w:t>6</w:t>
            </w:r>
          </w:p>
        </w:tc>
        <w:tc>
          <w:tcPr>
            <w:tcW w:w="3135" w:type="dxa"/>
            <w:vAlign w:val="center"/>
          </w:tcPr>
          <w:p w:rsidR="003A604B" w:rsidRDefault="003A604B">
            <w:pPr>
              <w:adjustRightInd w:val="0"/>
              <w:snapToGrid w:val="0"/>
              <w:jc w:val="left"/>
              <w:rPr>
                <w:rFonts w:ascii="仿宋" w:eastAsia="仿宋" w:hAnsi="仿宋" w:cs="仿宋"/>
                <w:sz w:val="24"/>
                <w:szCs w:val="24"/>
              </w:rPr>
            </w:pPr>
            <w:r>
              <w:rPr>
                <w:rFonts w:ascii="仿宋" w:eastAsia="仿宋" w:hAnsi="仿宋" w:cs="仿宋" w:hint="eastAsia"/>
                <w:sz w:val="24"/>
                <w:szCs w:val="24"/>
              </w:rPr>
              <w:t>国有资本经营预算支出</w:t>
            </w:r>
          </w:p>
        </w:tc>
        <w:tc>
          <w:tcPr>
            <w:tcW w:w="1266"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bCs/>
                <w:sz w:val="24"/>
                <w:szCs w:val="24"/>
              </w:rPr>
              <w:t>6</w:t>
            </w:r>
          </w:p>
        </w:tc>
      </w:tr>
      <w:tr w:rsidR="003A604B">
        <w:trPr>
          <w:trHeight w:val="939"/>
        </w:trPr>
        <w:tc>
          <w:tcPr>
            <w:tcW w:w="2988" w:type="dxa"/>
            <w:vAlign w:val="center"/>
          </w:tcPr>
          <w:p w:rsidR="003A604B" w:rsidRDefault="003A604B">
            <w:pPr>
              <w:adjustRightInd w:val="0"/>
              <w:snapToGrid w:val="0"/>
              <w:ind w:firstLineChars="100" w:firstLine="240"/>
              <w:jc w:val="left"/>
              <w:rPr>
                <w:rFonts w:ascii="仿宋" w:eastAsia="仿宋" w:hAnsi="仿宋" w:cs="仿宋"/>
                <w:bCs/>
                <w:sz w:val="24"/>
                <w:szCs w:val="24"/>
              </w:rPr>
            </w:pPr>
            <w:r>
              <w:rPr>
                <w:rFonts w:ascii="仿宋" w:eastAsia="仿宋" w:hAnsi="仿宋" w:cs="仿宋" w:hint="eastAsia"/>
                <w:sz w:val="24"/>
                <w:szCs w:val="24"/>
              </w:rPr>
              <w:t>国有资本经营预算转移支付收入</w:t>
            </w:r>
          </w:p>
        </w:tc>
        <w:tc>
          <w:tcPr>
            <w:tcW w:w="1229"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bCs/>
                <w:sz w:val="24"/>
                <w:szCs w:val="24"/>
              </w:rPr>
              <w:t>6</w:t>
            </w:r>
          </w:p>
        </w:tc>
        <w:tc>
          <w:tcPr>
            <w:tcW w:w="3135" w:type="dxa"/>
            <w:vAlign w:val="center"/>
          </w:tcPr>
          <w:p w:rsidR="003A604B" w:rsidRDefault="003A604B">
            <w:pPr>
              <w:adjustRightInd w:val="0"/>
              <w:snapToGrid w:val="0"/>
              <w:ind w:firstLineChars="100" w:firstLine="240"/>
              <w:jc w:val="left"/>
              <w:rPr>
                <w:rFonts w:ascii="仿宋" w:eastAsia="仿宋" w:hAnsi="仿宋" w:cs="仿宋"/>
                <w:sz w:val="24"/>
                <w:szCs w:val="24"/>
              </w:rPr>
            </w:pPr>
            <w:r>
              <w:rPr>
                <w:rFonts w:ascii="仿宋" w:eastAsia="仿宋" w:hAnsi="仿宋" w:cs="仿宋" w:hint="eastAsia"/>
                <w:sz w:val="24"/>
                <w:szCs w:val="24"/>
              </w:rPr>
              <w:t>国有企业退休人员社会化管理补助支出</w:t>
            </w:r>
          </w:p>
        </w:tc>
        <w:tc>
          <w:tcPr>
            <w:tcW w:w="1266" w:type="dxa"/>
            <w:vAlign w:val="center"/>
          </w:tcPr>
          <w:p w:rsidR="003A604B" w:rsidRDefault="003A604B">
            <w:pPr>
              <w:adjustRightInd w:val="0"/>
              <w:snapToGrid w:val="0"/>
              <w:jc w:val="center"/>
              <w:rPr>
                <w:rFonts w:ascii="仿宋" w:eastAsia="仿宋" w:hAnsi="仿宋" w:cs="仿宋"/>
                <w:bCs/>
                <w:sz w:val="24"/>
                <w:szCs w:val="24"/>
              </w:rPr>
            </w:pPr>
            <w:r>
              <w:rPr>
                <w:rFonts w:ascii="仿宋" w:eastAsia="仿宋" w:hAnsi="仿宋" w:cs="仿宋"/>
                <w:bCs/>
                <w:sz w:val="24"/>
                <w:szCs w:val="24"/>
              </w:rPr>
              <w:t>6</w:t>
            </w:r>
          </w:p>
        </w:tc>
      </w:tr>
      <w:tr w:rsidR="003A604B">
        <w:trPr>
          <w:trHeight w:val="939"/>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left"/>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39"/>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left"/>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39"/>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left"/>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39"/>
        </w:trPr>
        <w:tc>
          <w:tcPr>
            <w:tcW w:w="2988" w:type="dxa"/>
            <w:vAlign w:val="center"/>
          </w:tcPr>
          <w:p w:rsidR="003A604B" w:rsidRDefault="003A604B">
            <w:pPr>
              <w:adjustRightInd w:val="0"/>
              <w:snapToGrid w:val="0"/>
              <w:jc w:val="center"/>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left"/>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786"/>
        </w:trPr>
        <w:tc>
          <w:tcPr>
            <w:tcW w:w="2988" w:type="dxa"/>
            <w:vAlign w:val="center"/>
          </w:tcPr>
          <w:p w:rsidR="003A604B" w:rsidRDefault="003A604B">
            <w:pPr>
              <w:adjustRightInd w:val="0"/>
              <w:snapToGrid w:val="0"/>
              <w:jc w:val="center"/>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center"/>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86"/>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adjustRightInd w:val="0"/>
              <w:snapToGrid w:val="0"/>
              <w:jc w:val="center"/>
              <w:rPr>
                <w:rFonts w:ascii="仿宋" w:eastAsia="仿宋" w:hAnsi="仿宋" w:cs="仿宋"/>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20"/>
        </w:trPr>
        <w:tc>
          <w:tcPr>
            <w:tcW w:w="2988" w:type="dxa"/>
            <w:vAlign w:val="center"/>
          </w:tcPr>
          <w:p w:rsidR="003A604B" w:rsidRDefault="003A604B">
            <w:pPr>
              <w:adjustRightInd w:val="0"/>
              <w:snapToGrid w:val="0"/>
              <w:jc w:val="left"/>
              <w:rPr>
                <w:rFonts w:ascii="仿宋" w:eastAsia="仿宋" w:hAnsi="仿宋" w:cs="仿宋"/>
                <w:bCs/>
                <w:sz w:val="24"/>
                <w:szCs w:val="24"/>
              </w:rPr>
            </w:pPr>
          </w:p>
        </w:tc>
        <w:tc>
          <w:tcPr>
            <w:tcW w:w="1229" w:type="dxa"/>
            <w:vAlign w:val="center"/>
          </w:tcPr>
          <w:p w:rsidR="003A604B" w:rsidRDefault="003A604B">
            <w:pPr>
              <w:adjustRightInd w:val="0"/>
              <w:snapToGrid w:val="0"/>
              <w:jc w:val="left"/>
              <w:rPr>
                <w:rFonts w:ascii="仿宋" w:eastAsia="仿宋" w:hAnsi="仿宋" w:cs="仿宋"/>
                <w:bCs/>
                <w:sz w:val="24"/>
                <w:szCs w:val="24"/>
              </w:rPr>
            </w:pPr>
          </w:p>
        </w:tc>
        <w:tc>
          <w:tcPr>
            <w:tcW w:w="3135" w:type="dxa"/>
            <w:vAlign w:val="center"/>
          </w:tcPr>
          <w:p w:rsidR="003A604B" w:rsidRDefault="003A604B">
            <w:pPr>
              <w:jc w:val="left"/>
              <w:rPr>
                <w:rFonts w:ascii="宋体" w:cs="宋体"/>
                <w:sz w:val="24"/>
                <w:szCs w:val="24"/>
              </w:rPr>
            </w:pPr>
          </w:p>
        </w:tc>
        <w:tc>
          <w:tcPr>
            <w:tcW w:w="1266" w:type="dxa"/>
            <w:vAlign w:val="center"/>
          </w:tcPr>
          <w:p w:rsidR="003A604B" w:rsidRDefault="003A604B">
            <w:pPr>
              <w:adjustRightInd w:val="0"/>
              <w:snapToGrid w:val="0"/>
              <w:jc w:val="left"/>
              <w:rPr>
                <w:rFonts w:ascii="仿宋" w:eastAsia="仿宋" w:hAnsi="仿宋" w:cs="仿宋"/>
                <w:bCs/>
                <w:sz w:val="24"/>
                <w:szCs w:val="24"/>
              </w:rPr>
            </w:pPr>
          </w:p>
        </w:tc>
      </w:tr>
      <w:tr w:rsidR="003A604B">
        <w:trPr>
          <w:trHeight w:val="991"/>
        </w:trPr>
        <w:tc>
          <w:tcPr>
            <w:tcW w:w="2988"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合计</w:t>
            </w:r>
          </w:p>
        </w:tc>
        <w:tc>
          <w:tcPr>
            <w:tcW w:w="1229"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b/>
                <w:sz w:val="24"/>
                <w:szCs w:val="24"/>
              </w:rPr>
              <w:t>6</w:t>
            </w:r>
          </w:p>
        </w:tc>
        <w:tc>
          <w:tcPr>
            <w:tcW w:w="3135"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hint="eastAsia"/>
                <w:b/>
                <w:sz w:val="24"/>
                <w:szCs w:val="24"/>
              </w:rPr>
              <w:t>合计</w:t>
            </w:r>
          </w:p>
        </w:tc>
        <w:tc>
          <w:tcPr>
            <w:tcW w:w="1266" w:type="dxa"/>
            <w:vAlign w:val="center"/>
          </w:tcPr>
          <w:p w:rsidR="003A604B" w:rsidRDefault="003A604B">
            <w:pPr>
              <w:adjustRightInd w:val="0"/>
              <w:snapToGrid w:val="0"/>
              <w:jc w:val="center"/>
              <w:rPr>
                <w:rFonts w:ascii="仿宋" w:eastAsia="仿宋" w:hAnsi="仿宋" w:cs="仿宋"/>
                <w:b/>
                <w:sz w:val="24"/>
                <w:szCs w:val="24"/>
              </w:rPr>
            </w:pPr>
            <w:r>
              <w:rPr>
                <w:rFonts w:ascii="仿宋" w:eastAsia="仿宋" w:hAnsi="仿宋" w:cs="仿宋"/>
                <w:b/>
                <w:sz w:val="24"/>
                <w:szCs w:val="24"/>
              </w:rPr>
              <w:t>6</w:t>
            </w:r>
          </w:p>
        </w:tc>
      </w:tr>
    </w:tbl>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p>
    <w:p w:rsidR="003A604B" w:rsidRDefault="003A604B">
      <w:pPr>
        <w:spacing w:line="560" w:lineRule="exact"/>
      </w:pPr>
      <w:r>
        <w:rPr>
          <w:noProof/>
        </w:rPr>
        <w:pict>
          <v:rect id="矩形 2" o:spid="_x0000_s1027" style="position:absolute;left:0;text-align:left;margin-left:-45pt;margin-top:286.6pt;width:117pt;height:39pt;z-index:251657216" strokecolor="white">
            <v:textbox>
              <w:txbxContent>
                <w:p w:rsidR="003A604B" w:rsidRDefault="003A604B"/>
              </w:txbxContent>
            </v:textbox>
            <w10:wrap type="square" side="largest"/>
          </v:rect>
        </w:pict>
      </w:r>
    </w:p>
    <w:sectPr w:rsidR="003A604B" w:rsidSect="00C2004B">
      <w:headerReference w:type="default" r:id="rId6"/>
      <w:footerReference w:type="even" r:id="rId7"/>
      <w:footerReference w:type="default" r:id="rId8"/>
      <w:pgSz w:w="11907" w:h="16840" w:orient="landscape" w:code="8"/>
      <w:pgMar w:top="1701" w:right="1588" w:bottom="158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04B" w:rsidRDefault="003A604B" w:rsidP="0068635A">
      <w:r>
        <w:separator/>
      </w:r>
    </w:p>
  </w:endnote>
  <w:endnote w:type="continuationSeparator" w:id="0">
    <w:p w:rsidR="003A604B" w:rsidRDefault="003A604B" w:rsidP="006863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文星楷体">
    <w:altName w:val="宋体"/>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MingLiU">
    <w:altName w:val="?朢痽"/>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4B" w:rsidRDefault="003A604B">
    <w:pPr>
      <w:pStyle w:val="Footer"/>
      <w:framePr w:w="899" w:wrap="around" w:vAnchor="text" w:hAnchor="margin" w:xAlign="outside" w:y="3"/>
      <w:jc w:val="right"/>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- 32 -</w:t>
    </w:r>
    <w:r>
      <w:rPr>
        <w:rStyle w:val="PageNumber"/>
        <w:rFonts w:ascii="宋体" w:hAnsi="宋体"/>
        <w:sz w:val="28"/>
        <w:szCs w:val="28"/>
      </w:rPr>
      <w:fldChar w:fldCharType="end"/>
    </w:r>
  </w:p>
  <w:p w:rsidR="003A604B" w:rsidRDefault="003A604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4B" w:rsidRDefault="003A604B">
    <w:pPr>
      <w:pStyle w:val="Footer"/>
      <w:framePr w:w="978" w:wrap="around" w:vAnchor="text" w:hAnchor="page" w:x="9329" w:y="3"/>
      <w:jc w:val="right"/>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- 1 -</w:t>
    </w:r>
    <w:r>
      <w:rPr>
        <w:rStyle w:val="PageNumber"/>
        <w:rFonts w:ascii="宋体" w:hAnsi="宋体"/>
        <w:sz w:val="28"/>
        <w:szCs w:val="28"/>
      </w:rPr>
      <w:fldChar w:fldCharType="end"/>
    </w:r>
  </w:p>
  <w:p w:rsidR="003A604B" w:rsidRDefault="003A604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04B" w:rsidRDefault="003A604B" w:rsidP="0068635A">
      <w:r>
        <w:separator/>
      </w:r>
    </w:p>
  </w:footnote>
  <w:footnote w:type="continuationSeparator" w:id="0">
    <w:p w:rsidR="003A604B" w:rsidRDefault="003A604B" w:rsidP="00686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4B" w:rsidRDefault="003A604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bookFoldPrinting/>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776"/>
    <w:rsid w:val="00000472"/>
    <w:rsid w:val="000006C3"/>
    <w:rsid w:val="0000483A"/>
    <w:rsid w:val="00013981"/>
    <w:rsid w:val="00014F12"/>
    <w:rsid w:val="00015859"/>
    <w:rsid w:val="00016124"/>
    <w:rsid w:val="0003628C"/>
    <w:rsid w:val="000368E9"/>
    <w:rsid w:val="00036982"/>
    <w:rsid w:val="0004266D"/>
    <w:rsid w:val="000465EB"/>
    <w:rsid w:val="00050F50"/>
    <w:rsid w:val="00052E7B"/>
    <w:rsid w:val="00053930"/>
    <w:rsid w:val="00057CC5"/>
    <w:rsid w:val="0007229C"/>
    <w:rsid w:val="0007534B"/>
    <w:rsid w:val="000767C4"/>
    <w:rsid w:val="00076A06"/>
    <w:rsid w:val="00076CC3"/>
    <w:rsid w:val="000918E4"/>
    <w:rsid w:val="00091A3E"/>
    <w:rsid w:val="00092E8F"/>
    <w:rsid w:val="000A3742"/>
    <w:rsid w:val="000B30FA"/>
    <w:rsid w:val="000B5594"/>
    <w:rsid w:val="000C5349"/>
    <w:rsid w:val="000D62FE"/>
    <w:rsid w:val="000D6334"/>
    <w:rsid w:val="000E63E8"/>
    <w:rsid w:val="000E7CD1"/>
    <w:rsid w:val="000F230A"/>
    <w:rsid w:val="000F59DB"/>
    <w:rsid w:val="000F6828"/>
    <w:rsid w:val="000F6DD7"/>
    <w:rsid w:val="00104079"/>
    <w:rsid w:val="00105019"/>
    <w:rsid w:val="00105C0C"/>
    <w:rsid w:val="001073CD"/>
    <w:rsid w:val="001107B4"/>
    <w:rsid w:val="00112362"/>
    <w:rsid w:val="00120DF0"/>
    <w:rsid w:val="00124E3F"/>
    <w:rsid w:val="00125761"/>
    <w:rsid w:val="00140243"/>
    <w:rsid w:val="0014297E"/>
    <w:rsid w:val="00144146"/>
    <w:rsid w:val="00145BBD"/>
    <w:rsid w:val="001537A2"/>
    <w:rsid w:val="001559F6"/>
    <w:rsid w:val="001564D8"/>
    <w:rsid w:val="00156CD4"/>
    <w:rsid w:val="001602AA"/>
    <w:rsid w:val="001778CF"/>
    <w:rsid w:val="001849A2"/>
    <w:rsid w:val="00185367"/>
    <w:rsid w:val="001853C1"/>
    <w:rsid w:val="0018696C"/>
    <w:rsid w:val="00191CFE"/>
    <w:rsid w:val="0019415C"/>
    <w:rsid w:val="001A284B"/>
    <w:rsid w:val="001A5871"/>
    <w:rsid w:val="001B5602"/>
    <w:rsid w:val="001C6491"/>
    <w:rsid w:val="001C680C"/>
    <w:rsid w:val="001D1FC9"/>
    <w:rsid w:val="001E17E6"/>
    <w:rsid w:val="001E4CB6"/>
    <w:rsid w:val="001E5E69"/>
    <w:rsid w:val="001E7923"/>
    <w:rsid w:val="001F7B62"/>
    <w:rsid w:val="001F7F22"/>
    <w:rsid w:val="00202731"/>
    <w:rsid w:val="00202E8C"/>
    <w:rsid w:val="0020351F"/>
    <w:rsid w:val="00204E90"/>
    <w:rsid w:val="002060F7"/>
    <w:rsid w:val="00216E15"/>
    <w:rsid w:val="002173CC"/>
    <w:rsid w:val="00222790"/>
    <w:rsid w:val="00225D9F"/>
    <w:rsid w:val="00226C18"/>
    <w:rsid w:val="002309D6"/>
    <w:rsid w:val="00230DA5"/>
    <w:rsid w:val="00235F62"/>
    <w:rsid w:val="002401D1"/>
    <w:rsid w:val="0024111C"/>
    <w:rsid w:val="0024313E"/>
    <w:rsid w:val="0024351D"/>
    <w:rsid w:val="002519DA"/>
    <w:rsid w:val="0026601E"/>
    <w:rsid w:val="002703B3"/>
    <w:rsid w:val="00275433"/>
    <w:rsid w:val="00277F57"/>
    <w:rsid w:val="002825B4"/>
    <w:rsid w:val="002861AF"/>
    <w:rsid w:val="00290B85"/>
    <w:rsid w:val="002A20BC"/>
    <w:rsid w:val="002A2CFC"/>
    <w:rsid w:val="002A6602"/>
    <w:rsid w:val="002B14F9"/>
    <w:rsid w:val="002B2363"/>
    <w:rsid w:val="002C3098"/>
    <w:rsid w:val="002C3A7E"/>
    <w:rsid w:val="002C40E8"/>
    <w:rsid w:val="002C5810"/>
    <w:rsid w:val="002D0CCB"/>
    <w:rsid w:val="002D5DFA"/>
    <w:rsid w:val="002F18D1"/>
    <w:rsid w:val="002F1E84"/>
    <w:rsid w:val="00300542"/>
    <w:rsid w:val="00306BCD"/>
    <w:rsid w:val="00310037"/>
    <w:rsid w:val="00310AD9"/>
    <w:rsid w:val="00315230"/>
    <w:rsid w:val="0033078E"/>
    <w:rsid w:val="00336C53"/>
    <w:rsid w:val="0033796B"/>
    <w:rsid w:val="0034350A"/>
    <w:rsid w:val="003449B4"/>
    <w:rsid w:val="00350AFB"/>
    <w:rsid w:val="003560C0"/>
    <w:rsid w:val="00365A7E"/>
    <w:rsid w:val="0036699D"/>
    <w:rsid w:val="00366C76"/>
    <w:rsid w:val="003704DD"/>
    <w:rsid w:val="0037561F"/>
    <w:rsid w:val="00384551"/>
    <w:rsid w:val="003932DC"/>
    <w:rsid w:val="003A22E0"/>
    <w:rsid w:val="003A27BD"/>
    <w:rsid w:val="003A28D7"/>
    <w:rsid w:val="003A2AB9"/>
    <w:rsid w:val="003A37B1"/>
    <w:rsid w:val="003A54CB"/>
    <w:rsid w:val="003A604B"/>
    <w:rsid w:val="003B5EFC"/>
    <w:rsid w:val="003B74DE"/>
    <w:rsid w:val="003C7E2C"/>
    <w:rsid w:val="003D0A7D"/>
    <w:rsid w:val="003D2993"/>
    <w:rsid w:val="003E277F"/>
    <w:rsid w:val="003F3677"/>
    <w:rsid w:val="003F6827"/>
    <w:rsid w:val="0041553E"/>
    <w:rsid w:val="004164C4"/>
    <w:rsid w:val="00417497"/>
    <w:rsid w:val="00420A3C"/>
    <w:rsid w:val="00424A22"/>
    <w:rsid w:val="004322C0"/>
    <w:rsid w:val="004367F5"/>
    <w:rsid w:val="00440A95"/>
    <w:rsid w:val="0045173B"/>
    <w:rsid w:val="0045232D"/>
    <w:rsid w:val="004660ED"/>
    <w:rsid w:val="00467138"/>
    <w:rsid w:val="00471B0D"/>
    <w:rsid w:val="0047366F"/>
    <w:rsid w:val="0048681C"/>
    <w:rsid w:val="004902DE"/>
    <w:rsid w:val="004A393B"/>
    <w:rsid w:val="004B2668"/>
    <w:rsid w:val="004B4980"/>
    <w:rsid w:val="004B5312"/>
    <w:rsid w:val="004D06A3"/>
    <w:rsid w:val="004D7D39"/>
    <w:rsid w:val="004E2E0B"/>
    <w:rsid w:val="004E57AC"/>
    <w:rsid w:val="004E5C88"/>
    <w:rsid w:val="004E76B5"/>
    <w:rsid w:val="00515338"/>
    <w:rsid w:val="0051643F"/>
    <w:rsid w:val="00535701"/>
    <w:rsid w:val="00543EE0"/>
    <w:rsid w:val="00547651"/>
    <w:rsid w:val="00552085"/>
    <w:rsid w:val="0055295F"/>
    <w:rsid w:val="005544A3"/>
    <w:rsid w:val="005545F7"/>
    <w:rsid w:val="0055586D"/>
    <w:rsid w:val="0056458C"/>
    <w:rsid w:val="00573521"/>
    <w:rsid w:val="00573685"/>
    <w:rsid w:val="005736D1"/>
    <w:rsid w:val="00573952"/>
    <w:rsid w:val="00575FA7"/>
    <w:rsid w:val="00577520"/>
    <w:rsid w:val="0058195A"/>
    <w:rsid w:val="0058260D"/>
    <w:rsid w:val="00583969"/>
    <w:rsid w:val="00593A23"/>
    <w:rsid w:val="005A124D"/>
    <w:rsid w:val="005A3D14"/>
    <w:rsid w:val="005B1777"/>
    <w:rsid w:val="005B4BDB"/>
    <w:rsid w:val="005C16D3"/>
    <w:rsid w:val="005C33CF"/>
    <w:rsid w:val="005C4420"/>
    <w:rsid w:val="005C7CB2"/>
    <w:rsid w:val="005C7EC9"/>
    <w:rsid w:val="005D2E99"/>
    <w:rsid w:val="005F12E9"/>
    <w:rsid w:val="005F1A7D"/>
    <w:rsid w:val="005F492D"/>
    <w:rsid w:val="005F6265"/>
    <w:rsid w:val="005F6A81"/>
    <w:rsid w:val="005F7775"/>
    <w:rsid w:val="00600FC9"/>
    <w:rsid w:val="00601520"/>
    <w:rsid w:val="00604B5F"/>
    <w:rsid w:val="00606750"/>
    <w:rsid w:val="00607F08"/>
    <w:rsid w:val="00611AB5"/>
    <w:rsid w:val="00621D77"/>
    <w:rsid w:val="00627398"/>
    <w:rsid w:val="0064161C"/>
    <w:rsid w:val="00642F43"/>
    <w:rsid w:val="00652449"/>
    <w:rsid w:val="00654DF4"/>
    <w:rsid w:val="00662F5F"/>
    <w:rsid w:val="00675DDC"/>
    <w:rsid w:val="0068140D"/>
    <w:rsid w:val="00685955"/>
    <w:rsid w:val="0068635A"/>
    <w:rsid w:val="00686584"/>
    <w:rsid w:val="00693B91"/>
    <w:rsid w:val="00694576"/>
    <w:rsid w:val="006958AA"/>
    <w:rsid w:val="00695999"/>
    <w:rsid w:val="00697B81"/>
    <w:rsid w:val="006A12EE"/>
    <w:rsid w:val="006A394D"/>
    <w:rsid w:val="006A5C4A"/>
    <w:rsid w:val="006A7688"/>
    <w:rsid w:val="006B2614"/>
    <w:rsid w:val="006B377C"/>
    <w:rsid w:val="006C557B"/>
    <w:rsid w:val="006D0D25"/>
    <w:rsid w:val="006D3ABE"/>
    <w:rsid w:val="006D5C71"/>
    <w:rsid w:val="006E10DA"/>
    <w:rsid w:val="006E3406"/>
    <w:rsid w:val="006E7589"/>
    <w:rsid w:val="006F3FC8"/>
    <w:rsid w:val="006F6128"/>
    <w:rsid w:val="006F6DE6"/>
    <w:rsid w:val="00700CC7"/>
    <w:rsid w:val="00705E4C"/>
    <w:rsid w:val="0071087E"/>
    <w:rsid w:val="0071217F"/>
    <w:rsid w:val="00712EC2"/>
    <w:rsid w:val="0071472E"/>
    <w:rsid w:val="00716281"/>
    <w:rsid w:val="00722387"/>
    <w:rsid w:val="00724C13"/>
    <w:rsid w:val="00727527"/>
    <w:rsid w:val="00732906"/>
    <w:rsid w:val="00733A92"/>
    <w:rsid w:val="00735CFC"/>
    <w:rsid w:val="0073693A"/>
    <w:rsid w:val="00736F90"/>
    <w:rsid w:val="007377CF"/>
    <w:rsid w:val="00741DD8"/>
    <w:rsid w:val="007448E3"/>
    <w:rsid w:val="00746944"/>
    <w:rsid w:val="00751423"/>
    <w:rsid w:val="00752D7A"/>
    <w:rsid w:val="00757A51"/>
    <w:rsid w:val="00760D28"/>
    <w:rsid w:val="00774F42"/>
    <w:rsid w:val="007852F7"/>
    <w:rsid w:val="00793C0F"/>
    <w:rsid w:val="007A4D5C"/>
    <w:rsid w:val="007B1150"/>
    <w:rsid w:val="007B25F2"/>
    <w:rsid w:val="007B37E8"/>
    <w:rsid w:val="007C4A0F"/>
    <w:rsid w:val="007D1575"/>
    <w:rsid w:val="007D6516"/>
    <w:rsid w:val="007E31A4"/>
    <w:rsid w:val="007F0266"/>
    <w:rsid w:val="007F066B"/>
    <w:rsid w:val="007F246B"/>
    <w:rsid w:val="008007AC"/>
    <w:rsid w:val="00801517"/>
    <w:rsid w:val="008142D4"/>
    <w:rsid w:val="008203FC"/>
    <w:rsid w:val="00822C48"/>
    <w:rsid w:val="00823372"/>
    <w:rsid w:val="00824E6C"/>
    <w:rsid w:val="008261F0"/>
    <w:rsid w:val="00834C3F"/>
    <w:rsid w:val="00842FC2"/>
    <w:rsid w:val="008431FE"/>
    <w:rsid w:val="00845CF3"/>
    <w:rsid w:val="00845E91"/>
    <w:rsid w:val="008471A8"/>
    <w:rsid w:val="00847DFE"/>
    <w:rsid w:val="008616FA"/>
    <w:rsid w:val="00876FB9"/>
    <w:rsid w:val="00880004"/>
    <w:rsid w:val="00881583"/>
    <w:rsid w:val="008874FE"/>
    <w:rsid w:val="0089617B"/>
    <w:rsid w:val="008A1077"/>
    <w:rsid w:val="008A4599"/>
    <w:rsid w:val="008D2000"/>
    <w:rsid w:val="008D4BD4"/>
    <w:rsid w:val="008D4D8A"/>
    <w:rsid w:val="008E2261"/>
    <w:rsid w:val="008E4EC6"/>
    <w:rsid w:val="008E57F4"/>
    <w:rsid w:val="008E70C2"/>
    <w:rsid w:val="008F01F8"/>
    <w:rsid w:val="008F0B2B"/>
    <w:rsid w:val="008F4C9D"/>
    <w:rsid w:val="008F5407"/>
    <w:rsid w:val="0090199F"/>
    <w:rsid w:val="009046E3"/>
    <w:rsid w:val="00910DA2"/>
    <w:rsid w:val="00912B6D"/>
    <w:rsid w:val="009207F3"/>
    <w:rsid w:val="00921FA8"/>
    <w:rsid w:val="0093359E"/>
    <w:rsid w:val="00935831"/>
    <w:rsid w:val="00937527"/>
    <w:rsid w:val="00941336"/>
    <w:rsid w:val="00942B08"/>
    <w:rsid w:val="00954392"/>
    <w:rsid w:val="00957FE0"/>
    <w:rsid w:val="0096093F"/>
    <w:rsid w:val="00960DD7"/>
    <w:rsid w:val="009619F1"/>
    <w:rsid w:val="00962413"/>
    <w:rsid w:val="009639F1"/>
    <w:rsid w:val="00964E23"/>
    <w:rsid w:val="0096712B"/>
    <w:rsid w:val="009742D2"/>
    <w:rsid w:val="0097512C"/>
    <w:rsid w:val="00983C6D"/>
    <w:rsid w:val="009850EE"/>
    <w:rsid w:val="009929B8"/>
    <w:rsid w:val="00993B37"/>
    <w:rsid w:val="009A1180"/>
    <w:rsid w:val="009A1407"/>
    <w:rsid w:val="009A456F"/>
    <w:rsid w:val="009A682B"/>
    <w:rsid w:val="009A7D3A"/>
    <w:rsid w:val="009B2262"/>
    <w:rsid w:val="009B44CB"/>
    <w:rsid w:val="009B56AF"/>
    <w:rsid w:val="009B6792"/>
    <w:rsid w:val="009C0C9B"/>
    <w:rsid w:val="009C1BED"/>
    <w:rsid w:val="009C2EB9"/>
    <w:rsid w:val="009C340F"/>
    <w:rsid w:val="009C3DBE"/>
    <w:rsid w:val="009C5C2D"/>
    <w:rsid w:val="009D0812"/>
    <w:rsid w:val="009D57D0"/>
    <w:rsid w:val="009D7BDD"/>
    <w:rsid w:val="009F1532"/>
    <w:rsid w:val="009F2BCB"/>
    <w:rsid w:val="009F671A"/>
    <w:rsid w:val="00A03B1D"/>
    <w:rsid w:val="00A0468A"/>
    <w:rsid w:val="00A06AD7"/>
    <w:rsid w:val="00A06F62"/>
    <w:rsid w:val="00A10003"/>
    <w:rsid w:val="00A1166D"/>
    <w:rsid w:val="00A1427D"/>
    <w:rsid w:val="00A15D91"/>
    <w:rsid w:val="00A2482B"/>
    <w:rsid w:val="00A27E24"/>
    <w:rsid w:val="00A368AB"/>
    <w:rsid w:val="00A37CA5"/>
    <w:rsid w:val="00A37D5C"/>
    <w:rsid w:val="00A404D4"/>
    <w:rsid w:val="00A4322B"/>
    <w:rsid w:val="00A46D88"/>
    <w:rsid w:val="00A552CA"/>
    <w:rsid w:val="00A55762"/>
    <w:rsid w:val="00A64853"/>
    <w:rsid w:val="00A71EC4"/>
    <w:rsid w:val="00A726A2"/>
    <w:rsid w:val="00A76FE4"/>
    <w:rsid w:val="00A7750B"/>
    <w:rsid w:val="00A805DA"/>
    <w:rsid w:val="00A80E1D"/>
    <w:rsid w:val="00A8241F"/>
    <w:rsid w:val="00A846E5"/>
    <w:rsid w:val="00A8480E"/>
    <w:rsid w:val="00A90363"/>
    <w:rsid w:val="00A90920"/>
    <w:rsid w:val="00A966D5"/>
    <w:rsid w:val="00A9738D"/>
    <w:rsid w:val="00AA0EE8"/>
    <w:rsid w:val="00AA47A1"/>
    <w:rsid w:val="00AA5EBF"/>
    <w:rsid w:val="00AA604A"/>
    <w:rsid w:val="00AB04A2"/>
    <w:rsid w:val="00AC4B48"/>
    <w:rsid w:val="00AC4CBF"/>
    <w:rsid w:val="00AD22AA"/>
    <w:rsid w:val="00AD55B4"/>
    <w:rsid w:val="00AE0431"/>
    <w:rsid w:val="00AE0BD0"/>
    <w:rsid w:val="00AE194D"/>
    <w:rsid w:val="00AE6A40"/>
    <w:rsid w:val="00AF4F01"/>
    <w:rsid w:val="00AF6A2B"/>
    <w:rsid w:val="00B029B6"/>
    <w:rsid w:val="00B0447B"/>
    <w:rsid w:val="00B05051"/>
    <w:rsid w:val="00B06746"/>
    <w:rsid w:val="00B16097"/>
    <w:rsid w:val="00B1668C"/>
    <w:rsid w:val="00B210CA"/>
    <w:rsid w:val="00B22BC7"/>
    <w:rsid w:val="00B30F6B"/>
    <w:rsid w:val="00B3585C"/>
    <w:rsid w:val="00B37836"/>
    <w:rsid w:val="00B41765"/>
    <w:rsid w:val="00B43C81"/>
    <w:rsid w:val="00B442BC"/>
    <w:rsid w:val="00B45D86"/>
    <w:rsid w:val="00B46E33"/>
    <w:rsid w:val="00B53295"/>
    <w:rsid w:val="00B55797"/>
    <w:rsid w:val="00B724E2"/>
    <w:rsid w:val="00B74046"/>
    <w:rsid w:val="00B7437B"/>
    <w:rsid w:val="00B754C5"/>
    <w:rsid w:val="00B76841"/>
    <w:rsid w:val="00B7711A"/>
    <w:rsid w:val="00B77501"/>
    <w:rsid w:val="00B87B6E"/>
    <w:rsid w:val="00B901E8"/>
    <w:rsid w:val="00B94081"/>
    <w:rsid w:val="00B97FF6"/>
    <w:rsid w:val="00BA01EE"/>
    <w:rsid w:val="00BA163E"/>
    <w:rsid w:val="00BA5981"/>
    <w:rsid w:val="00BA6563"/>
    <w:rsid w:val="00BB0105"/>
    <w:rsid w:val="00BB2B02"/>
    <w:rsid w:val="00BB3B92"/>
    <w:rsid w:val="00BB5BC2"/>
    <w:rsid w:val="00BD06D5"/>
    <w:rsid w:val="00BD0A42"/>
    <w:rsid w:val="00BD2A8D"/>
    <w:rsid w:val="00BD7845"/>
    <w:rsid w:val="00BE0EE5"/>
    <w:rsid w:val="00BE109D"/>
    <w:rsid w:val="00BF6A08"/>
    <w:rsid w:val="00C1308F"/>
    <w:rsid w:val="00C13ACD"/>
    <w:rsid w:val="00C14EF5"/>
    <w:rsid w:val="00C1740A"/>
    <w:rsid w:val="00C17DD7"/>
    <w:rsid w:val="00C2004B"/>
    <w:rsid w:val="00C37861"/>
    <w:rsid w:val="00C37E1C"/>
    <w:rsid w:val="00C4234E"/>
    <w:rsid w:val="00C432A5"/>
    <w:rsid w:val="00C529A1"/>
    <w:rsid w:val="00C52C8B"/>
    <w:rsid w:val="00C56C35"/>
    <w:rsid w:val="00C6047D"/>
    <w:rsid w:val="00C64A28"/>
    <w:rsid w:val="00C65A8A"/>
    <w:rsid w:val="00C65B3B"/>
    <w:rsid w:val="00C67963"/>
    <w:rsid w:val="00C908B8"/>
    <w:rsid w:val="00CA3B58"/>
    <w:rsid w:val="00CA3EA0"/>
    <w:rsid w:val="00CA5158"/>
    <w:rsid w:val="00CB2A1B"/>
    <w:rsid w:val="00CC0634"/>
    <w:rsid w:val="00CC34D6"/>
    <w:rsid w:val="00CD0984"/>
    <w:rsid w:val="00CD6A42"/>
    <w:rsid w:val="00CE2FA7"/>
    <w:rsid w:val="00CF3966"/>
    <w:rsid w:val="00D00A88"/>
    <w:rsid w:val="00D05B54"/>
    <w:rsid w:val="00D07807"/>
    <w:rsid w:val="00D07EAA"/>
    <w:rsid w:val="00D1376F"/>
    <w:rsid w:val="00D273D6"/>
    <w:rsid w:val="00D441C9"/>
    <w:rsid w:val="00D4759F"/>
    <w:rsid w:val="00D57E6A"/>
    <w:rsid w:val="00D63EDA"/>
    <w:rsid w:val="00D648E6"/>
    <w:rsid w:val="00D724C9"/>
    <w:rsid w:val="00D7324C"/>
    <w:rsid w:val="00D73D97"/>
    <w:rsid w:val="00D759ED"/>
    <w:rsid w:val="00D82BC7"/>
    <w:rsid w:val="00D8344A"/>
    <w:rsid w:val="00D90FD9"/>
    <w:rsid w:val="00D95667"/>
    <w:rsid w:val="00D96DC1"/>
    <w:rsid w:val="00DA2019"/>
    <w:rsid w:val="00DA3BF7"/>
    <w:rsid w:val="00DA54C9"/>
    <w:rsid w:val="00DA70FE"/>
    <w:rsid w:val="00DB7F21"/>
    <w:rsid w:val="00DC0658"/>
    <w:rsid w:val="00DC72D0"/>
    <w:rsid w:val="00DD2681"/>
    <w:rsid w:val="00DD31D8"/>
    <w:rsid w:val="00DE0776"/>
    <w:rsid w:val="00DE141D"/>
    <w:rsid w:val="00DE36CE"/>
    <w:rsid w:val="00DE387B"/>
    <w:rsid w:val="00DE73C5"/>
    <w:rsid w:val="00DF08F7"/>
    <w:rsid w:val="00DF230B"/>
    <w:rsid w:val="00DF4EAA"/>
    <w:rsid w:val="00DF6DBA"/>
    <w:rsid w:val="00E02794"/>
    <w:rsid w:val="00E22473"/>
    <w:rsid w:val="00E3005D"/>
    <w:rsid w:val="00E315D2"/>
    <w:rsid w:val="00E35649"/>
    <w:rsid w:val="00E35C26"/>
    <w:rsid w:val="00E37D8C"/>
    <w:rsid w:val="00E4063B"/>
    <w:rsid w:val="00E47388"/>
    <w:rsid w:val="00E535B3"/>
    <w:rsid w:val="00E55B4E"/>
    <w:rsid w:val="00E626A7"/>
    <w:rsid w:val="00E70618"/>
    <w:rsid w:val="00E764F2"/>
    <w:rsid w:val="00E76F30"/>
    <w:rsid w:val="00E812FD"/>
    <w:rsid w:val="00E86505"/>
    <w:rsid w:val="00E914DA"/>
    <w:rsid w:val="00E91A88"/>
    <w:rsid w:val="00E9310B"/>
    <w:rsid w:val="00EA0DD5"/>
    <w:rsid w:val="00EA3802"/>
    <w:rsid w:val="00EA3FDC"/>
    <w:rsid w:val="00EB248E"/>
    <w:rsid w:val="00EB2B4A"/>
    <w:rsid w:val="00EB31A2"/>
    <w:rsid w:val="00EB3776"/>
    <w:rsid w:val="00EB47B4"/>
    <w:rsid w:val="00EB497E"/>
    <w:rsid w:val="00ED10E2"/>
    <w:rsid w:val="00ED3FA3"/>
    <w:rsid w:val="00ED5ABA"/>
    <w:rsid w:val="00EE03B8"/>
    <w:rsid w:val="00EE27D3"/>
    <w:rsid w:val="00EE29A1"/>
    <w:rsid w:val="00EF1EEA"/>
    <w:rsid w:val="00F022B3"/>
    <w:rsid w:val="00F142F7"/>
    <w:rsid w:val="00F170BA"/>
    <w:rsid w:val="00F2135C"/>
    <w:rsid w:val="00F2412A"/>
    <w:rsid w:val="00F253D3"/>
    <w:rsid w:val="00F25E54"/>
    <w:rsid w:val="00F30FDF"/>
    <w:rsid w:val="00F32F2D"/>
    <w:rsid w:val="00F35A1C"/>
    <w:rsid w:val="00F35A3B"/>
    <w:rsid w:val="00F51742"/>
    <w:rsid w:val="00F51A86"/>
    <w:rsid w:val="00F55682"/>
    <w:rsid w:val="00F56E4D"/>
    <w:rsid w:val="00F64DC6"/>
    <w:rsid w:val="00F6671B"/>
    <w:rsid w:val="00F673EF"/>
    <w:rsid w:val="00F70DAD"/>
    <w:rsid w:val="00F77C20"/>
    <w:rsid w:val="00F77D6F"/>
    <w:rsid w:val="00F90FD7"/>
    <w:rsid w:val="00F91127"/>
    <w:rsid w:val="00F94833"/>
    <w:rsid w:val="00F95FDB"/>
    <w:rsid w:val="00FA685F"/>
    <w:rsid w:val="00FA6B9B"/>
    <w:rsid w:val="00FB3011"/>
    <w:rsid w:val="00FB53C9"/>
    <w:rsid w:val="00FC17B6"/>
    <w:rsid w:val="00FC3BD7"/>
    <w:rsid w:val="00FD5098"/>
    <w:rsid w:val="00FE1421"/>
    <w:rsid w:val="00FE77A9"/>
    <w:rsid w:val="00FF06F5"/>
    <w:rsid w:val="00FF2EB2"/>
    <w:rsid w:val="00FF578C"/>
    <w:rsid w:val="00FF57F8"/>
    <w:rsid w:val="00FF7FBE"/>
    <w:rsid w:val="01261E64"/>
    <w:rsid w:val="012A3B18"/>
    <w:rsid w:val="012D20CC"/>
    <w:rsid w:val="01351765"/>
    <w:rsid w:val="01640717"/>
    <w:rsid w:val="018D2E49"/>
    <w:rsid w:val="018D74DB"/>
    <w:rsid w:val="01A122EF"/>
    <w:rsid w:val="01C61D49"/>
    <w:rsid w:val="01F9389F"/>
    <w:rsid w:val="01FA12C0"/>
    <w:rsid w:val="021C611A"/>
    <w:rsid w:val="023634AF"/>
    <w:rsid w:val="025F27A5"/>
    <w:rsid w:val="02614806"/>
    <w:rsid w:val="02662650"/>
    <w:rsid w:val="02686BC8"/>
    <w:rsid w:val="029B54AE"/>
    <w:rsid w:val="02AF43B2"/>
    <w:rsid w:val="02BE184D"/>
    <w:rsid w:val="02C84F26"/>
    <w:rsid w:val="02E4178D"/>
    <w:rsid w:val="03043F7D"/>
    <w:rsid w:val="030F135A"/>
    <w:rsid w:val="032D6190"/>
    <w:rsid w:val="033B48A2"/>
    <w:rsid w:val="03451644"/>
    <w:rsid w:val="034B0FC8"/>
    <w:rsid w:val="035C7A68"/>
    <w:rsid w:val="03862A2B"/>
    <w:rsid w:val="0387643B"/>
    <w:rsid w:val="03B3303E"/>
    <w:rsid w:val="03BB2F59"/>
    <w:rsid w:val="04136836"/>
    <w:rsid w:val="0425179D"/>
    <w:rsid w:val="043D55D1"/>
    <w:rsid w:val="04581A79"/>
    <w:rsid w:val="04782FF5"/>
    <w:rsid w:val="047E5307"/>
    <w:rsid w:val="0483126C"/>
    <w:rsid w:val="04980BB1"/>
    <w:rsid w:val="04A6337D"/>
    <w:rsid w:val="04B14154"/>
    <w:rsid w:val="04B66B6D"/>
    <w:rsid w:val="04D007EF"/>
    <w:rsid w:val="04D90304"/>
    <w:rsid w:val="04EC73FE"/>
    <w:rsid w:val="05010718"/>
    <w:rsid w:val="050527CA"/>
    <w:rsid w:val="050B6742"/>
    <w:rsid w:val="051C7170"/>
    <w:rsid w:val="052A04C2"/>
    <w:rsid w:val="052C1D43"/>
    <w:rsid w:val="055C5011"/>
    <w:rsid w:val="05766EDA"/>
    <w:rsid w:val="058B570E"/>
    <w:rsid w:val="05957489"/>
    <w:rsid w:val="05A21C39"/>
    <w:rsid w:val="05A62B1F"/>
    <w:rsid w:val="06017D90"/>
    <w:rsid w:val="06075272"/>
    <w:rsid w:val="06115690"/>
    <w:rsid w:val="061A7325"/>
    <w:rsid w:val="0626517B"/>
    <w:rsid w:val="063E16A0"/>
    <w:rsid w:val="063F07E8"/>
    <w:rsid w:val="06436431"/>
    <w:rsid w:val="066919E4"/>
    <w:rsid w:val="066D0779"/>
    <w:rsid w:val="06705BBC"/>
    <w:rsid w:val="067528B1"/>
    <w:rsid w:val="06B507BD"/>
    <w:rsid w:val="06DB09D3"/>
    <w:rsid w:val="06DB7321"/>
    <w:rsid w:val="07047884"/>
    <w:rsid w:val="07090A0B"/>
    <w:rsid w:val="07105EAC"/>
    <w:rsid w:val="072836DD"/>
    <w:rsid w:val="073806E7"/>
    <w:rsid w:val="074053C6"/>
    <w:rsid w:val="07441E81"/>
    <w:rsid w:val="07651B4B"/>
    <w:rsid w:val="079B5116"/>
    <w:rsid w:val="07D05EE2"/>
    <w:rsid w:val="07DE5D8D"/>
    <w:rsid w:val="07DF34A4"/>
    <w:rsid w:val="08076AE6"/>
    <w:rsid w:val="0828658E"/>
    <w:rsid w:val="083141CE"/>
    <w:rsid w:val="08523B28"/>
    <w:rsid w:val="08525798"/>
    <w:rsid w:val="0873031A"/>
    <w:rsid w:val="08CE4221"/>
    <w:rsid w:val="08D01AE2"/>
    <w:rsid w:val="08F05187"/>
    <w:rsid w:val="08F5688F"/>
    <w:rsid w:val="09175357"/>
    <w:rsid w:val="091A2995"/>
    <w:rsid w:val="09244E1C"/>
    <w:rsid w:val="09387A98"/>
    <w:rsid w:val="094A068C"/>
    <w:rsid w:val="09635AB5"/>
    <w:rsid w:val="097E048B"/>
    <w:rsid w:val="0987319C"/>
    <w:rsid w:val="09895A03"/>
    <w:rsid w:val="099B1206"/>
    <w:rsid w:val="09BD4EEE"/>
    <w:rsid w:val="0A021B01"/>
    <w:rsid w:val="0A0F27B4"/>
    <w:rsid w:val="0A526FD3"/>
    <w:rsid w:val="0A612E18"/>
    <w:rsid w:val="0A8C1060"/>
    <w:rsid w:val="0A94679E"/>
    <w:rsid w:val="0A966905"/>
    <w:rsid w:val="0AAE1387"/>
    <w:rsid w:val="0AB4343A"/>
    <w:rsid w:val="0ABD05D4"/>
    <w:rsid w:val="0AC12E2B"/>
    <w:rsid w:val="0AC156E9"/>
    <w:rsid w:val="0AC15E5F"/>
    <w:rsid w:val="0B1A10BB"/>
    <w:rsid w:val="0B557267"/>
    <w:rsid w:val="0B5919AA"/>
    <w:rsid w:val="0B6276E5"/>
    <w:rsid w:val="0BA147A6"/>
    <w:rsid w:val="0BB6140A"/>
    <w:rsid w:val="0BCB5FBB"/>
    <w:rsid w:val="0C065D49"/>
    <w:rsid w:val="0C3B44A9"/>
    <w:rsid w:val="0C4907D4"/>
    <w:rsid w:val="0C534048"/>
    <w:rsid w:val="0C5C463F"/>
    <w:rsid w:val="0C8F7EF1"/>
    <w:rsid w:val="0CAE2B0F"/>
    <w:rsid w:val="0CD73486"/>
    <w:rsid w:val="0CE37326"/>
    <w:rsid w:val="0CF43B31"/>
    <w:rsid w:val="0CFF4E8D"/>
    <w:rsid w:val="0D556604"/>
    <w:rsid w:val="0D786D81"/>
    <w:rsid w:val="0DB263DE"/>
    <w:rsid w:val="0DC10F5B"/>
    <w:rsid w:val="0DCF0475"/>
    <w:rsid w:val="0DD17D36"/>
    <w:rsid w:val="0DD37B24"/>
    <w:rsid w:val="0DF6421E"/>
    <w:rsid w:val="0E055FBA"/>
    <w:rsid w:val="0E337AF5"/>
    <w:rsid w:val="0E653FEF"/>
    <w:rsid w:val="0E7E5DCF"/>
    <w:rsid w:val="0E8A5E2F"/>
    <w:rsid w:val="0E974A61"/>
    <w:rsid w:val="0EB440F4"/>
    <w:rsid w:val="0EDD2214"/>
    <w:rsid w:val="0EF3018B"/>
    <w:rsid w:val="0F172516"/>
    <w:rsid w:val="0F1D23A6"/>
    <w:rsid w:val="0F480363"/>
    <w:rsid w:val="0F50719C"/>
    <w:rsid w:val="0F660DED"/>
    <w:rsid w:val="0F71758F"/>
    <w:rsid w:val="0F8B7332"/>
    <w:rsid w:val="0FB74FB5"/>
    <w:rsid w:val="0FB8349B"/>
    <w:rsid w:val="0FC70877"/>
    <w:rsid w:val="0FCB40F5"/>
    <w:rsid w:val="0FCF07EE"/>
    <w:rsid w:val="0FDF50E4"/>
    <w:rsid w:val="0FE13159"/>
    <w:rsid w:val="0FE314A5"/>
    <w:rsid w:val="10057CBE"/>
    <w:rsid w:val="10076B1F"/>
    <w:rsid w:val="1015135D"/>
    <w:rsid w:val="10191068"/>
    <w:rsid w:val="10270D34"/>
    <w:rsid w:val="103A31CD"/>
    <w:rsid w:val="103F1E87"/>
    <w:rsid w:val="10435036"/>
    <w:rsid w:val="105C2C65"/>
    <w:rsid w:val="1060768C"/>
    <w:rsid w:val="1065115B"/>
    <w:rsid w:val="106969D8"/>
    <w:rsid w:val="107E7693"/>
    <w:rsid w:val="10E057DC"/>
    <w:rsid w:val="1104453E"/>
    <w:rsid w:val="110B626F"/>
    <w:rsid w:val="110E7F27"/>
    <w:rsid w:val="11265182"/>
    <w:rsid w:val="112F75A9"/>
    <w:rsid w:val="11351526"/>
    <w:rsid w:val="11532C6A"/>
    <w:rsid w:val="115675FF"/>
    <w:rsid w:val="11937989"/>
    <w:rsid w:val="11A9260B"/>
    <w:rsid w:val="11B15AEF"/>
    <w:rsid w:val="11B73427"/>
    <w:rsid w:val="11EB25AE"/>
    <w:rsid w:val="12055864"/>
    <w:rsid w:val="121414C4"/>
    <w:rsid w:val="124137F1"/>
    <w:rsid w:val="124E2435"/>
    <w:rsid w:val="127902B3"/>
    <w:rsid w:val="128E4463"/>
    <w:rsid w:val="12A257A6"/>
    <w:rsid w:val="12AB136B"/>
    <w:rsid w:val="12AC321A"/>
    <w:rsid w:val="12DE7795"/>
    <w:rsid w:val="12E01FE9"/>
    <w:rsid w:val="12E037D3"/>
    <w:rsid w:val="12F17C1B"/>
    <w:rsid w:val="12FA4AE0"/>
    <w:rsid w:val="1309125C"/>
    <w:rsid w:val="133E6E0B"/>
    <w:rsid w:val="135F178B"/>
    <w:rsid w:val="13637565"/>
    <w:rsid w:val="13B72019"/>
    <w:rsid w:val="13CD18C3"/>
    <w:rsid w:val="13E83CB3"/>
    <w:rsid w:val="14051F2E"/>
    <w:rsid w:val="14067064"/>
    <w:rsid w:val="14251602"/>
    <w:rsid w:val="143D39F5"/>
    <w:rsid w:val="14440196"/>
    <w:rsid w:val="14506602"/>
    <w:rsid w:val="146D29A7"/>
    <w:rsid w:val="14926588"/>
    <w:rsid w:val="14972C5A"/>
    <w:rsid w:val="14BD439D"/>
    <w:rsid w:val="15114474"/>
    <w:rsid w:val="15235502"/>
    <w:rsid w:val="152E4852"/>
    <w:rsid w:val="1540187F"/>
    <w:rsid w:val="15432548"/>
    <w:rsid w:val="155F6010"/>
    <w:rsid w:val="15967661"/>
    <w:rsid w:val="15A668AC"/>
    <w:rsid w:val="15B20890"/>
    <w:rsid w:val="15C2172D"/>
    <w:rsid w:val="15E51885"/>
    <w:rsid w:val="161E0AA2"/>
    <w:rsid w:val="162A1C64"/>
    <w:rsid w:val="166A6ED4"/>
    <w:rsid w:val="167364AF"/>
    <w:rsid w:val="167F71AA"/>
    <w:rsid w:val="16935763"/>
    <w:rsid w:val="16A46F59"/>
    <w:rsid w:val="16B94FF5"/>
    <w:rsid w:val="16CE7697"/>
    <w:rsid w:val="16DF3392"/>
    <w:rsid w:val="17132703"/>
    <w:rsid w:val="171F75F6"/>
    <w:rsid w:val="174A7EEE"/>
    <w:rsid w:val="174B3168"/>
    <w:rsid w:val="17574665"/>
    <w:rsid w:val="17584672"/>
    <w:rsid w:val="175E1980"/>
    <w:rsid w:val="17657B34"/>
    <w:rsid w:val="176A706E"/>
    <w:rsid w:val="17996FF4"/>
    <w:rsid w:val="17B37786"/>
    <w:rsid w:val="17C45C67"/>
    <w:rsid w:val="17D6105A"/>
    <w:rsid w:val="17E73624"/>
    <w:rsid w:val="17F51159"/>
    <w:rsid w:val="17F553E2"/>
    <w:rsid w:val="1806544B"/>
    <w:rsid w:val="18224E53"/>
    <w:rsid w:val="182B71F7"/>
    <w:rsid w:val="18411137"/>
    <w:rsid w:val="1854094E"/>
    <w:rsid w:val="188D2205"/>
    <w:rsid w:val="18A0406B"/>
    <w:rsid w:val="18B603EF"/>
    <w:rsid w:val="18D22769"/>
    <w:rsid w:val="18D24B2F"/>
    <w:rsid w:val="18D57AF5"/>
    <w:rsid w:val="18E139F3"/>
    <w:rsid w:val="18EC7F89"/>
    <w:rsid w:val="18F4299C"/>
    <w:rsid w:val="18F51D49"/>
    <w:rsid w:val="18F92674"/>
    <w:rsid w:val="19054FCF"/>
    <w:rsid w:val="192E79F9"/>
    <w:rsid w:val="1933719F"/>
    <w:rsid w:val="19401AC4"/>
    <w:rsid w:val="19554642"/>
    <w:rsid w:val="198C2A65"/>
    <w:rsid w:val="1A0A27B6"/>
    <w:rsid w:val="1A557510"/>
    <w:rsid w:val="1A694E2B"/>
    <w:rsid w:val="1AB33E40"/>
    <w:rsid w:val="1AE26B13"/>
    <w:rsid w:val="1AF35EEB"/>
    <w:rsid w:val="1B1205DA"/>
    <w:rsid w:val="1B2F652A"/>
    <w:rsid w:val="1B7A78C0"/>
    <w:rsid w:val="1BA40B0C"/>
    <w:rsid w:val="1C643B32"/>
    <w:rsid w:val="1C687836"/>
    <w:rsid w:val="1C740B76"/>
    <w:rsid w:val="1C812476"/>
    <w:rsid w:val="1C830A15"/>
    <w:rsid w:val="1C87078D"/>
    <w:rsid w:val="1C895A58"/>
    <w:rsid w:val="1C94376C"/>
    <w:rsid w:val="1CAC07F1"/>
    <w:rsid w:val="1CB55BA4"/>
    <w:rsid w:val="1CDA6C44"/>
    <w:rsid w:val="1CE634FE"/>
    <w:rsid w:val="1CF83CA4"/>
    <w:rsid w:val="1D041967"/>
    <w:rsid w:val="1D0F4E90"/>
    <w:rsid w:val="1D1B7C45"/>
    <w:rsid w:val="1D6051A6"/>
    <w:rsid w:val="1D8F184E"/>
    <w:rsid w:val="1DAF3FDD"/>
    <w:rsid w:val="1DB874EE"/>
    <w:rsid w:val="1DCD34FB"/>
    <w:rsid w:val="1DD640E0"/>
    <w:rsid w:val="1DDD0179"/>
    <w:rsid w:val="1DF12D2D"/>
    <w:rsid w:val="1E030C2D"/>
    <w:rsid w:val="1E085540"/>
    <w:rsid w:val="1E4E4486"/>
    <w:rsid w:val="1E5A1F03"/>
    <w:rsid w:val="1EB9662E"/>
    <w:rsid w:val="1EC25D68"/>
    <w:rsid w:val="1ECD2F9A"/>
    <w:rsid w:val="1ED73AE5"/>
    <w:rsid w:val="1EDD4B75"/>
    <w:rsid w:val="1EEA48B8"/>
    <w:rsid w:val="1F201E65"/>
    <w:rsid w:val="1F2A51BD"/>
    <w:rsid w:val="1F325B92"/>
    <w:rsid w:val="1F39236E"/>
    <w:rsid w:val="1F394482"/>
    <w:rsid w:val="1F6D40F1"/>
    <w:rsid w:val="1FA54C7B"/>
    <w:rsid w:val="200D10BA"/>
    <w:rsid w:val="201E703F"/>
    <w:rsid w:val="2026660F"/>
    <w:rsid w:val="20317150"/>
    <w:rsid w:val="20410514"/>
    <w:rsid w:val="20465262"/>
    <w:rsid w:val="205E5A6B"/>
    <w:rsid w:val="205F648E"/>
    <w:rsid w:val="206113C2"/>
    <w:rsid w:val="20C24711"/>
    <w:rsid w:val="20CA78A2"/>
    <w:rsid w:val="20CD18DD"/>
    <w:rsid w:val="21333A7E"/>
    <w:rsid w:val="216D655E"/>
    <w:rsid w:val="21726EC4"/>
    <w:rsid w:val="21755F84"/>
    <w:rsid w:val="218D4696"/>
    <w:rsid w:val="219C4DEE"/>
    <w:rsid w:val="21A328C2"/>
    <w:rsid w:val="21AD4209"/>
    <w:rsid w:val="21F854F7"/>
    <w:rsid w:val="22320C30"/>
    <w:rsid w:val="223713E1"/>
    <w:rsid w:val="2252654B"/>
    <w:rsid w:val="226C70DB"/>
    <w:rsid w:val="229F0DC9"/>
    <w:rsid w:val="22CD1F31"/>
    <w:rsid w:val="22E1060F"/>
    <w:rsid w:val="22E868D9"/>
    <w:rsid w:val="22EE50D0"/>
    <w:rsid w:val="232F320E"/>
    <w:rsid w:val="23400803"/>
    <w:rsid w:val="23405BFB"/>
    <w:rsid w:val="2353704F"/>
    <w:rsid w:val="23A65703"/>
    <w:rsid w:val="23B51C0D"/>
    <w:rsid w:val="23B620C0"/>
    <w:rsid w:val="23D87E36"/>
    <w:rsid w:val="23DF0217"/>
    <w:rsid w:val="23FD4D0B"/>
    <w:rsid w:val="2403485F"/>
    <w:rsid w:val="2407016B"/>
    <w:rsid w:val="24146A48"/>
    <w:rsid w:val="24722591"/>
    <w:rsid w:val="24876D04"/>
    <w:rsid w:val="24917458"/>
    <w:rsid w:val="24AB128F"/>
    <w:rsid w:val="24BF51E5"/>
    <w:rsid w:val="24EB39C7"/>
    <w:rsid w:val="25161ED3"/>
    <w:rsid w:val="25191AE9"/>
    <w:rsid w:val="251C3BF6"/>
    <w:rsid w:val="251D51E8"/>
    <w:rsid w:val="25223941"/>
    <w:rsid w:val="2538354A"/>
    <w:rsid w:val="254664E0"/>
    <w:rsid w:val="258D1D9D"/>
    <w:rsid w:val="259A0C03"/>
    <w:rsid w:val="25A06C3F"/>
    <w:rsid w:val="25C6193E"/>
    <w:rsid w:val="26057F41"/>
    <w:rsid w:val="261A3BEB"/>
    <w:rsid w:val="263B7253"/>
    <w:rsid w:val="26AA2742"/>
    <w:rsid w:val="26BC6330"/>
    <w:rsid w:val="26CD1E57"/>
    <w:rsid w:val="26D90CB9"/>
    <w:rsid w:val="26D91CF8"/>
    <w:rsid w:val="2712287A"/>
    <w:rsid w:val="273067E9"/>
    <w:rsid w:val="27326643"/>
    <w:rsid w:val="2773619C"/>
    <w:rsid w:val="2777474D"/>
    <w:rsid w:val="277A63AC"/>
    <w:rsid w:val="27A3580C"/>
    <w:rsid w:val="27F50052"/>
    <w:rsid w:val="28121A3A"/>
    <w:rsid w:val="281C63AC"/>
    <w:rsid w:val="282B6C23"/>
    <w:rsid w:val="283A7ABF"/>
    <w:rsid w:val="284F4E30"/>
    <w:rsid w:val="28685E48"/>
    <w:rsid w:val="28B57BD4"/>
    <w:rsid w:val="28DA4475"/>
    <w:rsid w:val="28EF1864"/>
    <w:rsid w:val="29080CA7"/>
    <w:rsid w:val="293A09EC"/>
    <w:rsid w:val="295D0886"/>
    <w:rsid w:val="29723A03"/>
    <w:rsid w:val="298A0396"/>
    <w:rsid w:val="299200C3"/>
    <w:rsid w:val="29EA07DC"/>
    <w:rsid w:val="29FD2156"/>
    <w:rsid w:val="2A0E3FC6"/>
    <w:rsid w:val="2A0F12E4"/>
    <w:rsid w:val="2A231DFE"/>
    <w:rsid w:val="2A2F56F9"/>
    <w:rsid w:val="2A2F693D"/>
    <w:rsid w:val="2A3E04DE"/>
    <w:rsid w:val="2A4E010B"/>
    <w:rsid w:val="2A7C1DFD"/>
    <w:rsid w:val="2AAB38AE"/>
    <w:rsid w:val="2AAC06AF"/>
    <w:rsid w:val="2AAC4C8C"/>
    <w:rsid w:val="2AB91A0D"/>
    <w:rsid w:val="2AC203B1"/>
    <w:rsid w:val="2AD24AAE"/>
    <w:rsid w:val="2AFE79AD"/>
    <w:rsid w:val="2B2C2255"/>
    <w:rsid w:val="2B5C2057"/>
    <w:rsid w:val="2B6D1235"/>
    <w:rsid w:val="2B76259B"/>
    <w:rsid w:val="2B8140D9"/>
    <w:rsid w:val="2B8735B0"/>
    <w:rsid w:val="2B8A4281"/>
    <w:rsid w:val="2B8F3297"/>
    <w:rsid w:val="2BAE7049"/>
    <w:rsid w:val="2BC876BA"/>
    <w:rsid w:val="2BE12891"/>
    <w:rsid w:val="2BFA24A1"/>
    <w:rsid w:val="2C150831"/>
    <w:rsid w:val="2C177182"/>
    <w:rsid w:val="2C184FAE"/>
    <w:rsid w:val="2C196FE5"/>
    <w:rsid w:val="2C2271A5"/>
    <w:rsid w:val="2C8C0860"/>
    <w:rsid w:val="2CB51190"/>
    <w:rsid w:val="2CBE6F8E"/>
    <w:rsid w:val="2CC14557"/>
    <w:rsid w:val="2CC30A5E"/>
    <w:rsid w:val="2CFE776A"/>
    <w:rsid w:val="2D0C27BA"/>
    <w:rsid w:val="2D1061D7"/>
    <w:rsid w:val="2D270481"/>
    <w:rsid w:val="2D317658"/>
    <w:rsid w:val="2D3D783C"/>
    <w:rsid w:val="2D5044C5"/>
    <w:rsid w:val="2D521CCB"/>
    <w:rsid w:val="2D751B6B"/>
    <w:rsid w:val="2D7D16C5"/>
    <w:rsid w:val="2D9C3E40"/>
    <w:rsid w:val="2DCA3CC4"/>
    <w:rsid w:val="2DDB154D"/>
    <w:rsid w:val="2DDC1250"/>
    <w:rsid w:val="2DE72746"/>
    <w:rsid w:val="2DF13F25"/>
    <w:rsid w:val="2E173F33"/>
    <w:rsid w:val="2E18008E"/>
    <w:rsid w:val="2E206B12"/>
    <w:rsid w:val="2E3B345F"/>
    <w:rsid w:val="2E775BC2"/>
    <w:rsid w:val="2E8D2AD1"/>
    <w:rsid w:val="2EB4635F"/>
    <w:rsid w:val="2EBA4631"/>
    <w:rsid w:val="2EC97537"/>
    <w:rsid w:val="2EDA3F6B"/>
    <w:rsid w:val="2EDD0D23"/>
    <w:rsid w:val="2EE21BD7"/>
    <w:rsid w:val="2EF04919"/>
    <w:rsid w:val="2EFB75C2"/>
    <w:rsid w:val="2F0917B0"/>
    <w:rsid w:val="2F125D17"/>
    <w:rsid w:val="2F18714D"/>
    <w:rsid w:val="2F265FF8"/>
    <w:rsid w:val="2F55710A"/>
    <w:rsid w:val="2F92335F"/>
    <w:rsid w:val="2FA37DC8"/>
    <w:rsid w:val="2FA4702B"/>
    <w:rsid w:val="2FC172C9"/>
    <w:rsid w:val="2FDD529D"/>
    <w:rsid w:val="30587F64"/>
    <w:rsid w:val="30834737"/>
    <w:rsid w:val="30862827"/>
    <w:rsid w:val="30BB44FF"/>
    <w:rsid w:val="31055272"/>
    <w:rsid w:val="310E5C5C"/>
    <w:rsid w:val="311F1525"/>
    <w:rsid w:val="31264163"/>
    <w:rsid w:val="31302EE1"/>
    <w:rsid w:val="31822A86"/>
    <w:rsid w:val="319060B8"/>
    <w:rsid w:val="31B8134A"/>
    <w:rsid w:val="31BB0388"/>
    <w:rsid w:val="320A56DC"/>
    <w:rsid w:val="321F365B"/>
    <w:rsid w:val="323B354A"/>
    <w:rsid w:val="3279120A"/>
    <w:rsid w:val="32AC7F08"/>
    <w:rsid w:val="330A6222"/>
    <w:rsid w:val="331254AD"/>
    <w:rsid w:val="331B582C"/>
    <w:rsid w:val="33223D72"/>
    <w:rsid w:val="33317E13"/>
    <w:rsid w:val="333A467A"/>
    <w:rsid w:val="33471CCC"/>
    <w:rsid w:val="337B11E7"/>
    <w:rsid w:val="337E1A07"/>
    <w:rsid w:val="33B012F8"/>
    <w:rsid w:val="33BE5CB5"/>
    <w:rsid w:val="33C44625"/>
    <w:rsid w:val="33D6780F"/>
    <w:rsid w:val="34150A1D"/>
    <w:rsid w:val="341D5841"/>
    <w:rsid w:val="34617D7C"/>
    <w:rsid w:val="34A14893"/>
    <w:rsid w:val="34A50FB2"/>
    <w:rsid w:val="34AF27C0"/>
    <w:rsid w:val="34DE0D55"/>
    <w:rsid w:val="34F0183B"/>
    <w:rsid w:val="359549F6"/>
    <w:rsid w:val="35C14F75"/>
    <w:rsid w:val="35F27504"/>
    <w:rsid w:val="365B73AE"/>
    <w:rsid w:val="36996BD4"/>
    <w:rsid w:val="36BB07F9"/>
    <w:rsid w:val="36C627E8"/>
    <w:rsid w:val="36EB4E76"/>
    <w:rsid w:val="370D7B66"/>
    <w:rsid w:val="371F401B"/>
    <w:rsid w:val="372A2C62"/>
    <w:rsid w:val="373C01F1"/>
    <w:rsid w:val="373E69C7"/>
    <w:rsid w:val="37734AFB"/>
    <w:rsid w:val="379E7907"/>
    <w:rsid w:val="37C1126B"/>
    <w:rsid w:val="37C20DDC"/>
    <w:rsid w:val="37C33EC5"/>
    <w:rsid w:val="37C57A9D"/>
    <w:rsid w:val="37CC44B9"/>
    <w:rsid w:val="37D2234B"/>
    <w:rsid w:val="3801306B"/>
    <w:rsid w:val="380E5665"/>
    <w:rsid w:val="382116F3"/>
    <w:rsid w:val="38264A7E"/>
    <w:rsid w:val="383C24E7"/>
    <w:rsid w:val="3842617A"/>
    <w:rsid w:val="385622B9"/>
    <w:rsid w:val="38787D5F"/>
    <w:rsid w:val="38915A75"/>
    <w:rsid w:val="38A34C50"/>
    <w:rsid w:val="38D33D56"/>
    <w:rsid w:val="39190735"/>
    <w:rsid w:val="39357537"/>
    <w:rsid w:val="39477AA1"/>
    <w:rsid w:val="395927D2"/>
    <w:rsid w:val="395F0529"/>
    <w:rsid w:val="397E5A37"/>
    <w:rsid w:val="399A7FB1"/>
    <w:rsid w:val="39D47097"/>
    <w:rsid w:val="39F37C06"/>
    <w:rsid w:val="3A0C124E"/>
    <w:rsid w:val="3A296892"/>
    <w:rsid w:val="3A457E9B"/>
    <w:rsid w:val="3A664686"/>
    <w:rsid w:val="3A8A7648"/>
    <w:rsid w:val="3AA806AE"/>
    <w:rsid w:val="3AB678C1"/>
    <w:rsid w:val="3AD6722C"/>
    <w:rsid w:val="3AE145B8"/>
    <w:rsid w:val="3AE31694"/>
    <w:rsid w:val="3B05619B"/>
    <w:rsid w:val="3B1B44BE"/>
    <w:rsid w:val="3B1E3720"/>
    <w:rsid w:val="3B317F64"/>
    <w:rsid w:val="3B380C5D"/>
    <w:rsid w:val="3B504814"/>
    <w:rsid w:val="3B5A5B58"/>
    <w:rsid w:val="3BEE4B3E"/>
    <w:rsid w:val="3C0923BA"/>
    <w:rsid w:val="3C1469BF"/>
    <w:rsid w:val="3C4873A6"/>
    <w:rsid w:val="3C6660B4"/>
    <w:rsid w:val="3C6F108C"/>
    <w:rsid w:val="3CA36AAB"/>
    <w:rsid w:val="3CC00872"/>
    <w:rsid w:val="3CC97463"/>
    <w:rsid w:val="3D063BB6"/>
    <w:rsid w:val="3D280B5D"/>
    <w:rsid w:val="3D6D0653"/>
    <w:rsid w:val="3D8A1560"/>
    <w:rsid w:val="3DA87EE2"/>
    <w:rsid w:val="3DAF4D59"/>
    <w:rsid w:val="3DB1586A"/>
    <w:rsid w:val="3DD45C4D"/>
    <w:rsid w:val="3DF23896"/>
    <w:rsid w:val="3DFC4D09"/>
    <w:rsid w:val="3E5652AD"/>
    <w:rsid w:val="3E80319A"/>
    <w:rsid w:val="3E8E05DF"/>
    <w:rsid w:val="3E9D1185"/>
    <w:rsid w:val="3EC05AB1"/>
    <w:rsid w:val="3EE015E9"/>
    <w:rsid w:val="3F1D65B8"/>
    <w:rsid w:val="3F3F0A6A"/>
    <w:rsid w:val="3F5D1686"/>
    <w:rsid w:val="3FA1575B"/>
    <w:rsid w:val="3FA346D3"/>
    <w:rsid w:val="3FA57F10"/>
    <w:rsid w:val="3FBD33E7"/>
    <w:rsid w:val="400330CB"/>
    <w:rsid w:val="40052A9E"/>
    <w:rsid w:val="40365248"/>
    <w:rsid w:val="40500ECC"/>
    <w:rsid w:val="405B3C26"/>
    <w:rsid w:val="405B51EA"/>
    <w:rsid w:val="409E58FF"/>
    <w:rsid w:val="415053F5"/>
    <w:rsid w:val="417F2907"/>
    <w:rsid w:val="418711A5"/>
    <w:rsid w:val="41D71CFF"/>
    <w:rsid w:val="41ED69CB"/>
    <w:rsid w:val="423F613B"/>
    <w:rsid w:val="424C3E59"/>
    <w:rsid w:val="42640F18"/>
    <w:rsid w:val="429A6D0A"/>
    <w:rsid w:val="42BB3BF3"/>
    <w:rsid w:val="42E305B3"/>
    <w:rsid w:val="42E67A3F"/>
    <w:rsid w:val="431511BC"/>
    <w:rsid w:val="43265364"/>
    <w:rsid w:val="435B432E"/>
    <w:rsid w:val="43690ED8"/>
    <w:rsid w:val="43695938"/>
    <w:rsid w:val="43735FBF"/>
    <w:rsid w:val="437943F5"/>
    <w:rsid w:val="437969B4"/>
    <w:rsid w:val="438106A0"/>
    <w:rsid w:val="43C90F32"/>
    <w:rsid w:val="43D42F95"/>
    <w:rsid w:val="43DA7949"/>
    <w:rsid w:val="43F41391"/>
    <w:rsid w:val="44031633"/>
    <w:rsid w:val="44187949"/>
    <w:rsid w:val="44494F8A"/>
    <w:rsid w:val="445945B7"/>
    <w:rsid w:val="447471A6"/>
    <w:rsid w:val="44841F2E"/>
    <w:rsid w:val="449303F2"/>
    <w:rsid w:val="44CE2C31"/>
    <w:rsid w:val="44D13BBD"/>
    <w:rsid w:val="45011ACA"/>
    <w:rsid w:val="4517313F"/>
    <w:rsid w:val="4521198E"/>
    <w:rsid w:val="45395193"/>
    <w:rsid w:val="45671EA0"/>
    <w:rsid w:val="457F4F71"/>
    <w:rsid w:val="45865621"/>
    <w:rsid w:val="45893AD2"/>
    <w:rsid w:val="45934D85"/>
    <w:rsid w:val="459C7DB5"/>
    <w:rsid w:val="45A362F7"/>
    <w:rsid w:val="45A917FD"/>
    <w:rsid w:val="45B612D1"/>
    <w:rsid w:val="45DC5D07"/>
    <w:rsid w:val="45FB4E64"/>
    <w:rsid w:val="461D6357"/>
    <w:rsid w:val="462A6283"/>
    <w:rsid w:val="462C7A0D"/>
    <w:rsid w:val="462D1713"/>
    <w:rsid w:val="465E3AF8"/>
    <w:rsid w:val="465F0A19"/>
    <w:rsid w:val="466D3E41"/>
    <w:rsid w:val="46982177"/>
    <w:rsid w:val="46DC38F9"/>
    <w:rsid w:val="46E27CEE"/>
    <w:rsid w:val="470631D3"/>
    <w:rsid w:val="473B7C31"/>
    <w:rsid w:val="47581835"/>
    <w:rsid w:val="475E40D6"/>
    <w:rsid w:val="47AC08A9"/>
    <w:rsid w:val="47C254CA"/>
    <w:rsid w:val="47DF0D08"/>
    <w:rsid w:val="47E970A6"/>
    <w:rsid w:val="47F74AAD"/>
    <w:rsid w:val="48102160"/>
    <w:rsid w:val="48161C7E"/>
    <w:rsid w:val="481C6947"/>
    <w:rsid w:val="48351EAE"/>
    <w:rsid w:val="48534507"/>
    <w:rsid w:val="48643A0E"/>
    <w:rsid w:val="487E678D"/>
    <w:rsid w:val="487E7EE8"/>
    <w:rsid w:val="488758F9"/>
    <w:rsid w:val="489E6B76"/>
    <w:rsid w:val="48AE1DCD"/>
    <w:rsid w:val="48C9262E"/>
    <w:rsid w:val="48E4095F"/>
    <w:rsid w:val="49094052"/>
    <w:rsid w:val="49157853"/>
    <w:rsid w:val="492A1BBF"/>
    <w:rsid w:val="4980168C"/>
    <w:rsid w:val="49BC1DF3"/>
    <w:rsid w:val="49C642DF"/>
    <w:rsid w:val="49DE5797"/>
    <w:rsid w:val="4A1156A0"/>
    <w:rsid w:val="4A1A3B5E"/>
    <w:rsid w:val="4A1B23B1"/>
    <w:rsid w:val="4A2D53C9"/>
    <w:rsid w:val="4A523466"/>
    <w:rsid w:val="4A732ED2"/>
    <w:rsid w:val="4A770B7C"/>
    <w:rsid w:val="4AAE275A"/>
    <w:rsid w:val="4AB145CD"/>
    <w:rsid w:val="4ABC6235"/>
    <w:rsid w:val="4AF9751E"/>
    <w:rsid w:val="4B2A3F46"/>
    <w:rsid w:val="4B3A2CE9"/>
    <w:rsid w:val="4BF1296A"/>
    <w:rsid w:val="4C2C4D60"/>
    <w:rsid w:val="4C791D8F"/>
    <w:rsid w:val="4C8B5832"/>
    <w:rsid w:val="4C971EA7"/>
    <w:rsid w:val="4CC4230D"/>
    <w:rsid w:val="4CCA361A"/>
    <w:rsid w:val="4CF46BE0"/>
    <w:rsid w:val="4CFC5AC3"/>
    <w:rsid w:val="4CFD63CC"/>
    <w:rsid w:val="4D4E5FE0"/>
    <w:rsid w:val="4D623900"/>
    <w:rsid w:val="4D66217B"/>
    <w:rsid w:val="4D7753D8"/>
    <w:rsid w:val="4D9A369A"/>
    <w:rsid w:val="4DA51078"/>
    <w:rsid w:val="4DC32EDA"/>
    <w:rsid w:val="4DC37190"/>
    <w:rsid w:val="4DE703F0"/>
    <w:rsid w:val="4DF26451"/>
    <w:rsid w:val="4DF26E21"/>
    <w:rsid w:val="4DF636D4"/>
    <w:rsid w:val="4E0E18BB"/>
    <w:rsid w:val="4E135C1F"/>
    <w:rsid w:val="4E1A19D5"/>
    <w:rsid w:val="4E457217"/>
    <w:rsid w:val="4E72049E"/>
    <w:rsid w:val="4E813769"/>
    <w:rsid w:val="4E923C7A"/>
    <w:rsid w:val="4E9D60DE"/>
    <w:rsid w:val="4EAC219A"/>
    <w:rsid w:val="4EE74671"/>
    <w:rsid w:val="4EED3173"/>
    <w:rsid w:val="4EFC012D"/>
    <w:rsid w:val="4F620AB2"/>
    <w:rsid w:val="4FA21ACA"/>
    <w:rsid w:val="4FAD2D5A"/>
    <w:rsid w:val="4FBD06C5"/>
    <w:rsid w:val="4FCC6655"/>
    <w:rsid w:val="4FEB18AB"/>
    <w:rsid w:val="4FEC7566"/>
    <w:rsid w:val="50271C47"/>
    <w:rsid w:val="50642B35"/>
    <w:rsid w:val="5076643C"/>
    <w:rsid w:val="508F368D"/>
    <w:rsid w:val="50A05F0F"/>
    <w:rsid w:val="50C658B2"/>
    <w:rsid w:val="50CE115A"/>
    <w:rsid w:val="50FC0B33"/>
    <w:rsid w:val="511B7BD7"/>
    <w:rsid w:val="51443F8E"/>
    <w:rsid w:val="519601AC"/>
    <w:rsid w:val="51EB56DA"/>
    <w:rsid w:val="521D4A09"/>
    <w:rsid w:val="5224697D"/>
    <w:rsid w:val="524F5817"/>
    <w:rsid w:val="52604A8C"/>
    <w:rsid w:val="529044B6"/>
    <w:rsid w:val="529C1789"/>
    <w:rsid w:val="52A91DA2"/>
    <w:rsid w:val="52C50881"/>
    <w:rsid w:val="530B5D55"/>
    <w:rsid w:val="530F6327"/>
    <w:rsid w:val="53260B52"/>
    <w:rsid w:val="533C299B"/>
    <w:rsid w:val="536C0412"/>
    <w:rsid w:val="53B844EB"/>
    <w:rsid w:val="53DE3FC8"/>
    <w:rsid w:val="53DF4EBD"/>
    <w:rsid w:val="54030981"/>
    <w:rsid w:val="542A16A4"/>
    <w:rsid w:val="544F081F"/>
    <w:rsid w:val="546D5A69"/>
    <w:rsid w:val="547B31F1"/>
    <w:rsid w:val="549052F0"/>
    <w:rsid w:val="54925DF4"/>
    <w:rsid w:val="54A066CC"/>
    <w:rsid w:val="54DD67E8"/>
    <w:rsid w:val="54FD727B"/>
    <w:rsid w:val="550F5057"/>
    <w:rsid w:val="55153593"/>
    <w:rsid w:val="55182886"/>
    <w:rsid w:val="55303A50"/>
    <w:rsid w:val="55442742"/>
    <w:rsid w:val="555F0D61"/>
    <w:rsid w:val="5563530A"/>
    <w:rsid w:val="55874182"/>
    <w:rsid w:val="559A1306"/>
    <w:rsid w:val="55B73635"/>
    <w:rsid w:val="55C83860"/>
    <w:rsid w:val="560210C2"/>
    <w:rsid w:val="56170A93"/>
    <w:rsid w:val="566B7357"/>
    <w:rsid w:val="57006E5A"/>
    <w:rsid w:val="570B4A66"/>
    <w:rsid w:val="57296F87"/>
    <w:rsid w:val="573F567F"/>
    <w:rsid w:val="576227DC"/>
    <w:rsid w:val="578E1B92"/>
    <w:rsid w:val="5796009F"/>
    <w:rsid w:val="57A73988"/>
    <w:rsid w:val="58077831"/>
    <w:rsid w:val="583A25E8"/>
    <w:rsid w:val="58810B48"/>
    <w:rsid w:val="58AB33B1"/>
    <w:rsid w:val="58B677E3"/>
    <w:rsid w:val="58BB424D"/>
    <w:rsid w:val="58F913C8"/>
    <w:rsid w:val="58FA129E"/>
    <w:rsid w:val="590B34B2"/>
    <w:rsid w:val="590B6B32"/>
    <w:rsid w:val="59143C70"/>
    <w:rsid w:val="59157122"/>
    <w:rsid w:val="591F38F0"/>
    <w:rsid w:val="59927AB8"/>
    <w:rsid w:val="59CF0918"/>
    <w:rsid w:val="59ED3787"/>
    <w:rsid w:val="5A047500"/>
    <w:rsid w:val="5A0B4F77"/>
    <w:rsid w:val="5A304F7F"/>
    <w:rsid w:val="5A4919CD"/>
    <w:rsid w:val="5A63570D"/>
    <w:rsid w:val="5ACA5B47"/>
    <w:rsid w:val="5AF34BD9"/>
    <w:rsid w:val="5B2374D1"/>
    <w:rsid w:val="5B3C5EF8"/>
    <w:rsid w:val="5B5033F9"/>
    <w:rsid w:val="5B5D0F56"/>
    <w:rsid w:val="5B722EFC"/>
    <w:rsid w:val="5B742975"/>
    <w:rsid w:val="5B78135E"/>
    <w:rsid w:val="5B9B3FE8"/>
    <w:rsid w:val="5BD54543"/>
    <w:rsid w:val="5BEF5638"/>
    <w:rsid w:val="5C016D4D"/>
    <w:rsid w:val="5C107F5D"/>
    <w:rsid w:val="5C1D20D3"/>
    <w:rsid w:val="5C393937"/>
    <w:rsid w:val="5C3B2CFA"/>
    <w:rsid w:val="5C40464A"/>
    <w:rsid w:val="5C413A37"/>
    <w:rsid w:val="5C8548BD"/>
    <w:rsid w:val="5C920A8B"/>
    <w:rsid w:val="5C9272E8"/>
    <w:rsid w:val="5CF67AB7"/>
    <w:rsid w:val="5D431049"/>
    <w:rsid w:val="5D5A023D"/>
    <w:rsid w:val="5D5C0530"/>
    <w:rsid w:val="5D6574C2"/>
    <w:rsid w:val="5DA64F98"/>
    <w:rsid w:val="5DA952CE"/>
    <w:rsid w:val="5DD22ED1"/>
    <w:rsid w:val="5DD23FC6"/>
    <w:rsid w:val="5DE34DC7"/>
    <w:rsid w:val="5DE87B80"/>
    <w:rsid w:val="5DF12D41"/>
    <w:rsid w:val="5E60496B"/>
    <w:rsid w:val="5E863E94"/>
    <w:rsid w:val="5E940163"/>
    <w:rsid w:val="5E953C13"/>
    <w:rsid w:val="5EAC4EA2"/>
    <w:rsid w:val="5EBC6DE5"/>
    <w:rsid w:val="5EDC5420"/>
    <w:rsid w:val="5F1F265A"/>
    <w:rsid w:val="5F49637E"/>
    <w:rsid w:val="5F4A0011"/>
    <w:rsid w:val="5F637ADD"/>
    <w:rsid w:val="5F7514DF"/>
    <w:rsid w:val="5F7723D6"/>
    <w:rsid w:val="5F7914B1"/>
    <w:rsid w:val="5F8E4401"/>
    <w:rsid w:val="5FE97733"/>
    <w:rsid w:val="5FEC5EA2"/>
    <w:rsid w:val="60031370"/>
    <w:rsid w:val="600A083D"/>
    <w:rsid w:val="600A766C"/>
    <w:rsid w:val="60194C1B"/>
    <w:rsid w:val="604F4BB6"/>
    <w:rsid w:val="60716535"/>
    <w:rsid w:val="60A30684"/>
    <w:rsid w:val="60ED0A03"/>
    <w:rsid w:val="60EF76C2"/>
    <w:rsid w:val="61117F38"/>
    <w:rsid w:val="612F6B2D"/>
    <w:rsid w:val="614D606C"/>
    <w:rsid w:val="615813A9"/>
    <w:rsid w:val="616731C4"/>
    <w:rsid w:val="61686163"/>
    <w:rsid w:val="618F1196"/>
    <w:rsid w:val="618F1819"/>
    <w:rsid w:val="61960457"/>
    <w:rsid w:val="61AE36F2"/>
    <w:rsid w:val="61AF7485"/>
    <w:rsid w:val="61B316BD"/>
    <w:rsid w:val="61BA3A68"/>
    <w:rsid w:val="620B3DF3"/>
    <w:rsid w:val="621858B6"/>
    <w:rsid w:val="62362E35"/>
    <w:rsid w:val="62376E8A"/>
    <w:rsid w:val="623B744C"/>
    <w:rsid w:val="62633345"/>
    <w:rsid w:val="626E218F"/>
    <w:rsid w:val="627A6046"/>
    <w:rsid w:val="628052F8"/>
    <w:rsid w:val="62826BBE"/>
    <w:rsid w:val="62B0635E"/>
    <w:rsid w:val="62F92090"/>
    <w:rsid w:val="63087FBA"/>
    <w:rsid w:val="630E43C5"/>
    <w:rsid w:val="632323CE"/>
    <w:rsid w:val="632366AD"/>
    <w:rsid w:val="632C3181"/>
    <w:rsid w:val="634476E2"/>
    <w:rsid w:val="635D4B04"/>
    <w:rsid w:val="63700AC5"/>
    <w:rsid w:val="637430FC"/>
    <w:rsid w:val="63760D52"/>
    <w:rsid w:val="63AA6B62"/>
    <w:rsid w:val="63D1681F"/>
    <w:rsid w:val="63D22E77"/>
    <w:rsid w:val="63D81AF8"/>
    <w:rsid w:val="63FD6DEC"/>
    <w:rsid w:val="640E21EA"/>
    <w:rsid w:val="641338C5"/>
    <w:rsid w:val="64563B31"/>
    <w:rsid w:val="6486035B"/>
    <w:rsid w:val="64AD2A4D"/>
    <w:rsid w:val="64C02FDC"/>
    <w:rsid w:val="64C81E44"/>
    <w:rsid w:val="64E72E57"/>
    <w:rsid w:val="64E76E51"/>
    <w:rsid w:val="64EA3416"/>
    <w:rsid w:val="64F941F5"/>
    <w:rsid w:val="651349E8"/>
    <w:rsid w:val="652A19F1"/>
    <w:rsid w:val="657130F2"/>
    <w:rsid w:val="65751077"/>
    <w:rsid w:val="65811C9B"/>
    <w:rsid w:val="65824EFE"/>
    <w:rsid w:val="65891314"/>
    <w:rsid w:val="65AD3D65"/>
    <w:rsid w:val="65AF4683"/>
    <w:rsid w:val="65B75EAA"/>
    <w:rsid w:val="65C0134E"/>
    <w:rsid w:val="65D21278"/>
    <w:rsid w:val="65E825BF"/>
    <w:rsid w:val="660C2D5A"/>
    <w:rsid w:val="662015FB"/>
    <w:rsid w:val="662A3DCC"/>
    <w:rsid w:val="663517EC"/>
    <w:rsid w:val="66526EE7"/>
    <w:rsid w:val="66C65FCC"/>
    <w:rsid w:val="66C75AF8"/>
    <w:rsid w:val="66F22A18"/>
    <w:rsid w:val="66F778DC"/>
    <w:rsid w:val="6703093B"/>
    <w:rsid w:val="67270318"/>
    <w:rsid w:val="6727055C"/>
    <w:rsid w:val="67270DBC"/>
    <w:rsid w:val="67345855"/>
    <w:rsid w:val="674351CC"/>
    <w:rsid w:val="67445050"/>
    <w:rsid w:val="6750090E"/>
    <w:rsid w:val="676C3C7E"/>
    <w:rsid w:val="67772A9D"/>
    <w:rsid w:val="678C4BEB"/>
    <w:rsid w:val="67AA5C14"/>
    <w:rsid w:val="67B35743"/>
    <w:rsid w:val="67C05F8B"/>
    <w:rsid w:val="67D40458"/>
    <w:rsid w:val="67F86D18"/>
    <w:rsid w:val="680A6D07"/>
    <w:rsid w:val="68265230"/>
    <w:rsid w:val="684F38FB"/>
    <w:rsid w:val="68622330"/>
    <w:rsid w:val="68696710"/>
    <w:rsid w:val="688809D6"/>
    <w:rsid w:val="68921542"/>
    <w:rsid w:val="69093C9A"/>
    <w:rsid w:val="690F6C28"/>
    <w:rsid w:val="69C03507"/>
    <w:rsid w:val="69CB1F3D"/>
    <w:rsid w:val="6A032C87"/>
    <w:rsid w:val="6A0D53B9"/>
    <w:rsid w:val="6A1737A2"/>
    <w:rsid w:val="6A3557CF"/>
    <w:rsid w:val="6A587652"/>
    <w:rsid w:val="6A73222A"/>
    <w:rsid w:val="6AC45666"/>
    <w:rsid w:val="6ADD66D7"/>
    <w:rsid w:val="6AEF6101"/>
    <w:rsid w:val="6B067D24"/>
    <w:rsid w:val="6B15120A"/>
    <w:rsid w:val="6B36579E"/>
    <w:rsid w:val="6B6813CF"/>
    <w:rsid w:val="6B732ED1"/>
    <w:rsid w:val="6B76555A"/>
    <w:rsid w:val="6B9B30FA"/>
    <w:rsid w:val="6BA70256"/>
    <w:rsid w:val="6BAE34BF"/>
    <w:rsid w:val="6BBC56E1"/>
    <w:rsid w:val="6BC80BE9"/>
    <w:rsid w:val="6BC854F1"/>
    <w:rsid w:val="6C29565C"/>
    <w:rsid w:val="6C3E2058"/>
    <w:rsid w:val="6C55088A"/>
    <w:rsid w:val="6C5651CA"/>
    <w:rsid w:val="6CA57942"/>
    <w:rsid w:val="6CA914B7"/>
    <w:rsid w:val="6CDB03E7"/>
    <w:rsid w:val="6CDD746D"/>
    <w:rsid w:val="6CE068F4"/>
    <w:rsid w:val="6CED6E13"/>
    <w:rsid w:val="6D115F3F"/>
    <w:rsid w:val="6D3C3E38"/>
    <w:rsid w:val="6D3E0B2F"/>
    <w:rsid w:val="6D4B7624"/>
    <w:rsid w:val="6D504791"/>
    <w:rsid w:val="6D74624A"/>
    <w:rsid w:val="6D962A82"/>
    <w:rsid w:val="6DA26267"/>
    <w:rsid w:val="6DBA794A"/>
    <w:rsid w:val="6DC00F46"/>
    <w:rsid w:val="6E17485A"/>
    <w:rsid w:val="6E270937"/>
    <w:rsid w:val="6E500A70"/>
    <w:rsid w:val="6E556FFD"/>
    <w:rsid w:val="6E602F04"/>
    <w:rsid w:val="6E6804E9"/>
    <w:rsid w:val="6E6D30FA"/>
    <w:rsid w:val="6E9C34A2"/>
    <w:rsid w:val="6E9C3F37"/>
    <w:rsid w:val="6EC57D54"/>
    <w:rsid w:val="6EC62520"/>
    <w:rsid w:val="6EDD61AB"/>
    <w:rsid w:val="6EFC3F63"/>
    <w:rsid w:val="6F440A5E"/>
    <w:rsid w:val="6F4614C7"/>
    <w:rsid w:val="6F497D62"/>
    <w:rsid w:val="6F8153D5"/>
    <w:rsid w:val="6F8B36C0"/>
    <w:rsid w:val="6FA6011F"/>
    <w:rsid w:val="6FCD1230"/>
    <w:rsid w:val="6FD83C09"/>
    <w:rsid w:val="6FFA70C2"/>
    <w:rsid w:val="701911DC"/>
    <w:rsid w:val="70250FD1"/>
    <w:rsid w:val="70450CE6"/>
    <w:rsid w:val="70457C6C"/>
    <w:rsid w:val="7098222D"/>
    <w:rsid w:val="70AE6527"/>
    <w:rsid w:val="70B16DBD"/>
    <w:rsid w:val="70BE2653"/>
    <w:rsid w:val="71002618"/>
    <w:rsid w:val="71132236"/>
    <w:rsid w:val="71457AF8"/>
    <w:rsid w:val="714D067E"/>
    <w:rsid w:val="71667665"/>
    <w:rsid w:val="717F4CCC"/>
    <w:rsid w:val="718A7418"/>
    <w:rsid w:val="71945B1A"/>
    <w:rsid w:val="719E0E58"/>
    <w:rsid w:val="71A40E59"/>
    <w:rsid w:val="71D03A84"/>
    <w:rsid w:val="722C169B"/>
    <w:rsid w:val="7255220D"/>
    <w:rsid w:val="72583C77"/>
    <w:rsid w:val="725D53F8"/>
    <w:rsid w:val="72797DC7"/>
    <w:rsid w:val="72977CC6"/>
    <w:rsid w:val="72BC36D0"/>
    <w:rsid w:val="72C00274"/>
    <w:rsid w:val="72EC5C82"/>
    <w:rsid w:val="72ED53D4"/>
    <w:rsid w:val="72F1540D"/>
    <w:rsid w:val="730A3598"/>
    <w:rsid w:val="731768C5"/>
    <w:rsid w:val="731835D1"/>
    <w:rsid w:val="732D12A2"/>
    <w:rsid w:val="735A26BE"/>
    <w:rsid w:val="735A3B01"/>
    <w:rsid w:val="737251A4"/>
    <w:rsid w:val="7381652F"/>
    <w:rsid w:val="73822428"/>
    <w:rsid w:val="73AC2F59"/>
    <w:rsid w:val="73BA3B0F"/>
    <w:rsid w:val="73C55698"/>
    <w:rsid w:val="73D6777B"/>
    <w:rsid w:val="74024D07"/>
    <w:rsid w:val="74034945"/>
    <w:rsid w:val="74247A7F"/>
    <w:rsid w:val="74283308"/>
    <w:rsid w:val="74350868"/>
    <w:rsid w:val="746B07BA"/>
    <w:rsid w:val="74754685"/>
    <w:rsid w:val="747B2BB8"/>
    <w:rsid w:val="747C051A"/>
    <w:rsid w:val="74885022"/>
    <w:rsid w:val="74A56F86"/>
    <w:rsid w:val="74E93C07"/>
    <w:rsid w:val="750577F4"/>
    <w:rsid w:val="752031BA"/>
    <w:rsid w:val="7548246B"/>
    <w:rsid w:val="755B5013"/>
    <w:rsid w:val="75720C22"/>
    <w:rsid w:val="75A31FC0"/>
    <w:rsid w:val="75CB00A7"/>
    <w:rsid w:val="75CE1428"/>
    <w:rsid w:val="764B56B8"/>
    <w:rsid w:val="7654072A"/>
    <w:rsid w:val="766F12AA"/>
    <w:rsid w:val="767511AD"/>
    <w:rsid w:val="76872F13"/>
    <w:rsid w:val="768A0C9C"/>
    <w:rsid w:val="768F548E"/>
    <w:rsid w:val="76993EEF"/>
    <w:rsid w:val="76A475DE"/>
    <w:rsid w:val="76AD06D4"/>
    <w:rsid w:val="76B12F98"/>
    <w:rsid w:val="76D245B3"/>
    <w:rsid w:val="76DA3E09"/>
    <w:rsid w:val="76DF2888"/>
    <w:rsid w:val="76EF60EE"/>
    <w:rsid w:val="76F43066"/>
    <w:rsid w:val="77032D20"/>
    <w:rsid w:val="77110FCD"/>
    <w:rsid w:val="7716434A"/>
    <w:rsid w:val="771D1AC5"/>
    <w:rsid w:val="772A4EDA"/>
    <w:rsid w:val="776821C6"/>
    <w:rsid w:val="7798303B"/>
    <w:rsid w:val="77C41C3E"/>
    <w:rsid w:val="77CB32EE"/>
    <w:rsid w:val="77DA1D28"/>
    <w:rsid w:val="781F3B54"/>
    <w:rsid w:val="782719FC"/>
    <w:rsid w:val="784A4B4A"/>
    <w:rsid w:val="78654B0B"/>
    <w:rsid w:val="78BA20B7"/>
    <w:rsid w:val="78D85FB9"/>
    <w:rsid w:val="78DC2849"/>
    <w:rsid w:val="7914606B"/>
    <w:rsid w:val="792402E9"/>
    <w:rsid w:val="792F6FC9"/>
    <w:rsid w:val="79413C71"/>
    <w:rsid w:val="79471422"/>
    <w:rsid w:val="795E6011"/>
    <w:rsid w:val="79B96338"/>
    <w:rsid w:val="79D93491"/>
    <w:rsid w:val="7A0E157E"/>
    <w:rsid w:val="7A133386"/>
    <w:rsid w:val="7A300583"/>
    <w:rsid w:val="7A3E6D0F"/>
    <w:rsid w:val="7A41437F"/>
    <w:rsid w:val="7A841C57"/>
    <w:rsid w:val="7AA92F1E"/>
    <w:rsid w:val="7AE3175E"/>
    <w:rsid w:val="7AEB086F"/>
    <w:rsid w:val="7AF15F86"/>
    <w:rsid w:val="7B0B5D47"/>
    <w:rsid w:val="7B2A10E6"/>
    <w:rsid w:val="7B9972BB"/>
    <w:rsid w:val="7BBA16B8"/>
    <w:rsid w:val="7BD87D38"/>
    <w:rsid w:val="7BD9452D"/>
    <w:rsid w:val="7BEB4A7F"/>
    <w:rsid w:val="7BF05F57"/>
    <w:rsid w:val="7C096898"/>
    <w:rsid w:val="7C1F1C2F"/>
    <w:rsid w:val="7C2068AD"/>
    <w:rsid w:val="7C3A416F"/>
    <w:rsid w:val="7C4959BF"/>
    <w:rsid w:val="7C6E6399"/>
    <w:rsid w:val="7C7C58D4"/>
    <w:rsid w:val="7C823940"/>
    <w:rsid w:val="7C8B1D39"/>
    <w:rsid w:val="7C942074"/>
    <w:rsid w:val="7CCB38E4"/>
    <w:rsid w:val="7CD31D2C"/>
    <w:rsid w:val="7CF23827"/>
    <w:rsid w:val="7CFE6DF2"/>
    <w:rsid w:val="7D02641C"/>
    <w:rsid w:val="7D0C209E"/>
    <w:rsid w:val="7D0F2FAE"/>
    <w:rsid w:val="7D23553C"/>
    <w:rsid w:val="7D261C66"/>
    <w:rsid w:val="7D31231E"/>
    <w:rsid w:val="7D5E7C5A"/>
    <w:rsid w:val="7D6734B5"/>
    <w:rsid w:val="7D760B73"/>
    <w:rsid w:val="7D8B35AF"/>
    <w:rsid w:val="7D916EAF"/>
    <w:rsid w:val="7D9B5DF0"/>
    <w:rsid w:val="7DA41101"/>
    <w:rsid w:val="7DF01E61"/>
    <w:rsid w:val="7E025AAB"/>
    <w:rsid w:val="7E086B1D"/>
    <w:rsid w:val="7E273BC8"/>
    <w:rsid w:val="7E3C5064"/>
    <w:rsid w:val="7E412AFF"/>
    <w:rsid w:val="7E440DC8"/>
    <w:rsid w:val="7E7E16B6"/>
    <w:rsid w:val="7E8414AA"/>
    <w:rsid w:val="7E85091C"/>
    <w:rsid w:val="7E955C65"/>
    <w:rsid w:val="7E9D5871"/>
    <w:rsid w:val="7EA70AA4"/>
    <w:rsid w:val="7EAA2C4B"/>
    <w:rsid w:val="7EAD6E40"/>
    <w:rsid w:val="7ECF3805"/>
    <w:rsid w:val="7EDB6C7B"/>
    <w:rsid w:val="7F1532BE"/>
    <w:rsid w:val="7F1B1744"/>
    <w:rsid w:val="7F2079EA"/>
    <w:rsid w:val="7F481778"/>
    <w:rsid w:val="7F4C1566"/>
    <w:rsid w:val="7F523315"/>
    <w:rsid w:val="7F5F102D"/>
    <w:rsid w:val="7F675671"/>
    <w:rsid w:val="7F6C0122"/>
    <w:rsid w:val="7F8526BD"/>
    <w:rsid w:val="7F996DDF"/>
    <w:rsid w:val="7F9B6231"/>
    <w:rsid w:val="7FA33772"/>
    <w:rsid w:val="7FA46BE2"/>
    <w:rsid w:val="7FB560E1"/>
    <w:rsid w:val="7FB80D3A"/>
    <w:rsid w:val="7FC964D7"/>
    <w:rsid w:val="7FD21C45"/>
    <w:rsid w:val="7FD24AB6"/>
    <w:rsid w:val="7FD312AE"/>
    <w:rsid w:val="7FD465A7"/>
    <w:rsid w:val="7FEE0D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68635A"/>
    <w:pPr>
      <w:widowControl w:val="0"/>
      <w:jc w:val="both"/>
    </w:pPr>
    <w:rPr>
      <w:rFonts w:eastAsia="宋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68635A"/>
    <w:rPr>
      <w:sz w:val="24"/>
      <w:szCs w:val="24"/>
    </w:rPr>
  </w:style>
  <w:style w:type="character" w:customStyle="1" w:styleId="BodyTextChar">
    <w:name w:val="Body Text Char"/>
    <w:basedOn w:val="DefaultParagraphFont"/>
    <w:link w:val="BodyText"/>
    <w:uiPriority w:val="99"/>
    <w:semiHidden/>
    <w:locked/>
    <w:rsid w:val="0068635A"/>
    <w:rPr>
      <w:rFonts w:ascii="Calibri" w:hAnsi="Calibri" w:cs="Times New Roman"/>
    </w:rPr>
  </w:style>
  <w:style w:type="paragraph" w:styleId="PlainText">
    <w:name w:val="Plain Text"/>
    <w:basedOn w:val="Normal"/>
    <w:link w:val="PlainTextChar1"/>
    <w:uiPriority w:val="99"/>
    <w:rsid w:val="0068635A"/>
    <w:rPr>
      <w:rFonts w:ascii="宋体" w:hAnsi="Courier New"/>
    </w:rPr>
  </w:style>
  <w:style w:type="character" w:customStyle="1" w:styleId="PlainTextChar">
    <w:name w:val="Plain Text Char"/>
    <w:basedOn w:val="DefaultParagraphFont"/>
    <w:link w:val="PlainText"/>
    <w:uiPriority w:val="99"/>
    <w:semiHidden/>
    <w:locked/>
    <w:rsid w:val="0068635A"/>
    <w:rPr>
      <w:rFonts w:ascii="宋体" w:eastAsia="宋体" w:hAnsi="Courier New" w:cs="Courier New"/>
      <w:sz w:val="21"/>
      <w:szCs w:val="21"/>
    </w:rPr>
  </w:style>
  <w:style w:type="paragraph" w:styleId="BalloonText">
    <w:name w:val="Balloon Text"/>
    <w:basedOn w:val="Normal"/>
    <w:link w:val="BalloonTextChar"/>
    <w:uiPriority w:val="99"/>
    <w:semiHidden/>
    <w:rsid w:val="0068635A"/>
    <w:rPr>
      <w:sz w:val="18"/>
      <w:szCs w:val="18"/>
    </w:rPr>
  </w:style>
  <w:style w:type="character" w:customStyle="1" w:styleId="BalloonTextChar">
    <w:name w:val="Balloon Text Char"/>
    <w:basedOn w:val="DefaultParagraphFont"/>
    <w:link w:val="BalloonText"/>
    <w:uiPriority w:val="99"/>
    <w:semiHidden/>
    <w:locked/>
    <w:rsid w:val="0068635A"/>
    <w:rPr>
      <w:rFonts w:cs="Times New Roman"/>
      <w:kern w:val="2"/>
      <w:sz w:val="18"/>
      <w:szCs w:val="18"/>
    </w:rPr>
  </w:style>
  <w:style w:type="paragraph" w:styleId="Footer">
    <w:name w:val="footer"/>
    <w:basedOn w:val="Normal"/>
    <w:link w:val="FooterChar"/>
    <w:uiPriority w:val="99"/>
    <w:rsid w:val="006863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8635A"/>
    <w:rPr>
      <w:rFonts w:ascii="Calibri" w:eastAsia="宋体" w:hAnsi="Calibri" w:cs="Times New Roman"/>
      <w:sz w:val="18"/>
      <w:szCs w:val="18"/>
    </w:rPr>
  </w:style>
  <w:style w:type="paragraph" w:styleId="Header">
    <w:name w:val="header"/>
    <w:basedOn w:val="Normal"/>
    <w:link w:val="HeaderChar"/>
    <w:uiPriority w:val="99"/>
    <w:semiHidden/>
    <w:rsid w:val="006863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8635A"/>
    <w:rPr>
      <w:rFonts w:ascii="Calibri" w:eastAsia="宋体" w:hAnsi="Calibri" w:cs="Times New Roman"/>
      <w:sz w:val="18"/>
      <w:szCs w:val="18"/>
    </w:rPr>
  </w:style>
  <w:style w:type="paragraph" w:styleId="NormalWeb">
    <w:name w:val="Normal (Web)"/>
    <w:basedOn w:val="Normal"/>
    <w:next w:val="Normal"/>
    <w:uiPriority w:val="99"/>
    <w:semiHidden/>
    <w:rsid w:val="0068635A"/>
    <w:pPr>
      <w:spacing w:beforeAutospacing="1" w:afterAutospacing="1"/>
      <w:jc w:val="left"/>
    </w:pPr>
    <w:rPr>
      <w:kern w:val="0"/>
      <w:sz w:val="24"/>
    </w:rPr>
  </w:style>
  <w:style w:type="table" w:styleId="TableGrid">
    <w:name w:val="Table Grid"/>
    <w:basedOn w:val="TableNormal"/>
    <w:uiPriority w:val="99"/>
    <w:locked/>
    <w:rsid w:val="0068635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68635A"/>
    <w:rPr>
      <w:rFonts w:cs="Times New Roman"/>
    </w:rPr>
  </w:style>
  <w:style w:type="character" w:styleId="PageNumber">
    <w:name w:val="page number"/>
    <w:basedOn w:val="DefaultParagraphFont"/>
    <w:uiPriority w:val="99"/>
    <w:rsid w:val="0068635A"/>
    <w:rPr>
      <w:rFonts w:cs="Times New Roman"/>
    </w:rPr>
  </w:style>
  <w:style w:type="character" w:styleId="FollowedHyperlink">
    <w:name w:val="FollowedHyperlink"/>
    <w:basedOn w:val="DefaultParagraphFont"/>
    <w:uiPriority w:val="99"/>
    <w:semiHidden/>
    <w:rsid w:val="0068635A"/>
    <w:rPr>
      <w:rFonts w:cs="Times New Roman"/>
      <w:color w:val="000000"/>
      <w:sz w:val="14"/>
      <w:szCs w:val="14"/>
      <w:u w:val="none"/>
    </w:rPr>
  </w:style>
  <w:style w:type="character" w:styleId="Emphasis">
    <w:name w:val="Emphasis"/>
    <w:basedOn w:val="DefaultParagraphFont"/>
    <w:uiPriority w:val="99"/>
    <w:qFormat/>
    <w:locked/>
    <w:rsid w:val="0068635A"/>
    <w:rPr>
      <w:rFonts w:cs="Times New Roman"/>
    </w:rPr>
  </w:style>
  <w:style w:type="character" w:styleId="HTMLDefinition">
    <w:name w:val="HTML Definition"/>
    <w:basedOn w:val="DefaultParagraphFont"/>
    <w:uiPriority w:val="99"/>
    <w:semiHidden/>
    <w:rsid w:val="0068635A"/>
    <w:rPr>
      <w:rFonts w:cs="Times New Roman"/>
    </w:rPr>
  </w:style>
  <w:style w:type="character" w:styleId="HTMLVariable">
    <w:name w:val="HTML Variable"/>
    <w:basedOn w:val="DefaultParagraphFont"/>
    <w:uiPriority w:val="99"/>
    <w:semiHidden/>
    <w:rsid w:val="0068635A"/>
    <w:rPr>
      <w:rFonts w:cs="Times New Roman"/>
    </w:rPr>
  </w:style>
  <w:style w:type="character" w:styleId="Hyperlink">
    <w:name w:val="Hyperlink"/>
    <w:basedOn w:val="DefaultParagraphFont"/>
    <w:uiPriority w:val="99"/>
    <w:semiHidden/>
    <w:rsid w:val="0068635A"/>
    <w:rPr>
      <w:rFonts w:cs="Times New Roman"/>
      <w:color w:val="000000"/>
      <w:sz w:val="14"/>
      <w:szCs w:val="14"/>
      <w:u w:val="none"/>
    </w:rPr>
  </w:style>
  <w:style w:type="character" w:styleId="HTMLCode">
    <w:name w:val="HTML Code"/>
    <w:basedOn w:val="DefaultParagraphFont"/>
    <w:uiPriority w:val="99"/>
    <w:semiHidden/>
    <w:rsid w:val="0068635A"/>
    <w:rPr>
      <w:rFonts w:ascii="Courier New" w:hAnsi="Courier New" w:cs="Times New Roman"/>
      <w:sz w:val="20"/>
    </w:rPr>
  </w:style>
  <w:style w:type="character" w:styleId="HTMLCite">
    <w:name w:val="HTML Cite"/>
    <w:basedOn w:val="DefaultParagraphFont"/>
    <w:uiPriority w:val="99"/>
    <w:semiHidden/>
    <w:rsid w:val="0068635A"/>
    <w:rPr>
      <w:rFonts w:cs="Times New Roman"/>
    </w:rPr>
  </w:style>
  <w:style w:type="paragraph" w:customStyle="1" w:styleId="NoSpacing1">
    <w:name w:val="No Spacing1"/>
    <w:uiPriority w:val="99"/>
    <w:rsid w:val="0068635A"/>
    <w:pPr>
      <w:widowControl w:val="0"/>
      <w:jc w:val="both"/>
    </w:pPr>
    <w:rPr>
      <w:rFonts w:eastAsia="宋体"/>
      <w:sz w:val="28"/>
    </w:rPr>
  </w:style>
  <w:style w:type="character" w:customStyle="1" w:styleId="PlainTextChar1">
    <w:name w:val="Plain Text Char1"/>
    <w:basedOn w:val="DefaultParagraphFont"/>
    <w:link w:val="PlainText"/>
    <w:uiPriority w:val="99"/>
    <w:locked/>
    <w:rsid w:val="0068635A"/>
    <w:rPr>
      <w:rFonts w:ascii="宋体" w:hAnsi="Courier New" w:cs="Times New Roman"/>
    </w:rPr>
  </w:style>
  <w:style w:type="paragraph" w:customStyle="1" w:styleId="Style6">
    <w:name w:val="Style6"/>
    <w:basedOn w:val="Normal"/>
    <w:uiPriority w:val="99"/>
    <w:rsid w:val="0068635A"/>
    <w:pPr>
      <w:adjustRightInd w:val="0"/>
      <w:spacing w:line="576" w:lineRule="exact"/>
      <w:ind w:firstLine="614"/>
    </w:pPr>
    <w:rPr>
      <w:rFonts w:ascii="宋体" w:hAnsi="Times New Roman"/>
      <w:kern w:val="0"/>
      <w:sz w:val="24"/>
      <w:szCs w:val="24"/>
    </w:rPr>
  </w:style>
  <w:style w:type="character" w:customStyle="1" w:styleId="ne-ch-height">
    <w:name w:val="ne-ch-height"/>
    <w:basedOn w:val="DefaultParagraphFont"/>
    <w:uiPriority w:val="99"/>
    <w:rsid w:val="0068635A"/>
    <w:rPr>
      <w:rFonts w:cs="Times New Roman"/>
    </w:rPr>
  </w:style>
  <w:style w:type="paragraph" w:customStyle="1" w:styleId="CharCharCharCharCharCharChar">
    <w:name w:val="Char Char Char Char Char Char Char"/>
    <w:basedOn w:val="Normal"/>
    <w:uiPriority w:val="99"/>
    <w:rsid w:val="0068635A"/>
    <w:rPr>
      <w:rFonts w:ascii="Times New Roman" w:hAnsi="Times New Roman"/>
      <w:szCs w:val="21"/>
    </w:rPr>
  </w:style>
  <w:style w:type="paragraph" w:styleId="ListParagraph">
    <w:name w:val="List Paragraph"/>
    <w:basedOn w:val="Normal"/>
    <w:uiPriority w:val="99"/>
    <w:qFormat/>
    <w:rsid w:val="0068635A"/>
    <w:pPr>
      <w:ind w:firstLineChars="200" w:firstLine="420"/>
    </w:pPr>
  </w:style>
  <w:style w:type="character" w:customStyle="1" w:styleId="prev21">
    <w:name w:val="prev21"/>
    <w:basedOn w:val="DefaultParagraphFont"/>
    <w:uiPriority w:val="99"/>
    <w:rsid w:val="0068635A"/>
    <w:rPr>
      <w:rFonts w:cs="Times New Roman"/>
      <w:shd w:val="clear" w:color="auto" w:fill="336699"/>
    </w:rPr>
  </w:style>
  <w:style w:type="character" w:customStyle="1" w:styleId="current1">
    <w:name w:val="current1"/>
    <w:basedOn w:val="DefaultParagraphFont"/>
    <w:uiPriority w:val="99"/>
    <w:rsid w:val="0068635A"/>
    <w:rPr>
      <w:rFonts w:cs="Times New Roman"/>
      <w:b/>
      <w:color w:val="FFFFFF"/>
      <w:bdr w:val="single" w:sz="6" w:space="0" w:color="000099"/>
      <w:shd w:val="clear" w:color="auto" w:fill="000099"/>
    </w:rPr>
  </w:style>
  <w:style w:type="character" w:customStyle="1" w:styleId="prev11">
    <w:name w:val="prev11"/>
    <w:basedOn w:val="DefaultParagraphFont"/>
    <w:uiPriority w:val="99"/>
    <w:rsid w:val="0068635A"/>
    <w:rPr>
      <w:rFonts w:cs="Times New Roman"/>
      <w:shd w:val="clear" w:color="auto" w:fill="336699"/>
    </w:rPr>
  </w:style>
  <w:style w:type="character" w:customStyle="1" w:styleId="prev31">
    <w:name w:val="prev31"/>
    <w:basedOn w:val="DefaultParagraphFont"/>
    <w:uiPriority w:val="99"/>
    <w:rsid w:val="0068635A"/>
    <w:rPr>
      <w:rFonts w:cs="Times New Roman"/>
      <w:shd w:val="clear" w:color="auto" w:fill="336699"/>
    </w:rPr>
  </w:style>
  <w:style w:type="character" w:customStyle="1" w:styleId="next21">
    <w:name w:val="next21"/>
    <w:basedOn w:val="DefaultParagraphFont"/>
    <w:uiPriority w:val="99"/>
    <w:rsid w:val="0068635A"/>
    <w:rPr>
      <w:rFonts w:cs="Times New Roman"/>
      <w:shd w:val="clear" w:color="auto" w:fill="FF0000"/>
    </w:rPr>
  </w:style>
  <w:style w:type="character" w:customStyle="1" w:styleId="disabled">
    <w:name w:val="disabled"/>
    <w:basedOn w:val="DefaultParagraphFont"/>
    <w:uiPriority w:val="99"/>
    <w:rsid w:val="0068635A"/>
    <w:rPr>
      <w:rFonts w:cs="Times New Roman"/>
      <w:color w:val="DDDDDD"/>
      <w:bdr w:val="single" w:sz="6" w:space="0" w:color="EEEEEE"/>
    </w:rPr>
  </w:style>
  <w:style w:type="character" w:customStyle="1" w:styleId="bsharetext">
    <w:name w:val="bsharetext"/>
    <w:basedOn w:val="DefaultParagraphFont"/>
    <w:uiPriority w:val="99"/>
    <w:rsid w:val="0068635A"/>
    <w:rPr>
      <w:rFonts w:cs="Times New Roman"/>
    </w:rPr>
  </w:style>
  <w:style w:type="character" w:customStyle="1" w:styleId="next31">
    <w:name w:val="next31"/>
    <w:basedOn w:val="DefaultParagraphFont"/>
    <w:uiPriority w:val="99"/>
    <w:rsid w:val="0068635A"/>
    <w:rPr>
      <w:rFonts w:cs="Times New Roman"/>
      <w:shd w:val="clear" w:color="auto" w:fill="FF0000"/>
    </w:rPr>
  </w:style>
  <w:style w:type="character" w:customStyle="1" w:styleId="next11">
    <w:name w:val="next11"/>
    <w:basedOn w:val="DefaultParagraphFont"/>
    <w:uiPriority w:val="99"/>
    <w:rsid w:val="0068635A"/>
    <w:rPr>
      <w:rFonts w:cs="Times New Roman"/>
      <w:shd w:val="clear" w:color="auto" w:fill="FF0000"/>
    </w:rPr>
  </w:style>
  <w:style w:type="character" w:customStyle="1" w:styleId="current">
    <w:name w:val="current"/>
    <w:basedOn w:val="DefaultParagraphFont"/>
    <w:uiPriority w:val="99"/>
    <w:rsid w:val="0068635A"/>
    <w:rPr>
      <w:rFonts w:cs="Times New Roman"/>
      <w:b/>
      <w:color w:val="FFFFFF"/>
      <w:bdr w:val="single" w:sz="6" w:space="0" w:color="000099"/>
      <w:shd w:val="clear" w:color="auto" w:fill="000099"/>
    </w:rPr>
  </w:style>
  <w:style w:type="character" w:customStyle="1" w:styleId="prev2">
    <w:name w:val="prev2"/>
    <w:basedOn w:val="DefaultParagraphFont"/>
    <w:uiPriority w:val="99"/>
    <w:rsid w:val="0068635A"/>
    <w:rPr>
      <w:rFonts w:cs="Times New Roman"/>
      <w:shd w:val="clear" w:color="auto" w:fill="336699"/>
    </w:rPr>
  </w:style>
  <w:style w:type="character" w:customStyle="1" w:styleId="prev1">
    <w:name w:val="prev1"/>
    <w:basedOn w:val="DefaultParagraphFont"/>
    <w:uiPriority w:val="99"/>
    <w:rsid w:val="0068635A"/>
    <w:rPr>
      <w:rFonts w:cs="Times New Roman"/>
      <w:shd w:val="clear" w:color="auto" w:fill="336699"/>
    </w:rPr>
  </w:style>
  <w:style w:type="character" w:customStyle="1" w:styleId="next3">
    <w:name w:val="next3"/>
    <w:basedOn w:val="DefaultParagraphFont"/>
    <w:uiPriority w:val="99"/>
    <w:rsid w:val="0068635A"/>
    <w:rPr>
      <w:rFonts w:cs="Times New Roman"/>
      <w:shd w:val="clear" w:color="auto" w:fill="FF0000"/>
    </w:rPr>
  </w:style>
  <w:style w:type="character" w:customStyle="1" w:styleId="next1">
    <w:name w:val="next1"/>
    <w:basedOn w:val="DefaultParagraphFont"/>
    <w:uiPriority w:val="99"/>
    <w:rsid w:val="0068635A"/>
    <w:rPr>
      <w:rFonts w:cs="Times New Roman"/>
      <w:shd w:val="clear" w:color="auto" w:fill="FF0000"/>
    </w:rPr>
  </w:style>
  <w:style w:type="character" w:customStyle="1" w:styleId="next2">
    <w:name w:val="next2"/>
    <w:basedOn w:val="DefaultParagraphFont"/>
    <w:uiPriority w:val="99"/>
    <w:rsid w:val="0068635A"/>
    <w:rPr>
      <w:rFonts w:cs="Times New Roman"/>
      <w:shd w:val="clear" w:color="auto" w:fill="FF0000"/>
    </w:rPr>
  </w:style>
  <w:style w:type="character" w:customStyle="1" w:styleId="prev3">
    <w:name w:val="prev3"/>
    <w:basedOn w:val="DefaultParagraphFont"/>
    <w:uiPriority w:val="99"/>
    <w:rsid w:val="0068635A"/>
    <w:rPr>
      <w:rFonts w:cs="Times New Roman"/>
      <w:shd w:val="clear" w:color="auto" w:fill="336699"/>
    </w:rPr>
  </w:style>
  <w:style w:type="character" w:customStyle="1" w:styleId="NormalCharacter">
    <w:name w:val="NormalCharacter"/>
    <w:uiPriority w:val="99"/>
    <w:semiHidden/>
    <w:rsid w:val="0068635A"/>
  </w:style>
  <w:style w:type="paragraph" w:customStyle="1" w:styleId="BodyTextFirstIndent1">
    <w:name w:val="Body Text First Indent1"/>
    <w:basedOn w:val="BodyText"/>
    <w:next w:val="Normal"/>
    <w:uiPriority w:val="99"/>
    <w:rsid w:val="0068635A"/>
    <w:pPr>
      <w:spacing w:line="600" w:lineRule="exact"/>
      <w:ind w:firstLineChars="100" w:firstLine="100"/>
    </w:pPr>
    <w:rPr>
      <w:rFonts w:eastAsia="仿宋_GB2312"/>
      <w:sz w:val="32"/>
    </w:rPr>
  </w:style>
  <w:style w:type="paragraph" w:customStyle="1" w:styleId="Heading1">
    <w:name w:val="Heading1"/>
    <w:basedOn w:val="Normal"/>
    <w:next w:val="Normal"/>
    <w:uiPriority w:val="99"/>
    <w:rsid w:val="0068635A"/>
    <w:pPr>
      <w:keepNext/>
      <w:keepLines/>
      <w:spacing w:before="340" w:after="330"/>
      <w:jc w:val="center"/>
      <w:textAlignment w:val="baseline"/>
    </w:pPr>
    <w:rPr>
      <w:b/>
      <w:kern w:val="44"/>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32</Pages>
  <Words>2875</Words>
  <Characters>16391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西峡县十五届人大</dc:title>
  <dc:subject/>
  <dc:creator>微软用户</dc:creator>
  <cp:keywords/>
  <dc:description/>
  <cp:lastModifiedBy>微软用户</cp:lastModifiedBy>
  <cp:revision>24</cp:revision>
  <cp:lastPrinted>2021-04-18T02:40:00Z</cp:lastPrinted>
  <dcterms:created xsi:type="dcterms:W3CDTF">2020-05-19T07:42:00Z</dcterms:created>
  <dcterms:modified xsi:type="dcterms:W3CDTF">2021-04-18T07:07:00Z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D78DC777C4894BFC97B72EF29FDCED01</vt:lpwstr>
  </property>
</Properties>
</file>