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20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黑体"/>
          <w:b/>
          <w:sz w:val="44"/>
          <w:szCs w:val="44"/>
        </w:rPr>
        <w:t>年西峡县医疗保障局部门预算公开</w:t>
      </w:r>
    </w:p>
    <w:p>
      <w:pPr>
        <w:pStyle w:val="6"/>
        <w:shd w:val="clear" w:color="auto" w:fill="FFFFFF"/>
        <w:spacing w:before="0" w:beforeAutospacing="0" w:after="240" w:afterAutospacing="0" w:line="360" w:lineRule="atLeast"/>
        <w:ind w:firstLine="321"/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</w:p>
    <w:p>
      <w:pPr>
        <w:pStyle w:val="6"/>
        <w:shd w:val="clear" w:color="auto" w:fill="FFFFFF"/>
        <w:spacing w:before="0" w:beforeAutospacing="0" w:after="240" w:afterAutospacing="0" w:line="360" w:lineRule="atLeast"/>
        <w:ind w:firstLine="321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目 录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西峡县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医疗保障局概况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　　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一、主要职能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　　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二、机构设置及部门预算单位构成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0" w:firstLineChars="200"/>
        <w:rPr>
          <w:rFonts w:hint="eastAsia" w:ascii="黑体" w:hAnsi="黑体" w:eastAsia="黑体" w:cs="黑体"/>
          <w:b w:val="0"/>
          <w:bCs w:val="0"/>
          <w:w w:val="99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第二部分</w:t>
      </w:r>
      <w:r>
        <w:rPr>
          <w:rFonts w:hint="eastAsia" w:ascii="黑体" w:hAnsi="黑体" w:eastAsia="黑体" w:cs="黑体"/>
          <w:b w:val="0"/>
          <w:bCs w:val="0"/>
          <w:spacing w:val="-38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西峡县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医疗保障局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年部门预算情况说明</w:t>
      </w:r>
      <w:r>
        <w:rPr>
          <w:rFonts w:hint="eastAsia" w:ascii="黑体" w:hAnsi="黑体" w:eastAsia="黑体" w:cs="黑体"/>
          <w:b w:val="0"/>
          <w:bCs w:val="0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第三部分</w:t>
      </w:r>
      <w:r>
        <w:rPr>
          <w:rFonts w:hint="eastAsia" w:ascii="黑体" w:hAnsi="黑体" w:eastAsia="黑体" w:cs="黑体"/>
          <w:b w:val="0"/>
          <w:bCs w:val="0"/>
          <w:spacing w:val="-3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名词解释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  <w:r>
        <w:rPr>
          <w:rFonts w:hint="eastAsia" w:ascii="黑体" w:hAnsi="黑体" w:eastAsia="黑体" w:cs="黑体"/>
          <w:b w:val="0"/>
          <w:bCs w:val="0"/>
          <w:spacing w:val="-3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西峡县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医疗保障局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年部门预算表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楷体" w:hAnsi="楷体" w:eastAsia="楷体"/>
          <w:b/>
          <w:bCs/>
          <w:color w:val="000000"/>
          <w:sz w:val="32"/>
          <w:szCs w:val="32"/>
          <w:shd w:val="clear" w:color="auto" w:fill="FFFFFF"/>
        </w:rPr>
        <w:t>　　　</w:t>
      </w: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六、一般公共预算基本支出情况表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</w:rPr>
        <w:t>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_GB2312" w:eastAsia="仿宋_GB2312"/>
          <w:sz w:val="32"/>
          <w:szCs w:val="32"/>
        </w:rPr>
        <w:t>一般公共预算“三公”经费支出情况表</w:t>
      </w:r>
    </w:p>
    <w:p>
      <w:pPr>
        <w:ind w:firstLine="420" w:firstLineChars="200"/>
        <w:rPr>
          <w:rFonts w:ascii="楷体" w:hAnsi="楷体" w:eastAsia="楷体"/>
        </w:rPr>
      </w:pPr>
    </w:p>
    <w:p>
      <w:pPr>
        <w:ind w:firstLine="420" w:firstLineChars="200"/>
        <w:rPr>
          <w:rFonts w:ascii="楷体" w:hAnsi="楷体" w:eastAsia="楷体"/>
        </w:rPr>
      </w:pP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</w:t>
      </w:r>
    </w:p>
    <w:p>
      <w:pPr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西峡县医疗保障局概况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一、西峡县医疗保障局主要职责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（一）贯彻落实医疗保险、生育保险、离休人员医疗保障、医疗救助等医疗保障制度的地方性法规草案、政策、规划和标准。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（二）组织实施医疗保障基金监督管理办法，建立健全医疗保障基金安全防控机制，推进医疗保障基金支付方式改革。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（三）贯彻落实医疗保障筹资和待遇政策，完善动态调整和区域调剂平衡机制，统筹城乡医疗保障待遇标准，建立健全与筹资水平相适应的待遇调整机制。推进长期护理保险制度改革。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（四）贯彻落实城乡统一的药品、医用耗材、医疗服务项目、医疗服务设施等医保目录和支付标准，建立动态调整机制，组织实施医保目录准入谈判规则。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五）贯彻落实药品、医用耗材价格和医疗服务项目、医疗服务设施收费等政策，落实医保支付医药服务价格合理确定和动态调整机制，建立价格信息监测和信息发布制度，推动建立市场主导的社会医药服务价格形成机制。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（六）贯彻落实药品、医用耗材的招标采购政策。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（七）拟订全县定点医药机构协议和支付管理办法并组织实施，建立健全医疗保障信用评价体系和信息披露制度，监督管理纳入医保范围内的医疗服务行为和医疗费用，依法查处医疗保障领域违法违规行为。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（八）负责全县医疗保障经办管理、公共服务体系和信息化建设。组织拟订和完善异地就医管理和费用结算政策性措施。建立健全医疗保障关系转移接续制度。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（九）完成县委、县政府交办的其他任务。</w:t>
      </w:r>
    </w:p>
    <w:p>
      <w:pPr>
        <w:ind w:firstLine="615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（十）有关职责分工</w:t>
      </w:r>
    </w:p>
    <w:p>
      <w:pPr>
        <w:ind w:firstLine="615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1.</w:t>
      </w:r>
      <w:r>
        <w:rPr>
          <w:rFonts w:hint="eastAsia" w:ascii="仿宋_GB2312" w:hAnsi="宋体" w:eastAsia="仿宋_GB2312" w:cs="宋体"/>
          <w:sz w:val="32"/>
          <w:szCs w:val="32"/>
        </w:rPr>
        <w:t>与县卫生健康委员会的有关职责分工。县卫生健康委员会、县医疗保障局等部门在医疗、医保、医药等方面加强制度、政策衔接，建立沟通协商机制，协同推进改革，提高医疗资源使用效率和医疗保障水平。</w:t>
      </w:r>
    </w:p>
    <w:p>
      <w:pPr>
        <w:ind w:firstLine="615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z w:val="32"/>
          <w:szCs w:val="32"/>
        </w:rPr>
        <w:t>与县人力资源和社会保障局的有关职责分工。县人力资源和社会保障局、县医疗保障局在全民参保登记计划，社会保险服务平台建设，社会保障卡制发、管理、应用和服务方面加强制度、政策衔接，建立沟通协商机制，提高经办服务效率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bookmarkStart w:id="0" w:name="OLE_LINK1"/>
      <w:r>
        <w:rPr>
          <w:rFonts w:hint="eastAsia" w:ascii="黑体" w:hAnsi="黑体" w:eastAsia="黑体" w:cs="黑体"/>
          <w:sz w:val="32"/>
          <w:szCs w:val="32"/>
        </w:rPr>
        <w:t>二、西峡县医疗保障局机构设置及部门预算单位构成</w:t>
      </w:r>
    </w:p>
    <w:p>
      <w:pPr>
        <w:ind w:firstLine="615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（一）机构设置</w:t>
      </w:r>
    </w:p>
    <w:p>
      <w:pPr>
        <w:ind w:firstLine="615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根据三定方案县医保局设</w:t>
      </w:r>
      <w:r>
        <w:rPr>
          <w:rFonts w:hint="eastAsia" w:ascii="仿宋_GB2312" w:hAnsi="宋体" w:eastAsia="仿宋_GB2312" w:cs="宋体"/>
          <w:sz w:val="32"/>
          <w:szCs w:val="32"/>
        </w:rPr>
        <w:t>4个股室，分别为：办公室、待遇保障股、医药服务管理股、基</w:t>
      </w:r>
      <w:r>
        <w:rPr>
          <w:rFonts w:hint="eastAsia" w:ascii="仿宋_GB2312" w:eastAsia="仿宋_GB2312"/>
          <w:sz w:val="32"/>
          <w:szCs w:val="32"/>
        </w:rPr>
        <w:t>金监管股。局属事业单位三定方案还未下发，局下属目前只有一个从人社局转隶的城乡居民医保中心，股级规格。医保局</w:t>
      </w:r>
      <w:r>
        <w:rPr>
          <w:rFonts w:hint="eastAsia" w:ascii="仿宋_GB2312" w:hAnsi="宋体" w:eastAsia="仿宋_GB2312" w:cs="宋体"/>
          <w:sz w:val="32"/>
          <w:szCs w:val="32"/>
        </w:rPr>
        <w:t>现有干部职工47人。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630" w:right="118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</w:t>
      </w:r>
      <w:r>
        <w:rPr>
          <w:rFonts w:hint="eastAsia" w:ascii="黑体" w:hAnsi="黑体" w:eastAsia="黑体" w:cs="黑体"/>
          <w:kern w:val="0"/>
          <w:sz w:val="32"/>
          <w:szCs w:val="32"/>
        </w:rPr>
        <w:t>部门预算单位构成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right="118" w:firstLine="640" w:firstLineChars="200"/>
        <w:jc w:val="left"/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西峡县医疗保障</w:t>
      </w:r>
      <w:r>
        <w:rPr>
          <w:rFonts w:hint="eastAsia" w:ascii="仿宋_GB2312" w:hAnsi="宋体" w:eastAsia="仿宋_GB2312" w:cs="Courier New"/>
          <w:kern w:val="0"/>
          <w:sz w:val="32"/>
          <w:szCs w:val="32"/>
        </w:rPr>
        <w:t>局</w:t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</w:rPr>
        <w:t>部门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预算</w:t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</w:rPr>
        <w:t>包括局机关本级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预算</w:t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</w:rPr>
        <w:t>和所属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单位预算。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6" w:firstLineChars="200"/>
        <w:jc w:val="left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医疗保障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局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机关本级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right="118" w:firstLine="636" w:firstLineChars="200"/>
        <w:jc w:val="left"/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西峡县城乡居民医疗保险中心</w:t>
      </w:r>
    </w:p>
    <w:bookmarkEnd w:id="0"/>
    <w:p>
      <w:pPr>
        <w:ind w:firstLine="800" w:firstLineChars="250"/>
        <w:rPr>
          <w:rFonts w:ascii="宋体" w:hAnsi="宋体" w:cs="宋体"/>
          <w:sz w:val="32"/>
          <w:szCs w:val="32"/>
        </w:rPr>
      </w:pPr>
    </w:p>
    <w:p>
      <w:pPr>
        <w:ind w:firstLine="160" w:firstLineChars="50"/>
        <w:rPr>
          <w:rFonts w:ascii="宋体" w:cs="宋体"/>
          <w:sz w:val="32"/>
          <w:szCs w:val="32"/>
        </w:rPr>
      </w:pPr>
    </w:p>
    <w:p>
      <w:pPr>
        <w:ind w:firstLine="160" w:firstLineChars="50"/>
        <w:rPr>
          <w:rFonts w:ascii="宋体" w:cs="宋体"/>
          <w:sz w:val="32"/>
          <w:szCs w:val="32"/>
        </w:rPr>
      </w:pPr>
    </w:p>
    <w:p>
      <w:pPr>
        <w:rPr>
          <w:rFonts w:ascii="宋体" w:hAnsi="宋体" w:cs="宋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</w:t>
      </w: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西峡县医疗保障局</w:t>
      </w:r>
      <w:r>
        <w:rPr>
          <w:rFonts w:ascii="宋体" w:hAnsi="宋体"/>
          <w:b/>
          <w:sz w:val="32"/>
          <w:szCs w:val="32"/>
        </w:rPr>
        <w:t>2020</w:t>
      </w:r>
      <w:r>
        <w:rPr>
          <w:rFonts w:hint="eastAsia" w:ascii="宋体" w:hAnsi="宋体" w:cs="宋体"/>
          <w:b/>
          <w:sz w:val="32"/>
          <w:szCs w:val="32"/>
        </w:rPr>
        <w:t>年度部门预算情况说明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一、收入支出预算总体情况说明</w:t>
      </w:r>
    </w:p>
    <w:p>
      <w:pPr>
        <w:ind w:firstLine="640" w:firstLineChars="200"/>
        <w:rPr>
          <w:rFonts w:ascii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西峡县医保局部门</w:t>
      </w:r>
      <w:r>
        <w:rPr>
          <w:rFonts w:ascii="宋体" w:hAnsi="宋体"/>
          <w:sz w:val="32"/>
          <w:szCs w:val="32"/>
        </w:rPr>
        <w:t>2020</w:t>
      </w:r>
      <w:r>
        <w:rPr>
          <w:rFonts w:hint="eastAsia" w:ascii="宋体" w:hAnsi="宋体" w:cs="宋体"/>
          <w:sz w:val="32"/>
          <w:szCs w:val="32"/>
        </w:rPr>
        <w:t>年收入总计3555.15万元，支出总计3555.15万元，与</w:t>
      </w:r>
      <w:r>
        <w:rPr>
          <w:rFonts w:ascii="宋体" w:hAnsi="宋体"/>
          <w:sz w:val="32"/>
          <w:szCs w:val="32"/>
        </w:rPr>
        <w:t>2019</w:t>
      </w:r>
      <w:r>
        <w:rPr>
          <w:rFonts w:hint="eastAsia" w:ascii="宋体" w:hAnsi="宋体" w:cs="宋体"/>
          <w:sz w:val="32"/>
          <w:szCs w:val="32"/>
        </w:rPr>
        <w:t>年相比，收入支出减少了17138.38万元，下降82.82</w:t>
      </w:r>
      <w:r>
        <w:rPr>
          <w:rFonts w:ascii="宋体" w:hAnsi="宋体"/>
          <w:sz w:val="32"/>
          <w:szCs w:val="32"/>
        </w:rPr>
        <w:t>%</w:t>
      </w:r>
      <w:r>
        <w:rPr>
          <w:rFonts w:hint="eastAsia" w:ascii="宋体" w:hAnsi="宋体" w:cs="宋体"/>
          <w:sz w:val="32"/>
          <w:szCs w:val="32"/>
        </w:rPr>
        <w:t>。主要原因：2020年预算时基本医保中央、省、市级配套资金未下达。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二、收入预算总体情况说明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西峡县医保局部门</w:t>
      </w:r>
      <w:r>
        <w:rPr>
          <w:rFonts w:ascii="宋体" w:hAnsi="宋体"/>
          <w:sz w:val="32"/>
          <w:szCs w:val="32"/>
        </w:rPr>
        <w:t>2020</w:t>
      </w:r>
      <w:r>
        <w:rPr>
          <w:rFonts w:hint="eastAsia" w:ascii="宋体" w:hAnsi="宋体" w:cs="宋体"/>
          <w:sz w:val="32"/>
          <w:szCs w:val="32"/>
        </w:rPr>
        <w:t>年收入合计3555.15万元，其中：一般公共预算3555.15万元。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三、支出预算总体情况说明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西峡县医保局部门</w:t>
      </w:r>
      <w:r>
        <w:rPr>
          <w:rFonts w:ascii="宋体" w:hAnsi="宋体"/>
          <w:sz w:val="32"/>
          <w:szCs w:val="32"/>
        </w:rPr>
        <w:t>2020</w:t>
      </w:r>
      <w:r>
        <w:rPr>
          <w:rFonts w:hint="eastAsia" w:ascii="宋体" w:hAnsi="宋体" w:cs="宋体"/>
          <w:sz w:val="32"/>
          <w:szCs w:val="32"/>
        </w:rPr>
        <w:t>年支出合计3555.15万元，其中：基本支出264.42万元，占7.44</w:t>
      </w:r>
      <w:r>
        <w:rPr>
          <w:rFonts w:ascii="宋体" w:hAnsi="宋体"/>
          <w:sz w:val="32"/>
          <w:szCs w:val="32"/>
        </w:rPr>
        <w:t>%</w:t>
      </w:r>
      <w:r>
        <w:rPr>
          <w:rFonts w:hint="eastAsia" w:ascii="宋体" w:hAnsi="宋体" w:cs="宋体"/>
          <w:sz w:val="32"/>
          <w:szCs w:val="32"/>
        </w:rPr>
        <w:t>；项目支出3290.73万元，占92.56</w:t>
      </w:r>
      <w:r>
        <w:rPr>
          <w:rFonts w:ascii="宋体" w:hAnsi="宋体"/>
          <w:sz w:val="32"/>
          <w:szCs w:val="32"/>
        </w:rPr>
        <w:t>%</w:t>
      </w:r>
      <w:r>
        <w:rPr>
          <w:rFonts w:hint="eastAsia" w:ascii="宋体" w:hAnsi="宋体" w:cs="宋体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四、财政拨款收入支出预算总体情况说明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我局2020年财政拨款收入3555.15万元，支出   3555.15万元，与2019年相比，财政拨款收支减少 17138.38  万元，减少82.82 %，主要原因：2020年预算时基本医保中央、省、市级配套资金未下达。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五、一般公共预算支出预算情况说明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我局</w:t>
      </w:r>
      <w:r>
        <w:rPr>
          <w:rFonts w:ascii="宋体" w:hAnsi="宋体" w:cs="宋体"/>
          <w:color w:val="000000"/>
          <w:kern w:val="0"/>
          <w:sz w:val="32"/>
          <w:szCs w:val="32"/>
        </w:rPr>
        <w:t>2020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年一般公共预算支出年初预算为3555.15万元。主要用于以下方面：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卫生健康（类）支出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3345.15万元，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占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94.09%；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社会保障和就业（类）支出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210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万元，占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5.91%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。　　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六、一般公共预算基本支出预算情况说明</w:t>
      </w:r>
    </w:p>
    <w:p>
      <w:pPr>
        <w:spacing w:line="560" w:lineRule="exact"/>
        <w:ind w:firstLine="640" w:firstLineChars="200"/>
        <w:rPr>
          <w:rFonts w:hint="eastAsia" w:cs="黑体"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cs="黑体" w:asciiTheme="majorEastAsia" w:hAnsiTheme="majorEastAsia" w:eastAsiaTheme="majorEastAsia"/>
          <w:kern w:val="0"/>
          <w:sz w:val="32"/>
          <w:szCs w:val="32"/>
        </w:rPr>
        <w:t>按照《财政部关于印发&lt;支出经济分类科目改革方案&gt;的通知》（财预〔2017〕98号）要求，从201</w:t>
      </w:r>
      <w:r>
        <w:rPr>
          <w:rFonts w:cs="黑体" w:asciiTheme="majorEastAsia" w:hAnsiTheme="majorEastAsia" w:eastAsiaTheme="majorEastAsia"/>
          <w:kern w:val="0"/>
          <w:sz w:val="32"/>
          <w:szCs w:val="32"/>
        </w:rPr>
        <w:t>8</w:t>
      </w:r>
      <w:r>
        <w:rPr>
          <w:rFonts w:hint="eastAsia" w:cs="黑体" w:asciiTheme="majorEastAsia" w:hAnsiTheme="majorEastAsia" w:eastAsiaTheme="majorEastAsia"/>
          <w:kern w:val="0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单位《支出经济分类汇总表》, 按两套经济分类科目分别反映不同资金来源的全部预算支出。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我局</w:t>
      </w:r>
      <w:r>
        <w:rPr>
          <w:rFonts w:hint="eastAsia" w:ascii="宋体" w:hAnsi="宋体" w:eastAsia="宋体" w:cs="宋体"/>
          <w:sz w:val="32"/>
          <w:szCs w:val="32"/>
        </w:rPr>
        <w:t>2020年一般公共预算基本支出264.42万元，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其中：人员经费242.97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21.45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政府性基金预算支出情况说明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我局20</w:t>
      </w:r>
      <w:r>
        <w:rPr>
          <w:rFonts w:hint="eastAsia" w:ascii="宋体" w:hAnsi="宋体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sz w:val="32"/>
          <w:szCs w:val="32"/>
        </w:rPr>
        <w:t>年无使用政府性基金预算拨款安排的支出。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八、“三公”经费支出预算情况说明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我局</w:t>
      </w:r>
      <w:r>
        <w:rPr>
          <w:rFonts w:ascii="宋体" w:hAnsi="宋体" w:cs="宋体"/>
          <w:sz w:val="32"/>
          <w:szCs w:val="32"/>
        </w:rPr>
        <w:t>2020</w:t>
      </w:r>
      <w:r>
        <w:rPr>
          <w:rFonts w:hint="eastAsia" w:ascii="宋体" w:hAnsi="宋体" w:cs="宋体"/>
          <w:sz w:val="32"/>
          <w:szCs w:val="32"/>
        </w:rPr>
        <w:t>年“三公”经费预算为5.58万元。2020年“三公”经费支出预算数比上年减少0.17万元。</w:t>
      </w:r>
    </w:p>
    <w:p>
      <w:pPr>
        <w:ind w:firstLine="640" w:firstLineChars="200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具体支出情况如下：</w:t>
      </w:r>
    </w:p>
    <w:p>
      <w:pPr>
        <w:ind w:firstLine="576" w:firstLineChars="200"/>
        <w:rPr>
          <w:rFonts w:ascii="宋体"/>
          <w:w w:val="90"/>
          <w:sz w:val="32"/>
          <w:szCs w:val="32"/>
        </w:rPr>
      </w:pPr>
      <w:r>
        <w:rPr>
          <w:rFonts w:hint="eastAsia" w:ascii="黑体" w:hAnsi="黑体" w:eastAsia="黑体" w:cs="黑体"/>
          <w:w w:val="90"/>
          <w:sz w:val="32"/>
          <w:szCs w:val="32"/>
        </w:rPr>
        <w:t>（一）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因公出国（境）费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0.00万元，主要用于单位工作人员公务出国（境）的住宿费、旅费、伙食补助费、杂费、培训费等支出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预算数与上年持平。</w:t>
      </w:r>
    </w:p>
    <w:p>
      <w:pPr>
        <w:ind w:firstLine="576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w w:val="90"/>
          <w:sz w:val="32"/>
          <w:szCs w:val="32"/>
        </w:rPr>
        <w:t>（二）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公务用车购置费及运行费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0.00万元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其中，公务用车购置费0万元；公务用车运行维护费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万元，主要用于开展工作所需公务用车的燃料费、维修费、过路过桥费、保险费、安全奖励费用等支出。公务用车购置费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和</w:t>
      </w:r>
      <w:r>
        <w:rPr>
          <w:rFonts w:hint="eastAsia" w:ascii="宋体" w:hAnsi="宋体" w:eastAsia="宋体" w:cs="宋体"/>
          <w:sz w:val="32"/>
          <w:szCs w:val="32"/>
        </w:rPr>
        <w:t>公务用车运行维护费预算数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均与上年持平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ind w:firstLine="576" w:firstLineChars="200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w w:val="90"/>
          <w:sz w:val="32"/>
          <w:szCs w:val="32"/>
        </w:rPr>
        <w:t>（三）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公务接待费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5.58万元，主要用于按规定开支的各类公务接待（含外宾接待）支出。与2019年相比下降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0.17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万元，主要原因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严格按照上级要求，压缩相</w:t>
      </w:r>
      <w:r>
        <w:rPr>
          <w:rFonts w:hint="eastAsia" w:ascii="宋体" w:hAnsi="宋体" w:cs="宋体"/>
          <w:sz w:val="32"/>
          <w:szCs w:val="32"/>
        </w:rPr>
        <w:t>关经费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800" w:firstLineChars="250"/>
        <w:rPr>
          <w:rFonts w:ascii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九、其他重要事项的情况说明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（一）机关运行经费支出情况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我局</w:t>
      </w:r>
      <w:r>
        <w:rPr>
          <w:rFonts w:ascii="宋体" w:hAnsi="宋体"/>
          <w:sz w:val="32"/>
          <w:szCs w:val="32"/>
        </w:rPr>
        <w:t>2020</w:t>
      </w:r>
      <w:r>
        <w:rPr>
          <w:rFonts w:hint="eastAsia" w:ascii="宋体" w:hAnsi="宋体"/>
          <w:sz w:val="32"/>
          <w:szCs w:val="32"/>
        </w:rPr>
        <w:t>年机关运行经费支出预算</w:t>
      </w:r>
      <w:r>
        <w:rPr>
          <w:rFonts w:hint="eastAsia" w:ascii="宋体" w:hAnsi="宋体"/>
          <w:sz w:val="32"/>
          <w:szCs w:val="32"/>
          <w:lang w:val="en-US" w:eastAsia="zh-CN"/>
        </w:rPr>
        <w:t>18.30</w:t>
      </w:r>
      <w:r>
        <w:rPr>
          <w:rFonts w:hint="eastAsia" w:ascii="宋体" w:hAnsi="宋体"/>
          <w:sz w:val="32"/>
          <w:szCs w:val="32"/>
        </w:rPr>
        <w:t>万元，主要保障机关正常运转及正常履职需要。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（二）政府采购支出情况</w:t>
      </w:r>
    </w:p>
    <w:p>
      <w:pPr>
        <w:ind w:firstLine="640" w:firstLineChars="200"/>
        <w:rPr>
          <w:rFonts w:hint="eastAsia" w:ascii="宋体" w:hAnsi="宋体" w:cs="Times New Roman"/>
          <w:sz w:val="32"/>
          <w:szCs w:val="32"/>
          <w:lang w:eastAsia="zh-CN"/>
        </w:rPr>
      </w:pPr>
      <w:r>
        <w:rPr>
          <w:rFonts w:hint="eastAsia" w:ascii="宋体" w:hAnsi="宋体" w:cs="Times New Roman"/>
          <w:sz w:val="32"/>
          <w:szCs w:val="32"/>
          <w:lang w:eastAsia="zh-CN"/>
        </w:rPr>
        <w:t>我局2019年政府采购预算安排0万元。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（三）绩效</w:t>
      </w:r>
      <w:r>
        <w:rPr>
          <w:rFonts w:ascii="仿宋_GB2312" w:hAnsi="Times New Roman" w:eastAsia="仿宋_GB2312" w:cs="仿宋_GB2312"/>
          <w:b/>
          <w:kern w:val="0"/>
          <w:sz w:val="32"/>
          <w:szCs w:val="32"/>
        </w:rPr>
        <w:t>目标设置情况</w:t>
      </w:r>
    </w:p>
    <w:p>
      <w:pPr>
        <w:ind w:firstLine="640" w:firstLineChars="200"/>
        <w:rPr>
          <w:rFonts w:hint="eastAsia" w:ascii="宋体" w:hAnsi="宋体" w:cs="Times New Roman"/>
          <w:sz w:val="32"/>
          <w:szCs w:val="32"/>
          <w:lang w:eastAsia="zh-CN"/>
        </w:rPr>
      </w:pPr>
      <w:r>
        <w:rPr>
          <w:rFonts w:hint="eastAsia" w:ascii="宋体" w:hAnsi="宋体" w:cs="Times New Roman"/>
          <w:sz w:val="32"/>
          <w:szCs w:val="32"/>
          <w:lang w:eastAsia="zh-CN"/>
        </w:rPr>
        <w:t>我局20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19</w:t>
      </w:r>
      <w:r>
        <w:rPr>
          <w:rFonts w:hint="eastAsia" w:ascii="宋体" w:hAnsi="宋体" w:cs="Times New Roman"/>
          <w:sz w:val="32"/>
          <w:szCs w:val="32"/>
          <w:lang w:eastAsia="zh-CN"/>
        </w:rPr>
        <w:t>年未安排绩效目标，涉及金额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0万元。在今后的工作中我局将认真</w:t>
      </w:r>
      <w:r>
        <w:rPr>
          <w:rFonts w:hint="eastAsia" w:ascii="宋体" w:hAnsi="宋体" w:cs="Times New Roman"/>
          <w:sz w:val="32"/>
          <w:szCs w:val="32"/>
          <w:lang w:eastAsia="zh-CN"/>
        </w:rPr>
        <w:t>编制绩效目标，从项目支出、项目效益、满意度等方面设置绩效目标，综合反映项目预期完成的数量、实效、质量，预期达到的社会经济效益、可持续影响以及服务对象满意度等情况。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（四）国有资产占用情况</w:t>
      </w:r>
    </w:p>
    <w:p>
      <w:pPr>
        <w:ind w:firstLine="640" w:firstLineChars="200"/>
        <w:rPr>
          <w:rFonts w:hint="eastAsia" w:ascii="宋体" w:hAnsi="宋体" w:cs="Times New Roman"/>
          <w:sz w:val="32"/>
          <w:szCs w:val="32"/>
          <w:lang w:eastAsia="zh-CN"/>
        </w:rPr>
      </w:pPr>
      <w:r>
        <w:rPr>
          <w:rFonts w:hint="eastAsia" w:ascii="宋体" w:hAnsi="宋体" w:cs="Times New Roman"/>
          <w:sz w:val="32"/>
          <w:szCs w:val="32"/>
          <w:lang w:eastAsia="zh-CN"/>
        </w:rPr>
        <w:t>20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19</w:t>
      </w:r>
      <w:r>
        <w:rPr>
          <w:rFonts w:hint="eastAsia" w:ascii="宋体" w:hAnsi="宋体" w:cs="Times New Roman"/>
          <w:sz w:val="32"/>
          <w:szCs w:val="32"/>
          <w:lang w:eastAsia="zh-CN"/>
        </w:rPr>
        <w:t>年期末，我局共有车辆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0</w:t>
      </w:r>
      <w:r>
        <w:rPr>
          <w:rFonts w:hint="eastAsia" w:ascii="宋体" w:hAnsi="宋体" w:cs="Times New Roman"/>
          <w:sz w:val="32"/>
          <w:szCs w:val="32"/>
          <w:lang w:eastAsia="zh-CN"/>
        </w:rPr>
        <w:t>辆，其中：一般公务用车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0</w:t>
      </w:r>
      <w:r>
        <w:rPr>
          <w:rFonts w:hint="eastAsia" w:ascii="宋体" w:hAnsi="宋体" w:cs="Times New Roman"/>
          <w:sz w:val="32"/>
          <w:szCs w:val="32"/>
          <w:lang w:eastAsia="zh-CN"/>
        </w:rPr>
        <w:t>辆、一般执法执勤用车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0</w:t>
      </w:r>
      <w:r>
        <w:rPr>
          <w:rFonts w:hint="eastAsia" w:ascii="宋体" w:hAnsi="宋体" w:cs="Times New Roman"/>
          <w:sz w:val="32"/>
          <w:szCs w:val="32"/>
          <w:lang w:eastAsia="zh-CN"/>
        </w:rPr>
        <w:t>辆、特种专业技术用车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0</w:t>
      </w:r>
      <w:r>
        <w:rPr>
          <w:rFonts w:hint="eastAsia" w:ascii="宋体" w:hAnsi="宋体" w:cs="Times New Roman"/>
          <w:sz w:val="32"/>
          <w:szCs w:val="32"/>
          <w:lang w:eastAsia="zh-CN"/>
        </w:rPr>
        <w:t>辆，其他用车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0</w:t>
      </w:r>
      <w:r>
        <w:rPr>
          <w:rFonts w:hint="eastAsia" w:ascii="宋体" w:hAnsi="宋体" w:cs="Times New Roman"/>
          <w:sz w:val="32"/>
          <w:szCs w:val="32"/>
          <w:lang w:eastAsia="zh-CN"/>
        </w:rPr>
        <w:t>辆；单价50万元以上通用设备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0</w:t>
      </w:r>
      <w:r>
        <w:rPr>
          <w:rFonts w:hint="eastAsia" w:ascii="宋体" w:hAnsi="宋体" w:cs="Times New Roman"/>
          <w:sz w:val="32"/>
          <w:szCs w:val="32"/>
          <w:lang w:eastAsia="zh-CN"/>
        </w:rPr>
        <w:t>台（套），单位价值100万元以上专用设备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0</w:t>
      </w:r>
      <w:r>
        <w:rPr>
          <w:rFonts w:hint="eastAsia" w:ascii="宋体" w:hAnsi="宋体" w:cs="Times New Roman"/>
          <w:sz w:val="32"/>
          <w:szCs w:val="32"/>
          <w:lang w:eastAsia="zh-CN"/>
        </w:rPr>
        <w:t>台（套）。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_GB2312" w:hAnsi="宋体" w:eastAsia="仿宋_GB2312" w:cs="Courier New"/>
          <w:b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sz w:val="32"/>
          <w:szCs w:val="32"/>
        </w:rPr>
        <w:t>（五）专项转移支付项目情况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我局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2020</w:t>
      </w:r>
      <w:bookmarkStart w:id="1" w:name="_GoBack"/>
      <w:bookmarkEnd w:id="1"/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</w:rPr>
        <w:t>负责管理的专项转移支付项目共有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项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</w:p>
    <w:p>
      <w:pPr>
        <w:jc w:val="center"/>
        <w:rPr>
          <w:rFonts w:ascii="宋体"/>
          <w:b/>
          <w:w w:val="80"/>
          <w:sz w:val="32"/>
          <w:szCs w:val="32"/>
        </w:rPr>
      </w:pPr>
      <w:r>
        <w:rPr>
          <w:rFonts w:hint="eastAsia" w:ascii="宋体" w:hAnsi="宋体" w:cs="宋体"/>
          <w:b/>
          <w:w w:val="80"/>
          <w:sz w:val="32"/>
          <w:szCs w:val="32"/>
        </w:rPr>
        <w:t>名词解释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一、财政拨款收入：是指县级财政当年拨付的资金。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二、事业收入：是指事业单位开展专业活动及辅助活动所取得的收入。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七、“三公”经费：是指纳入财政预算管理，部门使用财政拨款安排的因公出国（境）费、公务用车购置及运行费和公务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附件：西峡县医疗保障局</w:t>
      </w:r>
      <w:r>
        <w:rPr>
          <w:rFonts w:ascii="宋体" w:hAnsi="宋体"/>
          <w:sz w:val="32"/>
          <w:szCs w:val="32"/>
        </w:rPr>
        <w:t xml:space="preserve"> 2020</w:t>
      </w:r>
      <w:r>
        <w:rPr>
          <w:rFonts w:hint="eastAsia" w:ascii="宋体" w:hAnsi="宋体"/>
          <w:sz w:val="32"/>
          <w:szCs w:val="32"/>
        </w:rPr>
        <w:t>年度部门预算表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、</w:t>
      </w:r>
      <w:r>
        <w:rPr>
          <w:rFonts w:ascii="宋体" w:hAnsi="宋体"/>
          <w:sz w:val="32"/>
          <w:szCs w:val="32"/>
        </w:rPr>
        <w:t>2020</w:t>
      </w:r>
      <w:r>
        <w:rPr>
          <w:rFonts w:hint="eastAsia" w:ascii="宋体" w:hAnsi="宋体"/>
          <w:sz w:val="32"/>
          <w:szCs w:val="32"/>
        </w:rPr>
        <w:t>年部门收支总体情况表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</w:rPr>
        <w:t>、</w:t>
      </w:r>
      <w:r>
        <w:rPr>
          <w:rFonts w:ascii="宋体" w:hAnsi="宋体"/>
          <w:sz w:val="32"/>
          <w:szCs w:val="32"/>
        </w:rPr>
        <w:t>2020</w:t>
      </w:r>
      <w:r>
        <w:rPr>
          <w:rFonts w:hint="eastAsia" w:ascii="宋体" w:hAnsi="宋体"/>
          <w:sz w:val="32"/>
          <w:szCs w:val="32"/>
        </w:rPr>
        <w:t>年部门收入总体情况表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3</w:t>
      </w:r>
      <w:r>
        <w:rPr>
          <w:rFonts w:hint="eastAsia" w:ascii="宋体" w:hAnsi="宋体"/>
          <w:sz w:val="32"/>
          <w:szCs w:val="32"/>
        </w:rPr>
        <w:t>、</w:t>
      </w:r>
      <w:r>
        <w:rPr>
          <w:rFonts w:ascii="宋体" w:hAnsi="宋体"/>
          <w:sz w:val="32"/>
          <w:szCs w:val="32"/>
        </w:rPr>
        <w:t>2020</w:t>
      </w:r>
      <w:r>
        <w:rPr>
          <w:rFonts w:hint="eastAsia" w:ascii="宋体" w:hAnsi="宋体"/>
          <w:sz w:val="32"/>
          <w:szCs w:val="32"/>
        </w:rPr>
        <w:t>年部门支出总体情况表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4</w:t>
      </w:r>
      <w:r>
        <w:rPr>
          <w:rFonts w:hint="eastAsia" w:ascii="宋体" w:hAnsi="宋体"/>
          <w:sz w:val="32"/>
          <w:szCs w:val="32"/>
        </w:rPr>
        <w:t>、</w:t>
      </w:r>
      <w:r>
        <w:rPr>
          <w:rFonts w:ascii="宋体" w:hAnsi="宋体"/>
          <w:sz w:val="32"/>
          <w:szCs w:val="32"/>
        </w:rPr>
        <w:t>2020</w:t>
      </w:r>
      <w:r>
        <w:rPr>
          <w:rFonts w:hint="eastAsia" w:ascii="宋体" w:hAnsi="宋体"/>
          <w:sz w:val="32"/>
          <w:szCs w:val="32"/>
        </w:rPr>
        <w:t>年财政拨款收支总体情况表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5</w:t>
      </w:r>
      <w:r>
        <w:rPr>
          <w:rFonts w:hint="eastAsia" w:ascii="宋体" w:hAnsi="宋体"/>
          <w:sz w:val="32"/>
          <w:szCs w:val="32"/>
        </w:rPr>
        <w:t>、</w:t>
      </w:r>
      <w:r>
        <w:rPr>
          <w:rFonts w:ascii="宋体" w:hAnsi="宋体"/>
          <w:sz w:val="32"/>
          <w:szCs w:val="32"/>
        </w:rPr>
        <w:t>2020</w:t>
      </w:r>
      <w:r>
        <w:rPr>
          <w:rFonts w:hint="eastAsia" w:ascii="宋体" w:hAnsi="宋体"/>
          <w:sz w:val="32"/>
          <w:szCs w:val="32"/>
        </w:rPr>
        <w:t>年一般公共预算支出情况表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6</w:t>
      </w:r>
      <w:r>
        <w:rPr>
          <w:rFonts w:hint="eastAsia" w:ascii="宋体" w:hAnsi="宋体"/>
          <w:sz w:val="32"/>
          <w:szCs w:val="32"/>
        </w:rPr>
        <w:t>、</w:t>
      </w:r>
      <w:r>
        <w:rPr>
          <w:rFonts w:ascii="宋体" w:hAnsi="宋体"/>
          <w:sz w:val="32"/>
          <w:szCs w:val="32"/>
        </w:rPr>
        <w:t>2020</w:t>
      </w:r>
      <w:r>
        <w:rPr>
          <w:rFonts w:hint="eastAsia" w:ascii="宋体" w:hAnsi="宋体"/>
          <w:sz w:val="32"/>
          <w:szCs w:val="32"/>
        </w:rPr>
        <w:t>年一般公共预算基本支出情况表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7</w:t>
      </w:r>
      <w:r>
        <w:rPr>
          <w:rFonts w:hint="eastAsia" w:ascii="宋体" w:hAnsi="宋体"/>
          <w:sz w:val="32"/>
          <w:szCs w:val="32"/>
        </w:rPr>
        <w:t>、</w:t>
      </w:r>
      <w:r>
        <w:rPr>
          <w:rFonts w:ascii="宋体" w:hAnsi="宋体"/>
          <w:sz w:val="32"/>
          <w:szCs w:val="32"/>
        </w:rPr>
        <w:t>2020</w:t>
      </w:r>
      <w:r>
        <w:rPr>
          <w:rFonts w:hint="eastAsia" w:ascii="宋体" w:hAnsi="宋体"/>
          <w:sz w:val="32"/>
          <w:szCs w:val="32"/>
        </w:rPr>
        <w:t>年一般公共预算“三公”经费支出情况表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8</w:t>
      </w:r>
      <w:r>
        <w:rPr>
          <w:rFonts w:hint="eastAsia" w:ascii="宋体" w:hAnsi="宋体"/>
          <w:sz w:val="32"/>
          <w:szCs w:val="32"/>
        </w:rPr>
        <w:t>、</w:t>
      </w:r>
      <w:r>
        <w:rPr>
          <w:rFonts w:ascii="宋体" w:hAnsi="宋体"/>
          <w:sz w:val="32"/>
          <w:szCs w:val="32"/>
        </w:rPr>
        <w:t>2020</w:t>
      </w:r>
      <w:r>
        <w:rPr>
          <w:rFonts w:hint="eastAsia" w:ascii="宋体" w:hAnsi="宋体"/>
          <w:sz w:val="32"/>
          <w:szCs w:val="32"/>
        </w:rPr>
        <w:t>年政府性基金支出情况表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9</w:t>
      </w:r>
      <w:r>
        <w:rPr>
          <w:rFonts w:hint="eastAsia" w:ascii="宋体" w:hAnsi="宋体"/>
          <w:sz w:val="32"/>
          <w:szCs w:val="32"/>
        </w:rPr>
        <w:t>、</w:t>
      </w:r>
      <w:r>
        <w:rPr>
          <w:rFonts w:ascii="宋体" w:hAnsi="宋体"/>
          <w:sz w:val="32"/>
          <w:szCs w:val="32"/>
        </w:rPr>
        <w:t>2020</w:t>
      </w:r>
      <w:r>
        <w:rPr>
          <w:rFonts w:hint="eastAsia" w:ascii="宋体" w:hAnsi="宋体"/>
          <w:sz w:val="32"/>
          <w:szCs w:val="32"/>
        </w:rPr>
        <w:t>年国有资本经营预算支出情况表</w:t>
      </w:r>
    </w:p>
    <w:p>
      <w:pPr>
        <w:rPr>
          <w:rFonts w:ascii="宋体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9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A18006"/>
    <w:multiLevelType w:val="singleLevel"/>
    <w:tmpl w:val="41A18006"/>
    <w:lvl w:ilvl="0" w:tentative="0">
      <w:start w:val="1"/>
      <w:numFmt w:val="chineseCounting"/>
      <w:suff w:val="space"/>
      <w:lvlText w:val="第%1部分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E8"/>
    <w:rsid w:val="0006468C"/>
    <w:rsid w:val="00085C93"/>
    <w:rsid w:val="000B0A89"/>
    <w:rsid w:val="000D37E8"/>
    <w:rsid w:val="001220C1"/>
    <w:rsid w:val="001423ED"/>
    <w:rsid w:val="00145515"/>
    <w:rsid w:val="00152185"/>
    <w:rsid w:val="0016108C"/>
    <w:rsid w:val="00167540"/>
    <w:rsid w:val="00180699"/>
    <w:rsid w:val="001D469E"/>
    <w:rsid w:val="001E7B00"/>
    <w:rsid w:val="00241436"/>
    <w:rsid w:val="002933A3"/>
    <w:rsid w:val="002A0F80"/>
    <w:rsid w:val="002D6387"/>
    <w:rsid w:val="002E11D8"/>
    <w:rsid w:val="00305D0C"/>
    <w:rsid w:val="00307824"/>
    <w:rsid w:val="00312D5C"/>
    <w:rsid w:val="00330562"/>
    <w:rsid w:val="00340B2C"/>
    <w:rsid w:val="003549FE"/>
    <w:rsid w:val="003613EB"/>
    <w:rsid w:val="003B7CC5"/>
    <w:rsid w:val="0042550C"/>
    <w:rsid w:val="0049469E"/>
    <w:rsid w:val="0050101E"/>
    <w:rsid w:val="0052683F"/>
    <w:rsid w:val="00576256"/>
    <w:rsid w:val="005946B0"/>
    <w:rsid w:val="005C37FE"/>
    <w:rsid w:val="005E3054"/>
    <w:rsid w:val="00657391"/>
    <w:rsid w:val="006769E5"/>
    <w:rsid w:val="006A3AA2"/>
    <w:rsid w:val="006A6BF8"/>
    <w:rsid w:val="006B691D"/>
    <w:rsid w:val="007938D2"/>
    <w:rsid w:val="007963A7"/>
    <w:rsid w:val="007A3261"/>
    <w:rsid w:val="007E052D"/>
    <w:rsid w:val="007E25CF"/>
    <w:rsid w:val="007E7BB4"/>
    <w:rsid w:val="007E7CDD"/>
    <w:rsid w:val="00810CB9"/>
    <w:rsid w:val="00823315"/>
    <w:rsid w:val="00852E4B"/>
    <w:rsid w:val="00873E03"/>
    <w:rsid w:val="0091146D"/>
    <w:rsid w:val="009434E4"/>
    <w:rsid w:val="00976DBB"/>
    <w:rsid w:val="009944B1"/>
    <w:rsid w:val="009A103C"/>
    <w:rsid w:val="009A33A8"/>
    <w:rsid w:val="00A1176C"/>
    <w:rsid w:val="00A51A96"/>
    <w:rsid w:val="00A6740C"/>
    <w:rsid w:val="00AE4A98"/>
    <w:rsid w:val="00AF0890"/>
    <w:rsid w:val="00AF0E66"/>
    <w:rsid w:val="00B45DEA"/>
    <w:rsid w:val="00B64ECD"/>
    <w:rsid w:val="00B7060A"/>
    <w:rsid w:val="00BA5935"/>
    <w:rsid w:val="00BC3017"/>
    <w:rsid w:val="00BF2D77"/>
    <w:rsid w:val="00C22D2D"/>
    <w:rsid w:val="00C33114"/>
    <w:rsid w:val="00C46E51"/>
    <w:rsid w:val="00C57368"/>
    <w:rsid w:val="00C67E45"/>
    <w:rsid w:val="00C73A49"/>
    <w:rsid w:val="00C743FE"/>
    <w:rsid w:val="00CC35E7"/>
    <w:rsid w:val="00CC6BE7"/>
    <w:rsid w:val="00D120A6"/>
    <w:rsid w:val="00D252F0"/>
    <w:rsid w:val="00D55A39"/>
    <w:rsid w:val="00D61BCC"/>
    <w:rsid w:val="00D84C6D"/>
    <w:rsid w:val="00DB56FA"/>
    <w:rsid w:val="00E86346"/>
    <w:rsid w:val="00EA2A7C"/>
    <w:rsid w:val="00EB616C"/>
    <w:rsid w:val="00EB684D"/>
    <w:rsid w:val="00F0208F"/>
    <w:rsid w:val="00F102A4"/>
    <w:rsid w:val="00F25D3E"/>
    <w:rsid w:val="00F34183"/>
    <w:rsid w:val="00F41518"/>
    <w:rsid w:val="00F41C16"/>
    <w:rsid w:val="00F5269C"/>
    <w:rsid w:val="00F53751"/>
    <w:rsid w:val="00F64691"/>
    <w:rsid w:val="00F66B6E"/>
    <w:rsid w:val="00FA15C4"/>
    <w:rsid w:val="00FA5C04"/>
    <w:rsid w:val="00FB7D94"/>
    <w:rsid w:val="00FF23CD"/>
    <w:rsid w:val="01C35715"/>
    <w:rsid w:val="060971CC"/>
    <w:rsid w:val="0C7D4B99"/>
    <w:rsid w:val="0E1651FA"/>
    <w:rsid w:val="180F118C"/>
    <w:rsid w:val="1ABC64F7"/>
    <w:rsid w:val="1D8316EA"/>
    <w:rsid w:val="21971FFC"/>
    <w:rsid w:val="23C50B48"/>
    <w:rsid w:val="23CA7AFD"/>
    <w:rsid w:val="26AD347D"/>
    <w:rsid w:val="283D2F7A"/>
    <w:rsid w:val="2AFA1094"/>
    <w:rsid w:val="2BCA04A5"/>
    <w:rsid w:val="2BFA377E"/>
    <w:rsid w:val="2E647F46"/>
    <w:rsid w:val="36D30AB6"/>
    <w:rsid w:val="3D7042C7"/>
    <w:rsid w:val="3EAD314E"/>
    <w:rsid w:val="44AB75B9"/>
    <w:rsid w:val="476B1655"/>
    <w:rsid w:val="4AEA4B94"/>
    <w:rsid w:val="5BBC2F7F"/>
    <w:rsid w:val="6065600A"/>
    <w:rsid w:val="61BC1856"/>
    <w:rsid w:val="64D614E5"/>
    <w:rsid w:val="688A412C"/>
    <w:rsid w:val="68C301AA"/>
    <w:rsid w:val="694A2234"/>
    <w:rsid w:val="6A46089C"/>
    <w:rsid w:val="6AB01077"/>
    <w:rsid w:val="6B732D7C"/>
    <w:rsid w:val="6C697A87"/>
    <w:rsid w:val="6E803E4C"/>
    <w:rsid w:val="6FE147E3"/>
    <w:rsid w:val="707854C9"/>
    <w:rsid w:val="70B1492A"/>
    <w:rsid w:val="71314F93"/>
    <w:rsid w:val="71E44161"/>
    <w:rsid w:val="73696E8B"/>
    <w:rsid w:val="745B0C5B"/>
    <w:rsid w:val="75E16DC9"/>
    <w:rsid w:val="77C553ED"/>
    <w:rsid w:val="79D51D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spacing w:after="120"/>
    </w:pPr>
    <w:rPr>
      <w:sz w:val="22"/>
    </w:r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Body Text First Indent"/>
    <w:basedOn w:val="2"/>
    <w:link w:val="14"/>
    <w:uiPriority w:val="0"/>
    <w:pPr>
      <w:ind w:firstLine="420" w:firstLineChars="100"/>
    </w:p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正文首行缩进 Char"/>
    <w:basedOn w:val="15"/>
    <w:link w:val="7"/>
    <w:qFormat/>
    <w:locked/>
    <w:uiPriority w:val="0"/>
  </w:style>
  <w:style w:type="character" w:customStyle="1" w:styleId="15">
    <w:name w:val="正文文本 Char"/>
    <w:link w:val="2"/>
    <w:qFormat/>
    <w:locked/>
    <w:uiPriority w:val="0"/>
    <w:rPr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3354</Words>
  <Characters>389</Characters>
  <Lines>3</Lines>
  <Paragraphs>7</Paragraphs>
  <TotalTime>2</TotalTime>
  <ScaleCrop>false</ScaleCrop>
  <LinksUpToDate>false</LinksUpToDate>
  <CharactersWithSpaces>3736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2020-06-11T08:55:00Z</dcterms:created>
  <dc:creator>lx</dc:creator>
  <cp:lastModifiedBy>Administrator</cp:lastModifiedBy>
  <cp:lastPrinted>2021-06-07T16:38:00Z</cp:lastPrinted>
  <dcterms:modified xsi:type="dcterms:W3CDTF">2021-06-11T09:55:29Z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43379F8CBC294DD084D4640502EC2610</vt:lpwstr>
  </property>
</Properties>
</file>