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hint="eastAsia" w:ascii="宋体" w:eastAsia="宋体"/>
          <w:b/>
          <w:sz w:val="44"/>
          <w:szCs w:val="44"/>
          <w:lang w:eastAsia="zh-CN"/>
        </w:rPr>
      </w:pPr>
      <w:r>
        <w:rPr>
          <w:rFonts w:ascii="宋体" w:hAnsi="宋体"/>
          <w:b/>
          <w:sz w:val="44"/>
          <w:szCs w:val="44"/>
        </w:rPr>
        <w:t>2020</w:t>
      </w:r>
      <w:r>
        <w:rPr>
          <w:rFonts w:hint="eastAsia" w:ascii="宋体" w:hAnsi="宋体"/>
          <w:b/>
          <w:sz w:val="44"/>
          <w:szCs w:val="44"/>
        </w:rPr>
        <w:t>年西峡县统计局部门预算公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开</w:t>
      </w: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hint="eastAsia"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0" w:firstLine="640" w:firstLineChars="200"/>
        <w:textAlignment w:val="auto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西峡县统计局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3569" w:firstLine="960" w:firstLineChars="300"/>
        <w:jc w:val="left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责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2006" w:rightChars="0" w:firstLine="960" w:firstLineChars="300"/>
        <w:jc w:val="left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机构设置及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部</w:t>
      </w:r>
      <w:r>
        <w:rPr>
          <w:rFonts w:hint="eastAsia" w:ascii="仿宋_GB2312" w:hAnsi="Times New Roman" w:eastAsia="仿宋_GB2312" w:cs="仿宋_GB2312"/>
          <w:sz w:val="32"/>
          <w:szCs w:val="32"/>
        </w:rPr>
        <w:t>门预算单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位构成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0" w:firstLine="640" w:firstLineChars="200"/>
        <w:textAlignment w:val="auto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pacing w:val="-38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西峡县统计局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年部门预算情况说明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521" w:firstLine="640" w:firstLineChars="200"/>
        <w:textAlignment w:val="auto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西峡县统计局</w:t>
      </w:r>
      <w:r>
        <w:rPr>
          <w:rFonts w:hint="eastAsia"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年部门预算表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51" w:firstLine="960" w:firstLineChars="300"/>
        <w:jc w:val="left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51" w:firstLine="960" w:firstLineChars="300"/>
        <w:jc w:val="left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51" w:firstLine="960" w:firstLineChars="3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51" w:firstLine="960" w:firstLineChars="300"/>
        <w:jc w:val="left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51" w:firstLine="960" w:firstLineChars="300"/>
        <w:jc w:val="left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51" w:firstLine="960" w:firstLineChars="300"/>
        <w:jc w:val="left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51" w:firstLine="960" w:firstLineChars="300"/>
        <w:jc w:val="left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ind w:right="51" w:firstLine="960" w:firstLineChars="300"/>
        <w:jc w:val="left"/>
        <w:textAlignment w:val="auto"/>
        <w:rPr>
          <w:rFonts w:ascii="宋体"/>
          <w:b/>
          <w:sz w:val="44"/>
          <w:szCs w:val="44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hint="eastAsia" w:ascii="宋体" w:eastAsia="宋体"/>
          <w:b/>
          <w:sz w:val="44"/>
          <w:szCs w:val="44"/>
          <w:lang w:eastAsia="zh-CN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jc w:val="center"/>
        <w:rPr>
          <w:rFonts w:ascii="??" w:hAnsi="??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西峡县</w:t>
      </w:r>
      <w:r>
        <w:rPr>
          <w:rFonts w:hint="eastAsia" w:ascii="宋体" w:hAnsi="宋体"/>
          <w:b/>
          <w:sz w:val="32"/>
          <w:szCs w:val="32"/>
        </w:rPr>
        <w:t>统计局</w:t>
      </w:r>
      <w:r>
        <w:rPr>
          <w:rFonts w:hint="eastAsia" w:ascii="宋体" w:hAnsi="宋体" w:cs="宋体"/>
          <w:b/>
          <w:sz w:val="32"/>
          <w:szCs w:val="32"/>
        </w:rPr>
        <w:t>概况</w:t>
      </w:r>
    </w:p>
    <w:p>
      <w:pPr>
        <w:ind w:firstLine="643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一、西</w:t>
      </w: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峡县</w:t>
      </w:r>
      <w:r>
        <w:rPr>
          <w:rFonts w:hint="eastAsia" w:ascii="宋体" w:hAnsi="宋体"/>
          <w:b/>
          <w:bCs w:val="0"/>
          <w:sz w:val="32"/>
          <w:szCs w:val="32"/>
        </w:rPr>
        <w:t>统计局</w:t>
      </w:r>
      <w:r>
        <w:rPr>
          <w:rFonts w:hint="eastAsia" w:ascii="宋体" w:hAnsi="宋体" w:cs="宋体"/>
          <w:b/>
          <w:bCs w:val="0"/>
          <w:sz w:val="32"/>
          <w:szCs w:val="32"/>
        </w:rPr>
        <w:t>主要职责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1、贯彻执行国家、省、市国民经济核算制度，监督管理各乡镇、街道办事处国民经济核算工作。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2、组织实施全县人口、经济、农业等国情国力普查和投入产出调查等大型专项调查。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3、组织实施县区域内农林牧渔业、工业、建筑业、批发和零售业、住宿和餐饮业、房地产业、能源、投资、科技、人口、劳动力、环境基本状况等统计调查，收集、汇总、整理。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4、定期发布全县国民经济和社会发展情况和统计信息；对国民经济、社会发展、科技进步和资源环境等情况进行统计分析、统计预测和统计监督；向县委、县政府及有关部门提供统计信息和咨询建议。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5、建立健全统计数据质量审核、监控和评估制度，开展对重要统计数据的审核、监控和评估。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西峡县统计局机构设置及部门预算单位构成</w:t>
      </w:r>
    </w:p>
    <w:p>
      <w:pPr>
        <w:widowControl/>
        <w:ind w:firstLine="482" w:firstLineChars="150"/>
        <w:jc w:val="left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宋体" w:hAnsi="宋体" w:cs="宋体"/>
          <w:b/>
          <w:bCs/>
          <w:sz w:val="32"/>
          <w:szCs w:val="32"/>
        </w:rPr>
        <w:t>机构设置：</w:t>
      </w:r>
    </w:p>
    <w:p>
      <w:pPr>
        <w:widowControl/>
        <w:ind w:firstLine="640" w:firstLineChars="200"/>
        <w:jc w:val="left"/>
        <w:outlineLvl w:val="1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（一）办公室 </w:t>
      </w:r>
    </w:p>
    <w:p>
      <w:pPr>
        <w:widowControl/>
        <w:ind w:firstLine="640" w:firstLineChars="200"/>
        <w:jc w:val="left"/>
        <w:outlineLvl w:val="1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综合协调、管理局机关政务工作；负责文秘、信息、人事、机构编制、保密、档案管理、会议组织、安全保卫、信访、收发、财务管理及机关后勤工作；拟订重要性的统计工作文件；负责精神文明建设规划的制定和组织实施工作；负责局机关党务、干部政治思想教育工作。 </w:t>
      </w:r>
    </w:p>
    <w:p>
      <w:pPr>
        <w:widowControl/>
        <w:ind w:firstLine="640" w:firstLineChars="200"/>
        <w:jc w:val="left"/>
        <w:outlineLvl w:val="1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（二）综合统计股（服务业股） </w:t>
      </w:r>
    </w:p>
    <w:p>
      <w:pPr>
        <w:widowControl/>
        <w:ind w:firstLine="640" w:firstLineChars="200"/>
        <w:jc w:val="left"/>
        <w:outlineLvl w:val="1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监测预警全县国民经济运行，分析研究经济社会重大问题，提出宏观调控咨询建议；整理并提供全县的经济、社会、科技综合性统计资料，管理综合统计数据库；负责统计数据发布和统计新闻宣传；组织落实国家国民经济核算制度，核算全县国内生产总值；组织投入产出调查，编制全县投入产出表、资金流量表（实物交易部分）、资产负债表和国民经济帐户；开展全县综合经济与资源环境核算；整理和提供国民经济核算资料，开展分析研究；综合整理和提供全县服务业统计数据；组织开展对重大的统计监测评价考核指标体系的研究；组织制定有关监测和评价考核方案；组织实施对乡镇（街道）和产业集聚区等区域经济社会发展的评价考核；组织指导有关专业统计监测评价考核基础工作；组织实施人口、劳动、科技、服务业、文化产业、社会发展、环境状况等统计调查制度；负责县域内统计调查单位的登记和管理工作。</w:t>
      </w:r>
    </w:p>
    <w:p>
      <w:pPr>
        <w:widowControl/>
        <w:ind w:firstLine="640" w:firstLineChars="200"/>
        <w:jc w:val="left"/>
        <w:outlineLvl w:val="1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（三）工业交通能源统计股                                        </w:t>
      </w:r>
    </w:p>
    <w:p>
      <w:pPr>
        <w:widowControl/>
        <w:ind w:firstLine="640" w:firstLineChars="200"/>
        <w:jc w:val="left"/>
        <w:outlineLvl w:val="1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组织实施工业和运输、邮电、能源统计调查，收集、整理和提供有关调查的统计数据；组织实施对全县主要耗能行业节能和重点耗能企业能源使用、节约以及资源循环利用状况的统计监测；配合县节能主管部门开展节能目标考核；对工业和运输、邮电、能源有关统计数据质量进行检查和评估；进行统计分析。</w:t>
      </w:r>
    </w:p>
    <w:p>
      <w:pPr>
        <w:widowControl/>
        <w:ind w:firstLine="640" w:firstLineChars="200"/>
        <w:jc w:val="left"/>
        <w:outlineLvl w:val="1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（四）贸易投资统计股 </w:t>
      </w:r>
    </w:p>
    <w:p>
      <w:pPr>
        <w:widowControl/>
        <w:ind w:firstLine="640" w:firstLineChars="200"/>
        <w:jc w:val="left"/>
        <w:outlineLvl w:val="1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组织实施商业企业（含物资供销、餐饮业）以及商品市场运行状况的统计调查，收集、整理和提供有关统计数据；综合整理和提高外贸、外资和旅游等统计数据；对有关统计数据质量进行检查和评估；组织实施固定资产投资、建筑业企业、房地产的统计调查制度，组织完成县属相关生产经营单位的统计调查任务，准确、及时、全面地搜集、整理和提供固定资产投资、建筑施工企业及建筑业全行业的调查统计数据；组织实施全县基本单位统计并管理名录库。</w:t>
      </w:r>
    </w:p>
    <w:p>
      <w:pPr>
        <w:spacing w:line="560" w:lineRule="exact"/>
        <w:ind w:firstLine="800" w:firstLineChars="25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二）部门预算单位构成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1、西峡县统计局2020年部门预算主要指统计局机关本级预算单位构成。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2、西峡县统计局部门预算为2020年预算。</w:t>
      </w:r>
    </w:p>
    <w:p>
      <w:pPr>
        <w:widowControl/>
        <w:jc w:val="left"/>
        <w:outlineLvl w:val="1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3、统计局为政府组成部门。单位编制人43人，实有39人。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西峡县</w:t>
      </w:r>
      <w:r>
        <w:rPr>
          <w:rFonts w:hint="eastAsia" w:ascii="宋体" w:hAnsi="宋体"/>
          <w:b/>
          <w:sz w:val="32"/>
          <w:szCs w:val="32"/>
        </w:rPr>
        <w:t>统计局</w:t>
      </w:r>
      <w:r>
        <w:rPr>
          <w:rFonts w:ascii="宋体" w:hAnsi="宋体"/>
          <w:b/>
          <w:sz w:val="32"/>
          <w:szCs w:val="32"/>
        </w:rPr>
        <w:t xml:space="preserve"> 2020</w:t>
      </w:r>
      <w:r>
        <w:rPr>
          <w:rFonts w:hint="eastAsia" w:ascii="宋体" w:hAnsi="宋体" w:cs="宋体"/>
          <w:b/>
          <w:sz w:val="32"/>
          <w:szCs w:val="32"/>
        </w:rPr>
        <w:t>年度部门预算情况说明</w:t>
      </w:r>
    </w:p>
    <w:p>
      <w:pPr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 w:cs="宋体"/>
          <w:sz w:val="32"/>
          <w:szCs w:val="32"/>
        </w:rPr>
        <w:t>年收入总计219.9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万元，支出总计219.9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万元，与</w:t>
      </w:r>
      <w:r>
        <w:rPr>
          <w:rFonts w:ascii="宋体" w:hAnsi="宋体"/>
          <w:sz w:val="32"/>
          <w:szCs w:val="32"/>
        </w:rPr>
        <w:t>2019</w:t>
      </w:r>
      <w:r>
        <w:rPr>
          <w:rFonts w:hint="eastAsia" w:ascii="宋体" w:hAnsi="宋体" w:cs="宋体"/>
          <w:sz w:val="32"/>
          <w:szCs w:val="32"/>
        </w:rPr>
        <w:t>年相比，收入支出减少了16.7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 w:cs="宋体"/>
          <w:sz w:val="32"/>
          <w:szCs w:val="32"/>
        </w:rPr>
        <w:t>。主要原因：厉行节约，减少开支。</w:t>
      </w:r>
    </w:p>
    <w:p>
      <w:pPr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二、收入预算总体情况说明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 w:cs="宋体"/>
          <w:sz w:val="32"/>
          <w:szCs w:val="32"/>
        </w:rPr>
        <w:t>年收入合计219.9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万元，其中：一般公共预算219.9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万元</w:t>
      </w:r>
      <w:r>
        <w:rPr>
          <w:rFonts w:ascii="宋体" w:hAnsi="宋体"/>
          <w:sz w:val="32"/>
          <w:szCs w:val="32"/>
        </w:rPr>
        <w:t xml:space="preserve">; </w:t>
      </w:r>
      <w:r>
        <w:rPr>
          <w:rFonts w:hint="eastAsia" w:ascii="宋体" w:hAnsi="宋体" w:cs="宋体"/>
          <w:sz w:val="32"/>
          <w:szCs w:val="32"/>
        </w:rPr>
        <w:t>政府性基金收入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hint="eastAsia" w:ascii="宋体" w:hAnsi="宋体" w:cs="宋体"/>
          <w:sz w:val="32"/>
          <w:szCs w:val="32"/>
        </w:rPr>
        <w:t>万元；部门财政性资金结转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hint="eastAsia" w:ascii="宋体" w:hAnsi="宋体" w:cs="宋体"/>
          <w:sz w:val="32"/>
          <w:szCs w:val="32"/>
        </w:rPr>
        <w:t>万元。</w:t>
      </w:r>
    </w:p>
    <w:p>
      <w:pPr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三、支出预算总体情况说明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 w:cs="宋体"/>
          <w:sz w:val="32"/>
          <w:szCs w:val="32"/>
        </w:rPr>
        <w:t>年支出合计</w:t>
      </w:r>
      <w:r>
        <w:rPr>
          <w:rFonts w:hint="eastAsia" w:ascii="宋体" w:hAnsi="宋体"/>
          <w:sz w:val="32"/>
          <w:szCs w:val="32"/>
        </w:rPr>
        <w:t>219.9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万元，其中：基本支出</w:t>
      </w:r>
      <w:r>
        <w:rPr>
          <w:rFonts w:hint="eastAsia" w:ascii="宋体" w:hAnsi="宋体"/>
          <w:sz w:val="32"/>
          <w:szCs w:val="32"/>
        </w:rPr>
        <w:t>219.9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万元，占</w:t>
      </w:r>
      <w:r>
        <w:rPr>
          <w:rFonts w:hint="eastAsia" w:ascii="宋体" w:hAnsi="宋体"/>
          <w:sz w:val="32"/>
          <w:szCs w:val="32"/>
        </w:rPr>
        <w:t>100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 w:cs="宋体"/>
          <w:sz w:val="32"/>
          <w:szCs w:val="32"/>
        </w:rPr>
        <w:t>；项目支出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hint="eastAsia" w:ascii="宋体" w:hAnsi="宋体" w:cs="宋体"/>
          <w:sz w:val="32"/>
          <w:szCs w:val="32"/>
        </w:rPr>
        <w:t>万元，占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643" w:firstLineChars="20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四、财政拨款收入支出预算总体情况说明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我单位2020年财政拨款收入219.9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万元，支出219.9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万元；与2019年相比，财政拨款收支减少44.2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32"/>
          <w:szCs w:val="32"/>
        </w:rPr>
        <w:t>万元，减少16.7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32"/>
          <w:szCs w:val="32"/>
        </w:rPr>
        <w:t>%，主要原因：厉行节约、减少开支。</w:t>
      </w:r>
    </w:p>
    <w:p>
      <w:pPr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五、一般公共预算支出预算情况说明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2020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年一般公共预算支出年初预算为</w:t>
      </w:r>
      <w:r>
        <w:rPr>
          <w:rFonts w:hint="eastAsia" w:ascii="宋体" w:hAnsi="宋体"/>
          <w:sz w:val="32"/>
          <w:szCs w:val="32"/>
        </w:rPr>
        <w:t>219.9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万元。主要用于以下方面：人员经费197.5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万元，占89.8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宋体" w:hAnsi="宋体" w:cs="宋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；公用经费22.4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万元，占10.2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宋体" w:hAnsi="宋体" w:cs="宋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；一般性项目支出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万元，占0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ascii="宋体" w:hAnsi="宋体" w:cs="宋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；政策性配套支出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万元，占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ascii="宋体" w:hAnsi="宋体" w:cs="宋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；事业发展专项支出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万元，占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ascii="宋体" w:hAnsi="宋体" w:cs="宋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；其他支出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万元，占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ascii="宋体" w:hAnsi="宋体" w:cs="宋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　　</w:t>
      </w:r>
    </w:p>
    <w:p>
      <w:pPr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六、一般公共预算基本支出预算情况说明</w:t>
      </w:r>
    </w:p>
    <w:p>
      <w:pPr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2020</w:t>
      </w:r>
      <w:r>
        <w:rPr>
          <w:rFonts w:hint="eastAsia" w:ascii="宋体" w:hAnsi="宋体" w:cs="宋体"/>
          <w:sz w:val="32"/>
          <w:szCs w:val="32"/>
        </w:rPr>
        <w:t>年一般公共预算基本支出219.9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万元，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其中：人员经费197.5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22.4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七、政府性基金预算支出情况说明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年政府性基金预算支出年初预算为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hint="eastAsia" w:ascii="宋体" w:hAnsi="宋体"/>
          <w:sz w:val="32"/>
          <w:szCs w:val="32"/>
        </w:rPr>
        <w:t>万元。</w:t>
      </w:r>
    </w:p>
    <w:p>
      <w:pPr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八、“三公”经费支出预算情况说明</w:t>
      </w:r>
    </w:p>
    <w:p>
      <w:pPr>
        <w:ind w:firstLine="480" w:firstLineChars="15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2020</w:t>
      </w:r>
      <w:r>
        <w:rPr>
          <w:rFonts w:hint="eastAsia" w:ascii="宋体" w:hAnsi="宋体" w:cs="宋体"/>
          <w:sz w:val="32"/>
          <w:szCs w:val="32"/>
        </w:rPr>
        <w:t>年“三公”经费预算为1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.00</w:t>
      </w:r>
      <w:r>
        <w:rPr>
          <w:rFonts w:hint="eastAsia" w:ascii="宋体" w:hAnsi="宋体" w:cs="宋体"/>
          <w:sz w:val="32"/>
          <w:szCs w:val="32"/>
        </w:rPr>
        <w:t>万元。</w:t>
      </w:r>
      <w:r>
        <w:rPr>
          <w:rFonts w:ascii="宋体" w:hAnsi="宋体" w:cs="宋体"/>
          <w:sz w:val="32"/>
          <w:szCs w:val="32"/>
        </w:rPr>
        <w:t>2020</w:t>
      </w:r>
      <w:r>
        <w:rPr>
          <w:rFonts w:hint="eastAsia" w:ascii="宋体" w:hAnsi="宋体" w:cs="宋体"/>
          <w:sz w:val="32"/>
          <w:szCs w:val="32"/>
        </w:rPr>
        <w:t>年“三公”经费支出预算数与</w:t>
      </w:r>
      <w:r>
        <w:rPr>
          <w:rFonts w:ascii="宋体" w:hAnsi="宋体" w:cs="宋体"/>
          <w:sz w:val="32"/>
          <w:szCs w:val="32"/>
        </w:rPr>
        <w:t>2019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下降9万元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643" w:firstLineChars="200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具体支出情况如下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：</w:t>
      </w:r>
    </w:p>
    <w:p>
      <w:pPr>
        <w:ind w:firstLine="579" w:firstLineChars="200"/>
        <w:rPr>
          <w:rFonts w:ascii="宋体"/>
          <w:w w:val="90"/>
          <w:sz w:val="32"/>
          <w:szCs w:val="32"/>
        </w:rPr>
      </w:pPr>
      <w:r>
        <w:rPr>
          <w:rFonts w:hint="eastAsia" w:ascii="宋体" w:hAnsi="宋体" w:cs="宋体"/>
          <w:b/>
          <w:bCs/>
          <w:w w:val="90"/>
          <w:sz w:val="32"/>
          <w:szCs w:val="32"/>
        </w:rPr>
        <w:t>（一）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因公出国（境）费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万元，预算数与上年持平。主要用于单位工作人员公务出国（境）的住宿费、旅费、伙食补助费、杂费、培训费等支出。</w:t>
      </w:r>
    </w:p>
    <w:p>
      <w:pPr>
        <w:ind w:firstLine="579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w w:val="90"/>
          <w:sz w:val="32"/>
          <w:szCs w:val="32"/>
        </w:rPr>
        <w:t>（二）</w:t>
      </w:r>
      <w:r>
        <w:rPr>
          <w:rFonts w:hint="eastAsia" w:ascii="宋体" w:hAnsi="宋体" w:cs="宋体"/>
          <w:b/>
          <w:bCs/>
          <w:w w:val="90"/>
          <w:sz w:val="32"/>
          <w:szCs w:val="32"/>
          <w:lang w:val="en-US" w:eastAsia="zh-CN"/>
        </w:rPr>
        <w:t>公务用车购置费及运行费0万元，其中：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2"/>
          <w:szCs w:val="32"/>
        </w:rPr>
        <w:t>公务用车购置费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0.00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2"/>
          <w:szCs w:val="32"/>
        </w:rPr>
        <w:t>万元，公务用车购置费预算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数与上年持平。公务用车运行维护费0万元，主要用于开展工作所需公务用车的燃料费、维修费、过路过桥费、保险费、安全奖励费用等支出。与2019年相比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降低3.5万元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，主要原因是厉行节约，减少开支。</w:t>
      </w:r>
    </w:p>
    <w:p>
      <w:pPr>
        <w:ind w:firstLine="579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w w:val="90"/>
          <w:sz w:val="32"/>
          <w:szCs w:val="32"/>
        </w:rPr>
        <w:t>（三）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公务接待费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1.00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万元，主要用于按规定开支的各类公务接待（含外宾接待）支出。与2019年相比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减少5.5万元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，主要原因是厉行节约，减少开支。</w:t>
      </w:r>
    </w:p>
    <w:p>
      <w:pPr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九、其他重要事项的情况说明</w:t>
      </w:r>
    </w:p>
    <w:p>
      <w:pPr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（一）机关运行经费支出情况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年机关运行经费支出预算22.4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万元，主要保障机关正常运转及正常履职需要。</w:t>
      </w:r>
    </w:p>
    <w:p>
      <w:pPr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（二）政府采购支出情况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年暂无政府采购预算安排。</w:t>
      </w:r>
    </w:p>
    <w:p>
      <w:pPr>
        <w:ind w:left="64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(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bCs/>
          <w:sz w:val="32"/>
          <w:szCs w:val="32"/>
        </w:rPr>
        <w:t>)绩效目标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设置</w:t>
      </w:r>
      <w:r>
        <w:rPr>
          <w:rFonts w:hint="eastAsia" w:ascii="宋体" w:hAnsi="宋体"/>
          <w:b/>
          <w:bCs/>
          <w:sz w:val="32"/>
          <w:szCs w:val="32"/>
        </w:rPr>
        <w:t>情况</w:t>
      </w: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2020年我局未安排预算绩效目标。涉及资金为0万元。</w:t>
      </w:r>
    </w:p>
    <w:p>
      <w:pPr>
        <w:numPr>
          <w:ilvl w:val="0"/>
          <w:numId w:val="2"/>
        </w:numPr>
        <w:ind w:left="-10" w:leftChars="0" w:firstLine="640" w:firstLineChars="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国有资产占用情况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2019</w:t>
      </w:r>
      <w:r>
        <w:rPr>
          <w:rFonts w:hint="eastAsia" w:ascii="宋体" w:hAnsi="宋体"/>
          <w:sz w:val="32"/>
          <w:szCs w:val="32"/>
        </w:rPr>
        <w:t>年期末，我单位共有车辆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辆。其中一般公务用车1辆，执法用车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</w:rPr>
        <w:t>辆，单位价值</w:t>
      </w:r>
      <w:r>
        <w:rPr>
          <w:rFonts w:ascii="宋体" w:hAnsi="宋体"/>
          <w:sz w:val="32"/>
          <w:szCs w:val="32"/>
        </w:rPr>
        <w:t>50</w:t>
      </w:r>
      <w:r>
        <w:rPr>
          <w:rFonts w:hint="eastAsia" w:ascii="宋体" w:hAnsi="宋体"/>
          <w:sz w:val="32"/>
          <w:szCs w:val="32"/>
        </w:rPr>
        <w:t>万元以上的通用设备0台（套），单位价值</w:t>
      </w:r>
      <w:r>
        <w:rPr>
          <w:rFonts w:ascii="宋体" w:hAnsi="宋体"/>
          <w:sz w:val="32"/>
          <w:szCs w:val="32"/>
        </w:rPr>
        <w:t>100</w:t>
      </w:r>
      <w:r>
        <w:rPr>
          <w:rFonts w:hint="eastAsia" w:ascii="宋体" w:hAnsi="宋体"/>
          <w:sz w:val="32"/>
          <w:szCs w:val="32"/>
        </w:rPr>
        <w:t>万元以上的专用设备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</w:rPr>
        <w:t>台（套）。</w:t>
      </w:r>
    </w:p>
    <w:p>
      <w:pPr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(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五</w:t>
      </w:r>
      <w:r>
        <w:rPr>
          <w:rFonts w:ascii="宋体" w:hAnsi="宋体"/>
          <w:b/>
          <w:bCs/>
          <w:sz w:val="32"/>
          <w:szCs w:val="32"/>
        </w:rPr>
        <w:t>)</w:t>
      </w:r>
      <w:r>
        <w:rPr>
          <w:rFonts w:hint="eastAsia" w:ascii="宋体" w:hAnsi="宋体"/>
          <w:b/>
          <w:bCs/>
          <w:sz w:val="32"/>
          <w:szCs w:val="32"/>
        </w:rPr>
        <w:t>关于专项转移支付项目情况说明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年我单位无负责管理的专项转移支付项目。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jc w:val="center"/>
        <w:rPr>
          <w:rFonts w:ascii="宋体"/>
          <w:b/>
          <w:w w:val="80"/>
          <w:sz w:val="32"/>
          <w:szCs w:val="32"/>
        </w:rPr>
      </w:pPr>
      <w:r>
        <w:rPr>
          <w:rFonts w:hint="eastAsia" w:ascii="宋体" w:hAnsi="宋体" w:cs="宋体"/>
          <w:b/>
          <w:w w:val="80"/>
          <w:sz w:val="32"/>
          <w:szCs w:val="32"/>
        </w:rPr>
        <w:t>名词解释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一、财政拨款收入：是指县级财政当年拨付的资金。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二、事业收入：是指事业单位开展专业活动及辅助活动所取得的收入。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七、“三公”经费：是指纳入财政预算管理，部门使用财政拨款安排的因公出国（境）费、公务用车购置及运行费和公务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西峡县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统计局</w:t>
      </w: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年度部门预算表</w:t>
      </w:r>
    </w:p>
    <w:p>
      <w:pPr>
        <w:rPr>
          <w:rFonts w:ascii="宋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5DAF4"/>
    <w:multiLevelType w:val="singleLevel"/>
    <w:tmpl w:val="E6E5DAF4"/>
    <w:lvl w:ilvl="0" w:tentative="0">
      <w:start w:val="4"/>
      <w:numFmt w:val="chineseCounting"/>
      <w:suff w:val="nothing"/>
      <w:lvlText w:val="（%1）"/>
      <w:lvlJc w:val="left"/>
      <w:pPr>
        <w:ind w:left="-10"/>
      </w:pPr>
      <w:rPr>
        <w:rFonts w:hint="eastAsia" w:cs="Times New Roman"/>
      </w:rPr>
    </w:lvl>
  </w:abstractNum>
  <w:abstractNum w:abstractNumId="1">
    <w:nsid w:val="594B86B9"/>
    <w:multiLevelType w:val="singleLevel"/>
    <w:tmpl w:val="594B86B9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cs="Times New Roman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7E8"/>
    <w:rsid w:val="00045E8B"/>
    <w:rsid w:val="0006468C"/>
    <w:rsid w:val="00085C93"/>
    <w:rsid w:val="000B0A89"/>
    <w:rsid w:val="000D37E8"/>
    <w:rsid w:val="001220C1"/>
    <w:rsid w:val="001423ED"/>
    <w:rsid w:val="00145515"/>
    <w:rsid w:val="00152185"/>
    <w:rsid w:val="0016108C"/>
    <w:rsid w:val="00167540"/>
    <w:rsid w:val="00180699"/>
    <w:rsid w:val="001D469E"/>
    <w:rsid w:val="001D6E91"/>
    <w:rsid w:val="001E7B00"/>
    <w:rsid w:val="00237A0D"/>
    <w:rsid w:val="00241436"/>
    <w:rsid w:val="002933A3"/>
    <w:rsid w:val="002A0F80"/>
    <w:rsid w:val="002D6387"/>
    <w:rsid w:val="002E11D8"/>
    <w:rsid w:val="00305D0C"/>
    <w:rsid w:val="00307824"/>
    <w:rsid w:val="00312D5C"/>
    <w:rsid w:val="00330562"/>
    <w:rsid w:val="003549FE"/>
    <w:rsid w:val="00356D4E"/>
    <w:rsid w:val="003B7CC5"/>
    <w:rsid w:val="003F2B9B"/>
    <w:rsid w:val="004121E6"/>
    <w:rsid w:val="0042550C"/>
    <w:rsid w:val="0047444E"/>
    <w:rsid w:val="0050101E"/>
    <w:rsid w:val="0052207B"/>
    <w:rsid w:val="0052683F"/>
    <w:rsid w:val="00576256"/>
    <w:rsid w:val="005946B0"/>
    <w:rsid w:val="005C37FE"/>
    <w:rsid w:val="005E3054"/>
    <w:rsid w:val="006378BD"/>
    <w:rsid w:val="00657391"/>
    <w:rsid w:val="006769E5"/>
    <w:rsid w:val="006A3AA2"/>
    <w:rsid w:val="006B691D"/>
    <w:rsid w:val="007938D2"/>
    <w:rsid w:val="007A3261"/>
    <w:rsid w:val="007E052D"/>
    <w:rsid w:val="007E25CF"/>
    <w:rsid w:val="007E7BB4"/>
    <w:rsid w:val="007F5AED"/>
    <w:rsid w:val="00810CB9"/>
    <w:rsid w:val="00823315"/>
    <w:rsid w:val="00830068"/>
    <w:rsid w:val="00837F27"/>
    <w:rsid w:val="00852E4B"/>
    <w:rsid w:val="00873E03"/>
    <w:rsid w:val="00887E66"/>
    <w:rsid w:val="008D52E2"/>
    <w:rsid w:val="008E4642"/>
    <w:rsid w:val="0091146D"/>
    <w:rsid w:val="009434E4"/>
    <w:rsid w:val="009471C2"/>
    <w:rsid w:val="00976DBB"/>
    <w:rsid w:val="009944B1"/>
    <w:rsid w:val="009A103C"/>
    <w:rsid w:val="009A33A8"/>
    <w:rsid w:val="009B64C7"/>
    <w:rsid w:val="00A1176C"/>
    <w:rsid w:val="00A51A96"/>
    <w:rsid w:val="00A6740C"/>
    <w:rsid w:val="00AE4A98"/>
    <w:rsid w:val="00AF0890"/>
    <w:rsid w:val="00B45DEA"/>
    <w:rsid w:val="00B7060A"/>
    <w:rsid w:val="00B97369"/>
    <w:rsid w:val="00BA5935"/>
    <w:rsid w:val="00BC3017"/>
    <w:rsid w:val="00C22D2D"/>
    <w:rsid w:val="00C33114"/>
    <w:rsid w:val="00C46E51"/>
    <w:rsid w:val="00C57368"/>
    <w:rsid w:val="00C60AF1"/>
    <w:rsid w:val="00C67E45"/>
    <w:rsid w:val="00C721F1"/>
    <w:rsid w:val="00C73A49"/>
    <w:rsid w:val="00C743FE"/>
    <w:rsid w:val="00C823D8"/>
    <w:rsid w:val="00CC35E7"/>
    <w:rsid w:val="00CC6BE7"/>
    <w:rsid w:val="00D55A39"/>
    <w:rsid w:val="00D61BCC"/>
    <w:rsid w:val="00D84C6D"/>
    <w:rsid w:val="00DB56FA"/>
    <w:rsid w:val="00DB5D03"/>
    <w:rsid w:val="00E46084"/>
    <w:rsid w:val="00E86346"/>
    <w:rsid w:val="00EA2A7C"/>
    <w:rsid w:val="00EB616C"/>
    <w:rsid w:val="00EB684D"/>
    <w:rsid w:val="00F102A4"/>
    <w:rsid w:val="00F25D3E"/>
    <w:rsid w:val="00F34183"/>
    <w:rsid w:val="00F41518"/>
    <w:rsid w:val="00F41C16"/>
    <w:rsid w:val="00F5269C"/>
    <w:rsid w:val="00F53751"/>
    <w:rsid w:val="00F64691"/>
    <w:rsid w:val="00F66B6E"/>
    <w:rsid w:val="00FA15C4"/>
    <w:rsid w:val="00FB7D94"/>
    <w:rsid w:val="00FF23CD"/>
    <w:rsid w:val="03193180"/>
    <w:rsid w:val="060971CC"/>
    <w:rsid w:val="09045428"/>
    <w:rsid w:val="1D8316EA"/>
    <w:rsid w:val="1EA4653E"/>
    <w:rsid w:val="209608A9"/>
    <w:rsid w:val="23273AA6"/>
    <w:rsid w:val="2BFA377E"/>
    <w:rsid w:val="33F22390"/>
    <w:rsid w:val="34EA5E90"/>
    <w:rsid w:val="3E7C7074"/>
    <w:rsid w:val="4238651E"/>
    <w:rsid w:val="425E026F"/>
    <w:rsid w:val="44AB75B9"/>
    <w:rsid w:val="4AEA4B94"/>
    <w:rsid w:val="4B3515DB"/>
    <w:rsid w:val="57501682"/>
    <w:rsid w:val="5A9F2537"/>
    <w:rsid w:val="5BBC2F7F"/>
    <w:rsid w:val="64D614E5"/>
    <w:rsid w:val="71E44161"/>
    <w:rsid w:val="73696E8B"/>
    <w:rsid w:val="745B0C5B"/>
    <w:rsid w:val="75E16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554</Words>
  <Characters>3159</Characters>
  <Lines>26</Lines>
  <Paragraphs>7</Paragraphs>
  <TotalTime>6</TotalTime>
  <ScaleCrop>false</ScaleCrop>
  <LinksUpToDate>false</LinksUpToDate>
  <CharactersWithSpaces>3706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2020-06-11T08:55:00Z</dcterms:created>
  <dc:creator>lx</dc:creator>
  <cp:lastModifiedBy>预算</cp:lastModifiedBy>
  <cp:lastPrinted>2018-03-20T03:19:00Z</cp:lastPrinted>
  <dcterms:modified xsi:type="dcterms:W3CDTF">2021-06-08T01:21:38Z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516FA03E26AB46BFAB55202359A3E0BE</vt:lpwstr>
  </property>
</Properties>
</file>