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lang w:val="en-US" w:eastAsia="zh-CN"/>
        </w:rPr>
        <w:t>2019</w:t>
      </w:r>
      <w:r>
        <w:rPr>
          <w:rFonts w:hint="eastAsia" w:ascii="方正小标宋简体" w:hAnsi="Times New Roman" w:eastAsia="方正小标宋简体"/>
          <w:sz w:val="36"/>
          <w:szCs w:val="36"/>
        </w:rPr>
        <w:t>年</w:t>
      </w:r>
      <w:r>
        <w:rPr>
          <w:rFonts w:hint="eastAsia" w:ascii="方正小标宋简体" w:hAnsi="Times New Roman" w:eastAsia="方正小标宋简体"/>
          <w:sz w:val="36"/>
          <w:szCs w:val="36"/>
          <w:lang w:val="en-US" w:eastAsia="zh-CN"/>
        </w:rPr>
        <w:t>西峡县水利</w:t>
      </w:r>
      <w:r>
        <w:rPr>
          <w:rFonts w:hint="eastAsia" w:ascii="方正小标宋简体" w:hAnsi="Times New Roman" w:eastAsia="方正小标宋简体"/>
          <w:sz w:val="36"/>
          <w:szCs w:val="36"/>
        </w:rPr>
        <w:t>局部门预算公开</w:t>
      </w:r>
    </w:p>
    <w:p>
      <w:pPr>
        <w:kinsoku w:val="0"/>
        <w:overflowPunct w:val="0"/>
        <w:adjustRightInd w:val="0"/>
        <w:snapToGrid w:val="0"/>
        <w:spacing w:line="360" w:lineRule="auto"/>
        <w:ind w:left="101" w:right="3569" w:firstLine="640" w:firstLineChars="200"/>
        <w:rPr>
          <w:rFonts w:ascii="仿宋_GB2312" w:hAnsi="Times New Roman" w:eastAsia="仿宋_GB2312"/>
          <w:sz w:val="32"/>
          <w:szCs w:val="32"/>
        </w:rPr>
      </w:pPr>
    </w:p>
    <w:p>
      <w:pPr>
        <w:kinsoku w:val="0"/>
        <w:overflowPunct w:val="0"/>
        <w:adjustRightInd w:val="0"/>
        <w:snapToGrid w:val="0"/>
        <w:spacing w:line="360" w:lineRule="auto"/>
        <w:ind w:left="-142" w:right="51" w:firstLine="39" w:firstLineChars="7"/>
        <w:jc w:val="center"/>
        <w:rPr>
          <w:rFonts w:ascii="黑体" w:hAnsi="Times New Roman" w:eastAsia="黑体" w:cs="黑体"/>
          <w:sz w:val="56"/>
          <w:szCs w:val="56"/>
        </w:rPr>
      </w:pPr>
      <w:r>
        <w:rPr>
          <w:rFonts w:hint="eastAsia" w:ascii="黑体" w:hAnsi="Times New Roman" w:eastAsia="黑体" w:cs="黑体"/>
          <w:sz w:val="56"/>
          <w:szCs w:val="56"/>
        </w:rPr>
        <w:t>目</w:t>
      </w:r>
      <w:r>
        <w:rPr>
          <w:rFonts w:ascii="黑体" w:hAnsi="Times New Roman" w:eastAsia="黑体" w:cs="黑体"/>
          <w:spacing w:val="2"/>
          <w:sz w:val="56"/>
          <w:szCs w:val="56"/>
        </w:rPr>
        <w:t xml:space="preserve"> </w:t>
      </w:r>
      <w:r>
        <w:rPr>
          <w:rFonts w:hint="eastAsia" w:ascii="黑体" w:hAnsi="Times New Roman" w:eastAsia="黑体" w:cs="黑体"/>
          <w:sz w:val="56"/>
          <w:szCs w:val="56"/>
        </w:rPr>
        <w:t>录</w:t>
      </w:r>
    </w:p>
    <w:p>
      <w:pPr>
        <w:kinsoku w:val="0"/>
        <w:overflowPunct w:val="0"/>
        <w:adjustRightInd w:val="0"/>
        <w:snapToGrid w:val="0"/>
        <w:spacing w:line="360" w:lineRule="auto"/>
        <w:ind w:right="2206" w:rightChars="0" w:firstLine="640" w:firstLineChars="200"/>
        <w:rPr>
          <w:rFonts w:ascii="黑体" w:hAnsi="Times New Roman" w:eastAsia="黑体" w:cs="黑体"/>
          <w:w w:val="99"/>
          <w:sz w:val="32"/>
          <w:szCs w:val="32"/>
        </w:rPr>
      </w:pPr>
      <w:r>
        <w:rPr>
          <w:rFonts w:hint="eastAsia" w:ascii="黑体" w:hAnsi="Times New Roman" w:eastAsia="黑体" w:cs="黑体"/>
          <w:sz w:val="32"/>
          <w:szCs w:val="32"/>
        </w:rPr>
        <w:t xml:space="preserve">第一部分 </w:t>
      </w:r>
      <w:r>
        <w:rPr>
          <w:rFonts w:hint="eastAsia" w:ascii="黑体" w:hAnsi="Times New Roman" w:eastAsia="黑体" w:cs="黑体"/>
          <w:sz w:val="32"/>
          <w:szCs w:val="32"/>
          <w:lang w:val="en-US" w:eastAsia="zh-CN"/>
        </w:rPr>
        <w:t>西峡县水利</w:t>
      </w:r>
      <w:r>
        <w:rPr>
          <w:rFonts w:hint="eastAsia" w:ascii="黑体" w:hAnsi="Times New Roman" w:eastAsia="黑体" w:cs="黑体"/>
          <w:sz w:val="32"/>
          <w:szCs w:val="32"/>
        </w:rPr>
        <w:t xml:space="preserve">局概况 </w:t>
      </w:r>
    </w:p>
    <w:p>
      <w:pPr>
        <w:kinsoku w:val="0"/>
        <w:overflowPunct w:val="0"/>
        <w:adjustRightInd w:val="0"/>
        <w:snapToGrid w:val="0"/>
        <w:spacing w:line="360" w:lineRule="auto"/>
        <w:ind w:right="3569" w:firstLine="960" w:firstLineChars="300"/>
        <w:jc w:val="left"/>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一、主要职</w:t>
      </w:r>
      <w:r>
        <w:rPr>
          <w:rFonts w:hint="eastAsia" w:ascii="仿宋_GB2312" w:hAnsi="Times New Roman" w:eastAsia="仿宋_GB2312" w:cs="仿宋_GB2312"/>
          <w:sz w:val="32"/>
          <w:szCs w:val="32"/>
          <w:lang w:eastAsia="zh-CN"/>
        </w:rPr>
        <w:t>责</w:t>
      </w:r>
    </w:p>
    <w:p>
      <w:pPr>
        <w:kinsoku w:val="0"/>
        <w:overflowPunct w:val="0"/>
        <w:adjustRightInd w:val="0"/>
        <w:snapToGrid w:val="0"/>
        <w:spacing w:line="360" w:lineRule="auto"/>
        <w:ind w:right="2006" w:rightChars="0" w:firstLine="960" w:firstLineChars="300"/>
        <w:jc w:val="left"/>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二、</w:t>
      </w:r>
      <w:r>
        <w:rPr>
          <w:rFonts w:hint="eastAsia" w:ascii="仿宋_GB2312" w:hAnsi="Times New Roman" w:eastAsia="仿宋_GB2312" w:cs="仿宋_GB2312"/>
          <w:sz w:val="32"/>
          <w:szCs w:val="32"/>
          <w:highlight w:val="none"/>
          <w:lang w:eastAsia="zh-CN"/>
        </w:rPr>
        <w:t>机构设置及</w:t>
      </w:r>
      <w:r>
        <w:rPr>
          <w:rFonts w:hint="eastAsia" w:ascii="仿宋_GB2312" w:hAnsi="Times New Roman" w:eastAsia="仿宋_GB2312" w:cs="仿宋_GB2312"/>
          <w:sz w:val="32"/>
          <w:szCs w:val="32"/>
          <w:highlight w:val="none"/>
        </w:rPr>
        <w:t>部</w:t>
      </w:r>
      <w:r>
        <w:rPr>
          <w:rFonts w:hint="eastAsia" w:ascii="仿宋_GB2312" w:hAnsi="Times New Roman" w:eastAsia="仿宋_GB2312" w:cs="仿宋_GB2312"/>
          <w:sz w:val="32"/>
          <w:szCs w:val="32"/>
        </w:rPr>
        <w:t>门预算单</w:t>
      </w:r>
      <w:r>
        <w:rPr>
          <w:rFonts w:hint="eastAsia" w:ascii="仿宋_GB2312" w:hAnsi="Times New Roman" w:eastAsia="仿宋_GB2312" w:cs="仿宋_GB2312"/>
          <w:sz w:val="32"/>
          <w:szCs w:val="32"/>
          <w:lang w:eastAsia="zh-CN"/>
        </w:rPr>
        <w:t>位构成</w:t>
      </w:r>
    </w:p>
    <w:p>
      <w:pPr>
        <w:keepNext w:val="0"/>
        <w:keepLines w:val="0"/>
        <w:pageBreakBefore w:val="0"/>
        <w:widowControl w:val="0"/>
        <w:kinsoku w:val="0"/>
        <w:wordWrap/>
        <w:overflowPunct w:val="0"/>
        <w:topLinePunct w:val="0"/>
        <w:autoSpaceDE/>
        <w:autoSpaceDN/>
        <w:bidi w:val="0"/>
        <w:adjustRightInd w:val="0"/>
        <w:snapToGrid w:val="0"/>
        <w:spacing w:line="360" w:lineRule="auto"/>
        <w:ind w:right="0" w:rightChars="0" w:firstLine="640" w:firstLineChars="200"/>
        <w:textAlignment w:val="auto"/>
        <w:rPr>
          <w:rFonts w:hint="eastAsia" w:ascii="黑体" w:hAnsi="Times New Roman" w:eastAsia="黑体" w:cs="黑体"/>
          <w:sz w:val="32"/>
          <w:szCs w:val="32"/>
        </w:rPr>
      </w:pPr>
      <w:r>
        <w:rPr>
          <w:rFonts w:hint="eastAsia" w:ascii="黑体" w:hAnsi="Times New Roman" w:eastAsia="黑体" w:cs="黑体"/>
          <w:sz w:val="32"/>
          <w:szCs w:val="32"/>
        </w:rPr>
        <w:t xml:space="preserve">第二部分 </w:t>
      </w:r>
      <w:r>
        <w:rPr>
          <w:rFonts w:hint="eastAsia" w:ascii="黑体" w:hAnsi="Times New Roman" w:eastAsia="黑体" w:cs="黑体"/>
          <w:sz w:val="32"/>
          <w:szCs w:val="32"/>
          <w:lang w:val="en-US" w:eastAsia="zh-CN"/>
        </w:rPr>
        <w:t>西峡县水利局</w:t>
      </w:r>
      <w:r>
        <w:rPr>
          <w:rFonts w:hint="eastAsia" w:ascii="黑体" w:hAnsi="Times New Roman" w:eastAsia="黑体" w:cs="黑体"/>
          <w:sz w:val="32"/>
          <w:szCs w:val="32"/>
          <w:lang w:eastAsia="zh-CN"/>
        </w:rPr>
        <w:t>2019</w:t>
      </w:r>
      <w:r>
        <w:rPr>
          <w:rFonts w:hint="eastAsia" w:ascii="黑体" w:hAnsi="Times New Roman" w:eastAsia="黑体" w:cs="黑体"/>
          <w:sz w:val="32"/>
          <w:szCs w:val="32"/>
        </w:rPr>
        <w:t xml:space="preserve">年部门预算情况说明 </w:t>
      </w:r>
    </w:p>
    <w:p>
      <w:pPr>
        <w:kinsoku w:val="0"/>
        <w:overflowPunct w:val="0"/>
        <w:adjustRightInd w:val="0"/>
        <w:snapToGrid w:val="0"/>
        <w:spacing w:line="360" w:lineRule="auto"/>
        <w:ind w:right="2206" w:rightChars="0" w:firstLine="640" w:firstLineChars="200"/>
        <w:rPr>
          <w:rFonts w:hint="eastAsia" w:ascii="黑体" w:hAnsi="Times New Roman" w:eastAsia="黑体" w:cs="黑体"/>
          <w:sz w:val="32"/>
          <w:szCs w:val="32"/>
        </w:rPr>
      </w:pPr>
      <w:r>
        <w:rPr>
          <w:rFonts w:hint="eastAsia" w:ascii="黑体" w:hAnsi="Times New Roman" w:eastAsia="黑体" w:cs="黑体"/>
          <w:sz w:val="32"/>
          <w:szCs w:val="32"/>
        </w:rPr>
        <w:t>第三部分 名词解释</w:t>
      </w:r>
    </w:p>
    <w:p>
      <w:pPr>
        <w:kinsoku w:val="0"/>
        <w:overflowPunct w:val="0"/>
        <w:adjustRightInd w:val="0"/>
        <w:snapToGrid w:val="0"/>
        <w:spacing w:line="360" w:lineRule="auto"/>
        <w:ind w:right="2206" w:rightChars="0" w:firstLine="640" w:firstLineChars="200"/>
        <w:rPr>
          <w:rFonts w:hint="eastAsia" w:ascii="黑体" w:hAnsi="Times New Roman" w:eastAsia="黑体" w:cs="黑体"/>
          <w:sz w:val="32"/>
          <w:szCs w:val="32"/>
        </w:rPr>
      </w:pPr>
      <w:r>
        <w:rPr>
          <w:rFonts w:hint="eastAsia" w:ascii="黑体" w:hAnsi="Times New Roman" w:eastAsia="黑体" w:cs="黑体"/>
          <w:sz w:val="32"/>
          <w:szCs w:val="32"/>
        </w:rPr>
        <w:t xml:space="preserve">附件： </w:t>
      </w:r>
      <w:r>
        <w:rPr>
          <w:rFonts w:hint="eastAsia" w:ascii="黑体" w:hAnsi="Times New Roman" w:eastAsia="黑体" w:cs="黑体"/>
          <w:sz w:val="32"/>
          <w:szCs w:val="32"/>
          <w:lang w:val="en-US" w:eastAsia="zh-CN"/>
        </w:rPr>
        <w:t>西峡县水利局</w:t>
      </w:r>
      <w:r>
        <w:rPr>
          <w:rFonts w:hint="eastAsia" w:ascii="黑体" w:hAnsi="Times New Roman" w:eastAsia="黑体" w:cs="黑体"/>
          <w:sz w:val="32"/>
          <w:szCs w:val="32"/>
        </w:rPr>
        <w:t>20</w:t>
      </w:r>
      <w:r>
        <w:rPr>
          <w:rFonts w:hint="eastAsia" w:ascii="黑体" w:hAnsi="Times New Roman" w:eastAsia="黑体" w:cs="黑体"/>
          <w:sz w:val="32"/>
          <w:szCs w:val="32"/>
          <w:lang w:val="en-US" w:eastAsia="zh-CN"/>
        </w:rPr>
        <w:t>19</w:t>
      </w:r>
      <w:r>
        <w:rPr>
          <w:rFonts w:hint="eastAsia" w:ascii="黑体" w:hAnsi="Times New Roman" w:eastAsia="黑体" w:cs="黑体"/>
          <w:sz w:val="32"/>
          <w:szCs w:val="32"/>
        </w:rPr>
        <w:t>年部门预算表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六、一般公共预算基本支出情况表</w:t>
      </w:r>
    </w:p>
    <w:p>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_GB2312" w:eastAsia="仿宋_GB2312"/>
          <w:sz w:val="32"/>
          <w:szCs w:val="32"/>
        </w:rPr>
        <w:t>政府性基金预算支出情况表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一般公共预算“三公”经费支出情况表</w:t>
      </w:r>
    </w:p>
    <w:p>
      <w:pPr>
        <w:rPr>
          <w:rFonts w:hint="eastAsia" w:ascii="黑体" w:hAnsi="黑体" w:eastAsia="黑体"/>
          <w:b/>
          <w:bCs/>
          <w:sz w:val="32"/>
          <w:szCs w:val="32"/>
        </w:rPr>
      </w:pPr>
      <w:r>
        <w:rPr>
          <w:rFonts w:hint="eastAsia" w:ascii="黑体" w:hAnsi="黑体" w:eastAsia="黑体"/>
          <w:b/>
          <w:bCs/>
          <w:sz w:val="32"/>
          <w:szCs w:val="32"/>
        </w:rPr>
        <w:br w:type="page"/>
      </w:r>
    </w:p>
    <w:p>
      <w:pPr>
        <w:keepNext w:val="0"/>
        <w:keepLines w:val="0"/>
        <w:pageBreakBefore w:val="0"/>
        <w:wordWrap/>
        <w:topLinePunct w:val="0"/>
        <w:bidi w:val="0"/>
        <w:spacing w:line="560" w:lineRule="exact"/>
        <w:ind w:left="0" w:leftChars="0" w:firstLine="643" w:firstLineChars="200"/>
        <w:jc w:val="center"/>
        <w:textAlignment w:val="auto"/>
        <w:rPr>
          <w:rFonts w:ascii="黑体" w:hAnsi="黑体" w:eastAsia="黑体"/>
          <w:b/>
          <w:bCs/>
          <w:sz w:val="32"/>
          <w:szCs w:val="32"/>
        </w:rPr>
      </w:pPr>
      <w:r>
        <w:rPr>
          <w:rFonts w:hint="eastAsia" w:ascii="黑体" w:hAnsi="黑体" w:eastAsia="黑体"/>
          <w:b/>
          <w:bCs/>
          <w:sz w:val="32"/>
          <w:szCs w:val="32"/>
        </w:rPr>
        <w:t>第一部分</w:t>
      </w:r>
    </w:p>
    <w:p>
      <w:pPr>
        <w:keepNext w:val="0"/>
        <w:keepLines w:val="0"/>
        <w:pageBreakBefore w:val="0"/>
        <w:wordWrap/>
        <w:topLinePunct w:val="0"/>
        <w:bidi w:val="0"/>
        <w:spacing w:line="560" w:lineRule="exact"/>
        <w:ind w:left="0" w:leftChars="0" w:firstLine="643" w:firstLineChars="200"/>
        <w:jc w:val="center"/>
        <w:textAlignment w:val="auto"/>
        <w:rPr>
          <w:rFonts w:hint="eastAsia" w:ascii="黑体" w:hAnsi="黑体" w:eastAsia="黑体"/>
          <w:b/>
          <w:bCs/>
          <w:sz w:val="32"/>
          <w:szCs w:val="32"/>
        </w:rPr>
      </w:pPr>
      <w:r>
        <w:rPr>
          <w:rFonts w:hint="eastAsia" w:ascii="黑体" w:hAnsi="黑体" w:eastAsia="黑体"/>
          <w:b/>
          <w:bCs/>
          <w:sz w:val="32"/>
          <w:szCs w:val="32"/>
        </w:rPr>
        <w:t>西峡县水利局概况</w:t>
      </w:r>
    </w:p>
    <w:p>
      <w:pPr>
        <w:keepNext w:val="0"/>
        <w:keepLines w:val="0"/>
        <w:pageBreakBefore w:val="0"/>
        <w:wordWrap/>
        <w:topLinePunct w:val="0"/>
        <w:bidi w:val="0"/>
        <w:spacing w:line="560" w:lineRule="exact"/>
        <w:ind w:left="0" w:leftChars="0" w:firstLine="640" w:firstLineChars="200"/>
        <w:jc w:val="center"/>
        <w:textAlignment w:val="auto"/>
        <w:rPr>
          <w:rFonts w:hint="eastAsia" w:ascii="仿宋" w:hAnsi="仿宋" w:eastAsia="仿宋"/>
          <w:sz w:val="32"/>
          <w:szCs w:val="32"/>
        </w:rPr>
      </w:pPr>
    </w:p>
    <w:p>
      <w:pPr>
        <w:keepNext w:val="0"/>
        <w:keepLines w:val="0"/>
        <w:pageBreakBefore w:val="0"/>
        <w:wordWrap/>
        <w:topLinePunct w:val="0"/>
        <w:bidi w:val="0"/>
        <w:adjustRightInd w:val="0"/>
        <w:snapToGrid w:val="0"/>
        <w:spacing w:line="560" w:lineRule="exact"/>
        <w:ind w:left="0" w:leftChars="0" w:right="0" w:firstLine="640" w:firstLineChars="200"/>
        <w:jc w:val="left"/>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西峡县水利局主要职责</w:t>
      </w:r>
    </w:p>
    <w:p>
      <w:pPr>
        <w:keepNext w:val="0"/>
        <w:keepLines w:val="0"/>
        <w:pageBreakBefore w:val="0"/>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西峡县水利局主管全县水利工作，加强推进水生态文明建设，贯彻落实最严格水资源管理制度，推进节水型社会建设，促进水资源可持续利用，实现水环境承载能力与经济社会协调发展。主要职能有：</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hint="eastAsia" w:ascii="仿宋" w:hAnsi="仿宋" w:eastAsia="仿宋"/>
          <w:sz w:val="32"/>
          <w:szCs w:val="32"/>
        </w:rPr>
      </w:pPr>
      <w:r>
        <w:rPr>
          <w:rFonts w:hint="eastAsia" w:ascii="仿宋" w:hAnsi="仿宋" w:eastAsia="仿宋"/>
          <w:sz w:val="32"/>
          <w:szCs w:val="32"/>
        </w:rPr>
        <w:t>负责保障水资源的合理开发利用，拟订全县水利战略规划，水生态文明建设规划和措施，起草有关地方性规范文件并监督实施，组织编制水利综合规划、专业规划和专项规划。按规定制定水利工程建设有关制度并组织实施，负责提出全县水利投资和项目安排意见，拟定全县水利投资规模及项目投资计划并监督实施。</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负责生活、生产经营和生态环境用水的统筹兼顾和保障。实行全县水资源的统一监督和管理，拟订全县及跨乡镇水中长期供求计划、水量分配方案并监督实施，组织开展水资源调查评价工作，承担水能资源的调查工作，负责河流水库和重要水工程的水资源调度、组织实施用水总量控制、取水许可、水资源有偿使用制度和水资源论证、防洪论证制度以及水资源费征收使用制度。指导水利行业和乡镇供水工作。</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负责水资源保护工作。组织编制全县水资源保护规划，拟订水功能区划并监督实施，核定水域纳污能力，提出水环境治理的意见和限制排污总量的建议，指导饮用水水源保护工作，指导地下水开发利用和城乡规划区地下水资源管理保护工作。负责最严格水资源管理制度贯彻落实工作，开展水生态系统保护修复，指导和推进水生态文明建设，组织开展重要江河湖泊健康评估。</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负责防治水旱灾害，承担西峡县防汛抗旱指挥部的具体工作。组织、协调、监督、指挥全县防汛抗旱工作。对河流水库和重要水工程实施防汛抗旱调度和应急水量调度，编制全县防汛抗旱应急预案、抗旱规划并组织实施。指导水利突发公共事件的应急管理工作。</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负责节约用水工作。贯彻执行节约用水法律法规和相关政策，编制节约用水规划，制定有关用水节水标准，指导全县计划用水工作，组织、管理、监督节约用水工作，指导和推动节水型社会建设工作。</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审查、申报全县大中型水利基本建设项目建议书、可行性研究报告和初步设计。负责水利基建项目初步设计文件审批工作。负责组织水源、水利行业供水和防洪排涝及农田水利等重点水利工程的建设工作。</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拟定全县渔业发展战略中长期规划并组织实施。负责对渔船、渔机、网具的监督管理。会同有关部门处理渔事纠纷，行使渔船检验和渔政、渔港监督管理和渔业执法工作。</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负责全县水利设施、水域及其岸线的管理和保护，指导河流水库及滩地的治理和开发。指导水利工程建设与运行管理，负责县管水利工程质量监督检查工作，承担水利工程造价管理工作，组织实施具有控制性的或跨乡镇的重要水利工程建设验收与运行管理，承担相应责任。</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负责防治水土流失。拟订全县水土保持规划并监督实施，组织实施水土流失的综合防治、监测预报并定期公告，负责有关建设项目水土保持方案的审批、监督实施及水土保持设施的验收工作并承担相应责任，负责水土保持补偿费征收工作。</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负责全县农村水利工作。组织协调农田水利基本建设，指导乡镇供水、农村人畜饮水安全、大中型灌区、农田水利、节水灌溉等工程建设与管理工作，指导农村水利社会化服务体系建设。负责农村水能资源开发工作，组织实施农村电气化县和小水电代燃料工作。</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负责重大涉水违法事件的查处。负责全县水政监察和水行政执法，协调、仲裁并处理跨乡镇水事纠纷。依法负责水利行业安全生产工作，组织实施水库、水电站大坝的安全监管工作，负责水利建设市场的监督管理，组织实施水利工程建设监督和稽查工作</w:t>
      </w:r>
      <w:r>
        <w:rPr>
          <w:rFonts w:hint="eastAsia" w:ascii="仿宋" w:hAnsi="仿宋" w:eastAsia="仿宋"/>
          <w:sz w:val="32"/>
          <w:szCs w:val="32"/>
          <w:lang w:eastAsia="zh-CN"/>
        </w:rPr>
        <w:t>。</w:t>
      </w:r>
    </w:p>
    <w:p>
      <w:pPr>
        <w:keepNext w:val="0"/>
        <w:keepLines w:val="0"/>
        <w:pageBreakBefore w:val="0"/>
        <w:numPr>
          <w:ilvl w:val="0"/>
          <w:numId w:val="1"/>
        </w:numPr>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开展全县水利科技和外事工作。主管全县水利队伍建设。组织实施水利行业质量监督工作，监督实施全县水利行业的技术标准、规程规范，承担水利统计工作。组织开展对外水利经济技术合作与交流。</w:t>
      </w:r>
    </w:p>
    <w:p>
      <w:pPr>
        <w:keepNext w:val="0"/>
        <w:keepLines w:val="0"/>
        <w:pageBreakBefore w:val="0"/>
        <w:wordWrap/>
        <w:topLinePunct w:val="0"/>
        <w:bidi w:val="0"/>
        <w:spacing w:line="560" w:lineRule="exact"/>
        <w:ind w:left="0" w:leftChars="0" w:right="0" w:firstLine="640" w:firstLineChars="200"/>
        <w:jc w:val="left"/>
        <w:textAlignment w:val="auto"/>
        <w:rPr>
          <w:rFonts w:ascii="仿宋" w:hAnsi="仿宋" w:eastAsia="仿宋"/>
          <w:sz w:val="32"/>
          <w:szCs w:val="32"/>
        </w:rPr>
      </w:pPr>
      <w:r>
        <w:rPr>
          <w:rFonts w:hint="eastAsia" w:ascii="仿宋" w:hAnsi="仿宋" w:eastAsia="仿宋"/>
          <w:sz w:val="32"/>
          <w:szCs w:val="32"/>
        </w:rPr>
        <w:t>（十三）承办县政府交办的其他事项。</w:t>
      </w:r>
    </w:p>
    <w:p>
      <w:pPr>
        <w:keepNext w:val="0"/>
        <w:keepLines w:val="0"/>
        <w:pageBreakBefore w:val="0"/>
        <w:numPr>
          <w:ilvl w:val="0"/>
          <w:numId w:val="2"/>
        </w:numPr>
        <w:tabs>
          <w:tab w:val="left" w:pos="5040"/>
        </w:tabs>
        <w:wordWrap/>
        <w:topLinePunct w:val="0"/>
        <w:bidi w:val="0"/>
        <w:adjustRightInd w:val="0"/>
        <w:snapToGrid w:val="0"/>
        <w:spacing w:line="560" w:lineRule="exact"/>
        <w:ind w:left="0" w:leftChars="0" w:right="0" w:firstLine="640" w:firstLineChars="200"/>
        <w:jc w:val="left"/>
        <w:textAlignment w:val="auto"/>
        <w:rPr>
          <w:rFonts w:hint="eastAsia" w:ascii="黑体" w:hAnsi="黑体" w:eastAsia="黑体"/>
          <w:sz w:val="32"/>
          <w:szCs w:val="32"/>
        </w:rPr>
      </w:pPr>
      <w:r>
        <w:rPr>
          <w:rFonts w:hint="eastAsia" w:ascii="黑体" w:hAnsi="黑体" w:eastAsia="黑体"/>
          <w:sz w:val="32"/>
          <w:szCs w:val="32"/>
          <w:lang w:val="en-US" w:eastAsia="zh-CN"/>
        </w:rPr>
        <w:t>西峡水利</w:t>
      </w:r>
      <w:r>
        <w:rPr>
          <w:rFonts w:hint="eastAsia" w:ascii="黑体" w:hAnsi="黑体" w:eastAsia="黑体"/>
          <w:sz w:val="32"/>
          <w:szCs w:val="32"/>
          <w:lang w:eastAsia="zh-CN"/>
        </w:rPr>
        <w:t>局机构设置及部门</w:t>
      </w:r>
      <w:r>
        <w:rPr>
          <w:rFonts w:hint="eastAsia" w:ascii="黑体" w:hAnsi="黑体" w:eastAsia="黑体"/>
          <w:sz w:val="32"/>
          <w:szCs w:val="32"/>
        </w:rPr>
        <w:t>预算单位构成</w:t>
      </w:r>
    </w:p>
    <w:p>
      <w:pPr>
        <w:keepNext w:val="0"/>
        <w:keepLines w:val="0"/>
        <w:pageBreakBefore w:val="0"/>
        <w:numPr>
          <w:ilvl w:val="0"/>
          <w:numId w:val="3"/>
        </w:numPr>
        <w:kinsoku w:val="0"/>
        <w:wordWrap/>
        <w:overflowPunct w:val="0"/>
        <w:topLinePunct w:val="0"/>
        <w:autoSpaceDE w:val="0"/>
        <w:autoSpaceDN w:val="0"/>
        <w:bidi w:val="0"/>
        <w:adjustRightInd w:val="0"/>
        <w:snapToGrid w:val="0"/>
        <w:spacing w:line="560" w:lineRule="exact"/>
        <w:ind w:left="0" w:leftChars="0" w:right="0" w:firstLine="648" w:firstLineChars="200"/>
        <w:jc w:val="left"/>
        <w:textAlignment w:val="auto"/>
        <w:rPr>
          <w:rFonts w:hint="eastAsia" w:ascii="仿宋_GB2312" w:hAnsi="Times New Roman" w:eastAsia="仿宋_GB2312" w:cs="仿宋_GB2312"/>
          <w:spacing w:val="2"/>
          <w:kern w:val="0"/>
          <w:sz w:val="32"/>
          <w:szCs w:val="32"/>
          <w:highlight w:val="none"/>
          <w:lang w:eastAsia="zh-CN"/>
        </w:rPr>
      </w:pPr>
      <w:r>
        <w:rPr>
          <w:rFonts w:hint="eastAsia" w:ascii="仿宋_GB2312" w:hAnsi="Times New Roman" w:eastAsia="仿宋_GB2312" w:cs="仿宋_GB2312"/>
          <w:spacing w:val="2"/>
          <w:kern w:val="0"/>
          <w:sz w:val="32"/>
          <w:szCs w:val="32"/>
          <w:highlight w:val="none"/>
          <w:lang w:eastAsia="zh-CN"/>
        </w:rPr>
        <w:t>机构设置</w:t>
      </w:r>
    </w:p>
    <w:p>
      <w:pPr>
        <w:keepNext w:val="0"/>
        <w:keepLines w:val="0"/>
        <w:pageBreakBefore w:val="0"/>
        <w:numPr>
          <w:ilvl w:val="0"/>
          <w:numId w:val="0"/>
        </w:numPr>
        <w:kinsoku w:val="0"/>
        <w:wordWrap/>
        <w:overflowPunct w:val="0"/>
        <w:topLinePunct w:val="0"/>
        <w:autoSpaceDE w:val="0"/>
        <w:autoSpaceDN w:val="0"/>
        <w:bidi w:val="0"/>
        <w:adjustRightInd w:val="0"/>
        <w:snapToGrid w:val="0"/>
        <w:spacing w:line="560" w:lineRule="exact"/>
        <w:ind w:left="0" w:leftChars="0" w:right="0" w:rightChars="0" w:firstLine="648" w:firstLineChars="200"/>
        <w:jc w:val="left"/>
        <w:textAlignment w:val="auto"/>
        <w:rPr>
          <w:rFonts w:hint="eastAsia" w:ascii="仿宋_GB2312" w:hAnsi="Times New Roman" w:eastAsia="仿宋_GB2312" w:cs="仿宋_GB2312"/>
          <w:spacing w:val="2"/>
          <w:kern w:val="0"/>
          <w:sz w:val="32"/>
          <w:szCs w:val="32"/>
          <w:highlight w:val="none"/>
          <w:lang w:eastAsia="zh-CN"/>
        </w:rPr>
      </w:pPr>
      <w:r>
        <w:rPr>
          <w:rFonts w:hint="eastAsia" w:ascii="仿宋_GB2312" w:hAnsi="Times New Roman" w:eastAsia="仿宋_GB2312" w:cs="仿宋_GB2312"/>
          <w:spacing w:val="2"/>
          <w:kern w:val="0"/>
          <w:sz w:val="32"/>
          <w:szCs w:val="32"/>
          <w:highlight w:val="none"/>
        </w:rPr>
        <w:t>根据《中共南阳市委办公室南阳市人民政府办公室关于印发〈</w:t>
      </w:r>
      <w:r>
        <w:rPr>
          <w:rFonts w:hint="eastAsia" w:ascii="仿宋_GB2312" w:hAnsi="Times New Roman" w:eastAsia="仿宋_GB2312" w:cs="仿宋_GB2312"/>
          <w:spacing w:val="2"/>
          <w:kern w:val="0"/>
          <w:sz w:val="32"/>
          <w:szCs w:val="32"/>
          <w:highlight w:val="none"/>
          <w:lang w:val="en-US" w:eastAsia="zh-CN"/>
        </w:rPr>
        <w:t>西峡县水利</w:t>
      </w:r>
      <w:r>
        <w:rPr>
          <w:rFonts w:hint="eastAsia" w:ascii="仿宋_GB2312" w:hAnsi="Times New Roman" w:eastAsia="仿宋_GB2312" w:cs="仿宋_GB2312"/>
          <w:spacing w:val="2"/>
          <w:kern w:val="0"/>
          <w:sz w:val="32"/>
          <w:szCs w:val="32"/>
          <w:highlight w:val="none"/>
        </w:rPr>
        <w:t>局职能配置、内设机构和人员编制规定〉的通知》的规定，</w:t>
      </w:r>
      <w:r>
        <w:rPr>
          <w:rFonts w:hint="eastAsia" w:ascii="仿宋_GB2312" w:hAnsi="Times New Roman" w:eastAsia="仿宋_GB2312" w:cs="仿宋_GB2312"/>
          <w:spacing w:val="2"/>
          <w:kern w:val="0"/>
          <w:sz w:val="32"/>
          <w:szCs w:val="32"/>
          <w:highlight w:val="none"/>
          <w:lang w:val="en-US" w:eastAsia="zh-CN"/>
        </w:rPr>
        <w:t>西峡县水利</w:t>
      </w:r>
      <w:r>
        <w:rPr>
          <w:rFonts w:hint="eastAsia" w:ascii="仿宋_GB2312" w:hAnsi="Times New Roman" w:eastAsia="仿宋_GB2312" w:cs="仿宋_GB2312"/>
          <w:spacing w:val="2"/>
          <w:kern w:val="0"/>
          <w:sz w:val="32"/>
          <w:szCs w:val="32"/>
          <w:highlight w:val="none"/>
        </w:rPr>
        <w:t>局设</w:t>
      </w:r>
      <w:r>
        <w:rPr>
          <w:rFonts w:hint="eastAsia" w:ascii="仿宋_GB2312" w:hAnsi="Times New Roman" w:eastAsia="仿宋_GB2312" w:cs="仿宋_GB2312"/>
          <w:spacing w:val="2"/>
          <w:kern w:val="0"/>
          <w:sz w:val="32"/>
          <w:szCs w:val="32"/>
          <w:highlight w:val="none"/>
          <w:lang w:val="en-US" w:eastAsia="zh-CN"/>
        </w:rPr>
        <w:t>7</w:t>
      </w:r>
      <w:r>
        <w:rPr>
          <w:rFonts w:hint="eastAsia" w:ascii="仿宋_GB2312" w:hAnsi="Times New Roman" w:eastAsia="仿宋_GB2312" w:cs="仿宋_GB2312"/>
          <w:spacing w:val="2"/>
          <w:kern w:val="0"/>
          <w:sz w:val="32"/>
          <w:szCs w:val="32"/>
          <w:highlight w:val="none"/>
        </w:rPr>
        <w:t>个</w:t>
      </w:r>
      <w:r>
        <w:rPr>
          <w:rFonts w:hint="eastAsia" w:ascii="仿宋_GB2312" w:hAnsi="Times New Roman" w:eastAsia="仿宋_GB2312" w:cs="仿宋_GB2312"/>
          <w:spacing w:val="2"/>
          <w:kern w:val="0"/>
          <w:sz w:val="32"/>
          <w:szCs w:val="32"/>
          <w:highlight w:val="none"/>
          <w:lang w:val="en-US" w:eastAsia="zh-CN"/>
        </w:rPr>
        <w:t>股</w:t>
      </w:r>
      <w:r>
        <w:rPr>
          <w:rFonts w:hint="eastAsia" w:ascii="仿宋_GB2312" w:hAnsi="Times New Roman" w:eastAsia="仿宋_GB2312" w:cs="仿宋_GB2312"/>
          <w:spacing w:val="2"/>
          <w:kern w:val="0"/>
          <w:sz w:val="32"/>
          <w:szCs w:val="32"/>
          <w:highlight w:val="none"/>
        </w:rPr>
        <w:t>室，包括：</w:t>
      </w:r>
      <w:r>
        <w:rPr>
          <w:rFonts w:hint="eastAsia" w:ascii="仿宋_GB2312" w:hAnsi="仿宋_GB2312" w:eastAsia="仿宋_GB2312" w:cs="仿宋_GB2312"/>
          <w:kern w:val="0"/>
          <w:sz w:val="32"/>
          <w:szCs w:val="32"/>
          <w:lang w:eastAsia="zh-CN"/>
        </w:rPr>
        <w:t>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人事股、财审股、工程管理股、农村水利股、水土保持股和政策法规股（科技与水产股）</w:t>
      </w:r>
      <w:r>
        <w:rPr>
          <w:rFonts w:hint="eastAsia" w:ascii="仿宋_GB2312" w:hAnsi="Times New Roman" w:eastAsia="仿宋_GB2312" w:cs="仿宋_GB2312"/>
          <w:spacing w:val="2"/>
          <w:kern w:val="0"/>
          <w:sz w:val="32"/>
          <w:szCs w:val="32"/>
          <w:highlight w:val="none"/>
          <w:lang w:eastAsia="zh-CN"/>
        </w:rPr>
        <w:t>。</w:t>
      </w:r>
    </w:p>
    <w:p>
      <w:pPr>
        <w:keepNext w:val="0"/>
        <w:keepLines w:val="0"/>
        <w:pageBreakBefore w:val="0"/>
        <w:numPr>
          <w:ilvl w:val="0"/>
          <w:numId w:val="3"/>
        </w:numPr>
        <w:kinsoku w:val="0"/>
        <w:wordWrap/>
        <w:overflowPunct w:val="0"/>
        <w:topLinePunct w:val="0"/>
        <w:autoSpaceDE w:val="0"/>
        <w:autoSpaceDN w:val="0"/>
        <w:bidi w:val="0"/>
        <w:adjustRightInd w:val="0"/>
        <w:snapToGrid w:val="0"/>
        <w:spacing w:line="560" w:lineRule="exact"/>
        <w:ind w:left="0" w:leftChars="0" w:right="0" w:firstLine="640" w:firstLineChars="200"/>
        <w:jc w:val="left"/>
        <w:textAlignment w:val="auto"/>
        <w:rPr>
          <w:rFonts w:hint="eastAsia" w:ascii="仿宋_GB2312" w:hAnsi="宋体" w:eastAsia="仿宋_GB2312" w:cs="Courier New"/>
          <w:kern w:val="0"/>
          <w:sz w:val="32"/>
          <w:szCs w:val="32"/>
          <w:lang w:eastAsia="zh-CN"/>
        </w:rPr>
      </w:pPr>
      <w:r>
        <w:rPr>
          <w:rFonts w:hint="eastAsia" w:ascii="仿宋_GB2312" w:hAnsi="宋体" w:eastAsia="仿宋_GB2312" w:cs="Courier New"/>
          <w:kern w:val="0"/>
          <w:sz w:val="32"/>
          <w:szCs w:val="32"/>
          <w:lang w:eastAsia="zh-CN"/>
        </w:rPr>
        <w:t>部门预算单位构成</w:t>
      </w:r>
    </w:p>
    <w:p>
      <w:pPr>
        <w:keepNext w:val="0"/>
        <w:keepLines w:val="0"/>
        <w:pageBreakBefore w:val="0"/>
        <w:numPr>
          <w:ilvl w:val="0"/>
          <w:numId w:val="0"/>
        </w:numPr>
        <w:kinsoku w:val="0"/>
        <w:wordWrap/>
        <w:overflowPunct w:val="0"/>
        <w:topLinePunct w:val="0"/>
        <w:autoSpaceDE w:val="0"/>
        <w:autoSpaceDN w:val="0"/>
        <w:bidi w:val="0"/>
        <w:adjustRightInd w:val="0"/>
        <w:snapToGrid w:val="0"/>
        <w:spacing w:line="560" w:lineRule="exact"/>
        <w:ind w:left="0" w:leftChars="0" w:right="0" w:rightChars="0" w:firstLine="640" w:firstLineChars="200"/>
        <w:jc w:val="left"/>
        <w:textAlignment w:val="auto"/>
        <w:rPr>
          <w:rFonts w:ascii="Times New Roman" w:hAnsi="Times New Roman" w:eastAsia="仿宋_GB2312"/>
          <w:sz w:val="15"/>
          <w:szCs w:val="15"/>
        </w:rPr>
      </w:pPr>
      <w:r>
        <w:rPr>
          <w:rFonts w:hint="eastAsia" w:ascii="仿宋_GB2312" w:hAnsi="宋体" w:eastAsia="仿宋_GB2312" w:cs="Courier New"/>
          <w:kern w:val="0"/>
          <w:sz w:val="32"/>
          <w:szCs w:val="32"/>
          <w:lang w:val="en-US" w:eastAsia="zh-CN"/>
        </w:rPr>
        <w:t>西峡县水利</w:t>
      </w:r>
      <w:r>
        <w:rPr>
          <w:rFonts w:hint="eastAsia" w:ascii="仿宋_GB2312" w:hAnsi="宋体" w:eastAsia="仿宋_GB2312" w:cs="Courier New"/>
          <w:kern w:val="0"/>
          <w:sz w:val="32"/>
          <w:szCs w:val="32"/>
        </w:rPr>
        <w:t>局</w:t>
      </w:r>
      <w:r>
        <w:rPr>
          <w:rFonts w:hint="eastAsia" w:ascii="仿宋_GB2312" w:hAnsi="Times New Roman" w:eastAsia="仿宋_GB2312" w:cs="仿宋_GB2312"/>
          <w:spacing w:val="2"/>
          <w:kern w:val="0"/>
          <w:sz w:val="32"/>
          <w:szCs w:val="32"/>
        </w:rPr>
        <w:t>部门</w:t>
      </w:r>
      <w:r>
        <w:rPr>
          <w:rFonts w:hint="eastAsia" w:ascii="仿宋_GB2312" w:hAnsi="Times New Roman" w:eastAsia="仿宋_GB2312" w:cs="仿宋_GB2312"/>
          <w:kern w:val="0"/>
          <w:sz w:val="32"/>
          <w:szCs w:val="32"/>
        </w:rPr>
        <w:t>预算</w:t>
      </w:r>
      <w:r>
        <w:rPr>
          <w:rFonts w:hint="eastAsia" w:ascii="仿宋_GB2312" w:hAnsi="Times New Roman" w:eastAsia="仿宋_GB2312" w:cs="仿宋_GB2312"/>
          <w:spacing w:val="2"/>
          <w:kern w:val="0"/>
          <w:sz w:val="32"/>
          <w:szCs w:val="32"/>
        </w:rPr>
        <w:t>包括局机关本级</w:t>
      </w:r>
      <w:r>
        <w:rPr>
          <w:rFonts w:hint="eastAsia" w:ascii="仿宋_GB2312" w:hAnsi="Times New Roman" w:eastAsia="仿宋_GB2312" w:cs="仿宋_GB2312"/>
          <w:spacing w:val="-1"/>
          <w:kern w:val="0"/>
          <w:sz w:val="32"/>
          <w:szCs w:val="32"/>
        </w:rPr>
        <w:t>预算</w:t>
      </w:r>
      <w:r>
        <w:rPr>
          <w:rFonts w:hint="eastAsia" w:ascii="仿宋_GB2312" w:hAnsi="Times New Roman" w:eastAsia="仿宋_GB2312" w:cs="仿宋_GB2312"/>
          <w:spacing w:val="2"/>
          <w:kern w:val="0"/>
          <w:sz w:val="32"/>
          <w:szCs w:val="32"/>
        </w:rPr>
        <w:t>和</w:t>
      </w:r>
      <w:r>
        <w:rPr>
          <w:rFonts w:hint="eastAsia" w:ascii="仿宋_GB2312" w:hAnsi="Times New Roman" w:eastAsia="仿宋_GB2312" w:cs="仿宋_GB2312"/>
          <w:spacing w:val="2"/>
          <w:kern w:val="0"/>
          <w:sz w:val="32"/>
          <w:szCs w:val="32"/>
          <w:lang w:eastAsia="zh-CN"/>
        </w:rPr>
        <w:t>所</w:t>
      </w:r>
      <w:r>
        <w:rPr>
          <w:rFonts w:hint="eastAsia" w:ascii="仿宋_GB2312" w:hAnsi="Times New Roman" w:eastAsia="仿宋_GB2312" w:cs="仿宋_GB2312"/>
          <w:spacing w:val="2"/>
          <w:kern w:val="0"/>
          <w:sz w:val="32"/>
          <w:szCs w:val="32"/>
        </w:rPr>
        <w:t>属</w:t>
      </w:r>
      <w:r>
        <w:rPr>
          <w:rFonts w:hint="eastAsia" w:ascii="仿宋_GB2312" w:hAnsi="Times New Roman" w:eastAsia="仿宋_GB2312" w:cs="仿宋_GB2312"/>
          <w:spacing w:val="-1"/>
          <w:kern w:val="0"/>
          <w:sz w:val="32"/>
          <w:szCs w:val="32"/>
        </w:rPr>
        <w:t>单位预算。</w:t>
      </w:r>
    </w:p>
    <w:p>
      <w:pPr>
        <w:keepNext w:val="0"/>
        <w:keepLines w:val="0"/>
        <w:pageBreakBefore w:val="0"/>
        <w:widowControl/>
        <w:wordWrap/>
        <w:topLinePunct w:val="0"/>
        <w:bidi w:val="0"/>
        <w:spacing w:line="560" w:lineRule="exact"/>
        <w:ind w:left="0" w:leftChars="0" w:right="0" w:firstLine="640" w:firstLineChars="200"/>
        <w:jc w:val="left"/>
        <w:textAlignment w:val="auto"/>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西峡县水利局</w:t>
      </w:r>
      <w:r>
        <w:rPr>
          <w:rFonts w:hint="eastAsia" w:ascii="仿宋_GB2312" w:hAnsi="仿宋_GB2312" w:eastAsia="仿宋_GB2312" w:cs="仿宋_GB2312"/>
          <w:kern w:val="0"/>
          <w:sz w:val="32"/>
          <w:szCs w:val="32"/>
          <w:lang w:val="en-US" w:eastAsia="zh-CN"/>
        </w:rPr>
        <w:t>行政</w:t>
      </w:r>
    </w:p>
    <w:p>
      <w:pPr>
        <w:keepNext w:val="0"/>
        <w:keepLines w:val="0"/>
        <w:pageBreakBefore w:val="0"/>
        <w:widowControl/>
        <w:wordWrap/>
        <w:topLinePunct w:val="0"/>
        <w:bidi w:val="0"/>
        <w:spacing w:line="560" w:lineRule="exact"/>
        <w:ind w:left="0" w:leftChars="0" w:right="0" w:firstLine="640" w:firstLineChars="200"/>
        <w:jc w:val="left"/>
        <w:textAlignment w:val="auto"/>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西峡县水利局</w:t>
      </w:r>
      <w:r>
        <w:rPr>
          <w:rFonts w:hint="eastAsia" w:ascii="仿宋_GB2312" w:hAnsi="仿宋_GB2312" w:eastAsia="仿宋_GB2312" w:cs="仿宋_GB2312"/>
          <w:kern w:val="0"/>
          <w:sz w:val="32"/>
          <w:szCs w:val="32"/>
          <w:lang w:val="en-US" w:eastAsia="zh-CN"/>
        </w:rPr>
        <w:t>事业</w:t>
      </w:r>
    </w:p>
    <w:p>
      <w:pPr>
        <w:keepNext w:val="0"/>
        <w:keepLines w:val="0"/>
        <w:pageBreakBefore w:val="0"/>
        <w:widowControl/>
        <w:wordWrap/>
        <w:topLinePunct w:val="0"/>
        <w:bidi w:val="0"/>
        <w:spacing w:line="560" w:lineRule="exact"/>
        <w:ind w:left="0" w:leftChars="0" w:right="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3.西峡县水利技术服务中心</w:t>
      </w:r>
    </w:p>
    <w:p>
      <w:pPr>
        <w:keepNext w:val="0"/>
        <w:keepLines w:val="0"/>
        <w:pageBreakBefore w:val="0"/>
        <w:widowControl/>
        <w:wordWrap/>
        <w:topLinePunct w:val="0"/>
        <w:bidi w:val="0"/>
        <w:spacing w:line="560" w:lineRule="exact"/>
        <w:ind w:left="0" w:leftChars="0" w:right="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西峡县石龙堰灌区管理所</w:t>
      </w:r>
    </w:p>
    <w:p>
      <w:pPr>
        <w:keepNext w:val="0"/>
        <w:keepLines w:val="0"/>
        <w:pageBreakBefore w:val="0"/>
        <w:widowControl/>
        <w:wordWrap/>
        <w:topLinePunct w:val="0"/>
        <w:bidi w:val="0"/>
        <w:spacing w:line="560" w:lineRule="exact"/>
        <w:ind w:left="0" w:leftChars="0" w:right="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西峡县七峪水库管理所</w:t>
      </w:r>
    </w:p>
    <w:p>
      <w:pPr>
        <w:keepNext w:val="0"/>
        <w:keepLines w:val="0"/>
        <w:pageBreakBefore w:val="0"/>
        <w:widowControl/>
        <w:wordWrap/>
        <w:topLinePunct w:val="0"/>
        <w:bidi w:val="0"/>
        <w:spacing w:line="560" w:lineRule="exact"/>
        <w:ind w:left="0" w:leftChars="0" w:right="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西峡县重阳水库管理所</w:t>
      </w:r>
    </w:p>
    <w:p>
      <w:pPr>
        <w:keepNext w:val="0"/>
        <w:keepLines w:val="0"/>
        <w:pageBreakBefore w:val="0"/>
        <w:widowControl/>
        <w:wordWrap/>
        <w:topLinePunct w:val="0"/>
        <w:bidi w:val="0"/>
        <w:spacing w:line="560" w:lineRule="exact"/>
        <w:ind w:left="0" w:leftChars="0" w:right="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西峡县鹳河橡胶坝管理所</w:t>
      </w:r>
    </w:p>
    <w:p>
      <w:pPr>
        <w:keepNext w:val="0"/>
        <w:keepLines w:val="0"/>
        <w:pageBreakBefore w:val="0"/>
        <w:widowControl/>
        <w:wordWrap/>
        <w:topLinePunct w:val="0"/>
        <w:bidi w:val="0"/>
        <w:spacing w:line="560" w:lineRule="exact"/>
        <w:ind w:left="0" w:leftChars="0" w:right="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西峡县小型水库管理中心</w:t>
      </w:r>
    </w:p>
    <w:p>
      <w:pPr>
        <w:keepNext w:val="0"/>
        <w:keepLines w:val="0"/>
        <w:pageBreakBefore w:val="0"/>
        <w:widowControl/>
        <w:wordWrap/>
        <w:topLinePunct w:val="0"/>
        <w:bidi w:val="0"/>
        <w:spacing w:line="560" w:lineRule="exact"/>
        <w:ind w:left="0" w:leftChars="0" w:right="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西峡县城区河渠管护队</w:t>
      </w:r>
    </w:p>
    <w:p>
      <w:pPr>
        <w:keepNext w:val="0"/>
        <w:keepLines w:val="0"/>
        <w:pageBreakBefore w:val="0"/>
        <w:widowControl/>
        <w:wordWrap/>
        <w:topLinePunct w:val="0"/>
        <w:bidi w:val="0"/>
        <w:spacing w:line="560" w:lineRule="exact"/>
        <w:ind w:left="0" w:leftChars="0" w:right="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西峡县南水北调移民服务中心</w:t>
      </w:r>
      <w:r>
        <w:rPr>
          <w:rFonts w:hint="eastAsia" w:ascii="仿宋_GB2312" w:hAnsi="仿宋_GB2312" w:eastAsia="仿宋_GB2312" w:cs="仿宋_GB2312"/>
          <w:kern w:val="0"/>
          <w:sz w:val="32"/>
          <w:szCs w:val="32"/>
          <w:lang w:val="en-US" w:eastAsia="zh-CN"/>
        </w:rPr>
        <w:t>西峡县移民办公室</w:t>
      </w:r>
    </w:p>
    <w:p>
      <w:pPr>
        <w:keepNext w:val="0"/>
        <w:keepLines w:val="0"/>
        <w:pageBreakBefore w:val="0"/>
        <w:widowControl/>
        <w:wordWrap/>
        <w:topLinePunct w:val="0"/>
        <w:bidi w:val="0"/>
        <w:spacing w:line="560" w:lineRule="exact"/>
        <w:ind w:left="0" w:leftChars="0" w:firstLine="640" w:firstLineChars="200"/>
        <w:jc w:val="left"/>
        <w:textAlignment w:val="auto"/>
        <w:rPr>
          <w:rFonts w:hint="default" w:ascii="仿宋_GB2312" w:hAnsi="仿宋_GB2312" w:eastAsia="仿宋_GB2312" w:cs="仿宋_GB2312"/>
          <w:kern w:val="0"/>
          <w:sz w:val="32"/>
          <w:szCs w:val="32"/>
          <w:lang w:val="en-US" w:eastAsia="zh-CN"/>
        </w:rPr>
      </w:pPr>
    </w:p>
    <w:p>
      <w:pPr>
        <w:keepNext w:val="0"/>
        <w:keepLines w:val="0"/>
        <w:pageBreakBefore w:val="0"/>
        <w:wordWrap/>
        <w:topLinePunct w:val="0"/>
        <w:bidi w:val="0"/>
        <w:adjustRightInd w:val="0"/>
        <w:snapToGrid w:val="0"/>
        <w:spacing w:line="560" w:lineRule="exact"/>
        <w:ind w:left="0" w:leftChars="0" w:firstLine="640" w:firstLineChars="200"/>
        <w:jc w:val="center"/>
        <w:textAlignment w:val="auto"/>
        <w:rPr>
          <w:rFonts w:ascii="黑体" w:hAnsi="Times New Roman" w:eastAsia="黑体" w:cs="黑体"/>
          <w:spacing w:val="-38"/>
          <w:sz w:val="32"/>
          <w:szCs w:val="32"/>
        </w:rPr>
      </w:pPr>
      <w:r>
        <w:rPr>
          <w:rFonts w:hint="eastAsia" w:ascii="黑体" w:hAnsi="Times New Roman" w:eastAsia="黑体" w:cs="黑体"/>
          <w:sz w:val="32"/>
          <w:szCs w:val="32"/>
        </w:rPr>
        <w:t>第二部分</w:t>
      </w:r>
    </w:p>
    <w:p>
      <w:pPr>
        <w:keepNext w:val="0"/>
        <w:keepLines w:val="0"/>
        <w:pageBreakBefore w:val="0"/>
        <w:wordWrap/>
        <w:topLinePunct w:val="0"/>
        <w:bidi w:val="0"/>
        <w:adjustRightInd w:val="0"/>
        <w:snapToGrid w:val="0"/>
        <w:spacing w:line="560" w:lineRule="exact"/>
        <w:ind w:left="0" w:leftChars="0" w:firstLine="640" w:firstLineChars="200"/>
        <w:jc w:val="center"/>
        <w:textAlignment w:val="auto"/>
        <w:rPr>
          <w:rFonts w:ascii="黑体" w:hAnsi="黑体" w:eastAsia="黑体"/>
          <w:sz w:val="32"/>
          <w:szCs w:val="32"/>
        </w:rPr>
      </w:pPr>
      <w:r>
        <w:rPr>
          <w:rFonts w:hint="eastAsia" w:ascii="黑体" w:hAnsi="Times New Roman" w:eastAsia="黑体" w:cs="黑体"/>
          <w:sz w:val="32"/>
          <w:szCs w:val="32"/>
        </w:rPr>
        <w:t>西峡县水利局2019年度部门预算情况说明</w:t>
      </w:r>
    </w:p>
    <w:p>
      <w:pPr>
        <w:keepNext w:val="0"/>
        <w:keepLines w:val="0"/>
        <w:pageBreakBefore w:val="0"/>
        <w:wordWrap/>
        <w:topLinePunct w:val="0"/>
        <w:bidi w:val="0"/>
        <w:adjustRightInd w:val="0"/>
        <w:snapToGrid w:val="0"/>
        <w:spacing w:line="560" w:lineRule="exact"/>
        <w:ind w:left="0" w:leftChars="0" w:firstLine="640" w:firstLineChars="200"/>
        <w:jc w:val="left"/>
        <w:textAlignment w:val="auto"/>
        <w:rPr>
          <w:rFonts w:hint="eastAsia" w:ascii="黑体" w:hAnsi="黑体" w:eastAsia="黑体"/>
          <w:sz w:val="32"/>
          <w:szCs w:val="32"/>
        </w:rPr>
      </w:pPr>
    </w:p>
    <w:p>
      <w:pPr>
        <w:keepNext w:val="0"/>
        <w:keepLines w:val="0"/>
        <w:pageBreakBefore w:val="0"/>
        <w:wordWrap/>
        <w:topLinePunct w:val="0"/>
        <w:bidi w:val="0"/>
        <w:adjustRightInd w:val="0"/>
        <w:snapToGrid w:val="0"/>
        <w:spacing w:line="560" w:lineRule="exact"/>
        <w:ind w:left="0" w:leftChars="0" w:firstLine="640" w:firstLineChars="200"/>
        <w:jc w:val="left"/>
        <w:textAlignment w:val="auto"/>
        <w:rPr>
          <w:rFonts w:ascii="黑体" w:hAnsi="黑体" w:eastAsia="黑体"/>
          <w:sz w:val="32"/>
          <w:szCs w:val="32"/>
        </w:rPr>
      </w:pPr>
      <w:r>
        <w:rPr>
          <w:rFonts w:hint="eastAsia" w:ascii="黑体" w:hAnsi="黑体" w:eastAsia="黑体"/>
          <w:sz w:val="32"/>
          <w:szCs w:val="32"/>
        </w:rPr>
        <w:t>一、收入支出预算总体情况说明</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西峡县水利局</w:t>
      </w:r>
      <w:r>
        <w:rPr>
          <w:rFonts w:hint="eastAsia" w:ascii="仿宋" w:hAnsi="仿宋" w:eastAsia="仿宋"/>
          <w:sz w:val="32"/>
          <w:szCs w:val="32"/>
        </w:rPr>
        <w:t>2019年收入总计3086.83万元，支出总计3086.83万元，与</w:t>
      </w:r>
      <w:r>
        <w:rPr>
          <w:rFonts w:hint="eastAsia" w:ascii="仿宋" w:hAnsi="仿宋" w:eastAsia="仿宋"/>
          <w:sz w:val="32"/>
          <w:szCs w:val="32"/>
          <w:lang w:val="en-US" w:eastAsia="zh-CN"/>
        </w:rPr>
        <w:t>上年预算</w:t>
      </w:r>
      <w:r>
        <w:rPr>
          <w:rFonts w:hint="eastAsia" w:ascii="仿宋" w:hAnsi="仿宋" w:eastAsia="仿宋"/>
          <w:sz w:val="32"/>
          <w:szCs w:val="32"/>
        </w:rPr>
        <w:t>相比，</w:t>
      </w:r>
      <w:r>
        <w:rPr>
          <w:rFonts w:hint="eastAsia" w:ascii="仿宋" w:hAnsi="仿宋" w:eastAsia="仿宋"/>
          <w:sz w:val="32"/>
          <w:szCs w:val="32"/>
          <w:lang w:val="en-US" w:eastAsia="zh-CN"/>
        </w:rPr>
        <w:t>收、支总计各</w:t>
      </w:r>
      <w:r>
        <w:rPr>
          <w:rFonts w:hint="eastAsia" w:ascii="仿宋" w:hAnsi="仿宋" w:eastAsia="仿宋"/>
          <w:sz w:val="32"/>
          <w:szCs w:val="32"/>
        </w:rPr>
        <w:t>减少了</w:t>
      </w:r>
      <w:r>
        <w:rPr>
          <w:rFonts w:hint="eastAsia" w:ascii="仿宋" w:hAnsi="仿宋" w:eastAsia="仿宋"/>
          <w:sz w:val="32"/>
          <w:szCs w:val="32"/>
          <w:lang w:val="en-US" w:eastAsia="zh-CN"/>
        </w:rPr>
        <w:t>854.67万元，下降</w:t>
      </w:r>
      <w:r>
        <w:rPr>
          <w:rFonts w:hint="eastAsia" w:ascii="仿宋" w:hAnsi="仿宋" w:eastAsia="仿宋"/>
          <w:sz w:val="32"/>
          <w:szCs w:val="32"/>
        </w:rPr>
        <w:t>2</w:t>
      </w:r>
      <w:r>
        <w:rPr>
          <w:rFonts w:hint="eastAsia" w:ascii="仿宋" w:hAnsi="仿宋" w:eastAsia="仿宋"/>
          <w:sz w:val="32"/>
          <w:szCs w:val="32"/>
          <w:lang w:val="en-US" w:eastAsia="zh-CN"/>
        </w:rPr>
        <w:t>1.68</w:t>
      </w:r>
      <w:r>
        <w:rPr>
          <w:rFonts w:hint="eastAsia" w:ascii="仿宋" w:hAnsi="仿宋" w:eastAsia="仿宋"/>
          <w:sz w:val="32"/>
          <w:szCs w:val="32"/>
        </w:rPr>
        <w:t>%。主要原因：2019年度提前下达转移支付支出金额低于2018年度。</w:t>
      </w:r>
    </w:p>
    <w:p>
      <w:pPr>
        <w:keepNext w:val="0"/>
        <w:keepLines w:val="0"/>
        <w:pageBreakBefore w:val="0"/>
        <w:wordWrap/>
        <w:topLinePunct w:val="0"/>
        <w:bidi w:val="0"/>
        <w:spacing w:line="560" w:lineRule="exact"/>
        <w:ind w:left="0" w:leftChars="0" w:firstLine="640" w:firstLineChars="200"/>
        <w:jc w:val="left"/>
        <w:textAlignment w:val="auto"/>
        <w:rPr>
          <w:rFonts w:ascii="黑体" w:hAnsi="黑体" w:eastAsia="黑体"/>
          <w:sz w:val="32"/>
          <w:szCs w:val="32"/>
        </w:rPr>
      </w:pPr>
      <w:r>
        <w:rPr>
          <w:rFonts w:hint="eastAsia" w:ascii="黑体" w:hAnsi="黑体" w:eastAsia="黑体"/>
          <w:sz w:val="32"/>
          <w:szCs w:val="32"/>
        </w:rPr>
        <w:t>二、收入预算总体情况说明</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西峡县水利局</w:t>
      </w:r>
      <w:r>
        <w:rPr>
          <w:rFonts w:hint="eastAsia" w:ascii="仿宋" w:hAnsi="仿宋" w:eastAsia="仿宋"/>
          <w:sz w:val="32"/>
          <w:szCs w:val="32"/>
        </w:rPr>
        <w:t>2019年收入合计3086.83万元，其中：</w:t>
      </w:r>
      <w:r>
        <w:rPr>
          <w:rFonts w:hint="eastAsia" w:ascii="仿宋_GB2312" w:hAnsi="Times New Roman" w:eastAsia="仿宋_GB2312"/>
          <w:sz w:val="32"/>
          <w:szCs w:val="32"/>
        </w:rPr>
        <w:t>财政拨款1307.41</w:t>
      </w:r>
      <w:r>
        <w:rPr>
          <w:rFonts w:hint="eastAsia" w:ascii="仿宋_GB2312" w:hAnsi="Times New Roman" w:eastAsia="仿宋_GB2312"/>
          <w:sz w:val="32"/>
          <w:szCs w:val="32"/>
          <w:lang w:val="en-US" w:eastAsia="zh-CN"/>
        </w:rPr>
        <w:t>万元</w:t>
      </w:r>
      <w:r>
        <w:rPr>
          <w:rFonts w:hint="eastAsia" w:ascii="仿宋_GB2312" w:hAnsi="Times New Roman" w:eastAsia="仿宋_GB2312"/>
          <w:sz w:val="32"/>
          <w:szCs w:val="32"/>
        </w:rPr>
        <w:t xml:space="preserve"> </w:t>
      </w:r>
      <w:r>
        <w:rPr>
          <w:rFonts w:hint="eastAsia" w:ascii="仿宋_GB2312" w:hAnsi="Times New Roman" w:eastAsia="仿宋_GB2312"/>
          <w:sz w:val="32"/>
          <w:szCs w:val="32"/>
          <w:lang w:eastAsia="zh-CN"/>
        </w:rPr>
        <w:t>，</w:t>
      </w:r>
      <w:r>
        <w:rPr>
          <w:rFonts w:hint="eastAsia" w:ascii="仿宋" w:hAnsi="仿宋" w:eastAsia="仿宋" w:cs="仿宋"/>
          <w:sz w:val="32"/>
          <w:szCs w:val="32"/>
        </w:rPr>
        <w:t>国有资产资源有偿使用收入15</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r>
        <w:rPr>
          <w:rFonts w:hint="eastAsia" w:ascii="仿宋" w:hAnsi="仿宋" w:eastAsia="仿宋"/>
          <w:sz w:val="32"/>
          <w:szCs w:val="32"/>
          <w:lang w:val="en-US" w:eastAsia="zh-CN"/>
        </w:rPr>
        <w:t>上级转移支付</w:t>
      </w:r>
      <w:r>
        <w:rPr>
          <w:rFonts w:hint="eastAsia" w:ascii="仿宋" w:hAnsi="仿宋" w:eastAsia="仿宋"/>
          <w:sz w:val="32"/>
          <w:szCs w:val="32"/>
        </w:rPr>
        <w:t>1764.42万元。</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_GB2312" w:eastAsia="仿宋_GB2312"/>
          <w:sz w:val="32"/>
          <w:szCs w:val="32"/>
        </w:rPr>
      </w:pPr>
      <w:r>
        <w:rPr>
          <w:rFonts w:hint="eastAsia" w:ascii="黑体" w:hAnsi="黑体" w:eastAsia="黑体"/>
          <w:sz w:val="32"/>
          <w:szCs w:val="32"/>
        </w:rPr>
        <w:t>三、支出预算总体情况说明</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西峡县水利局</w:t>
      </w:r>
      <w:r>
        <w:rPr>
          <w:rFonts w:hint="eastAsia" w:ascii="仿宋" w:hAnsi="仿宋" w:eastAsia="仿宋"/>
          <w:sz w:val="32"/>
          <w:szCs w:val="32"/>
        </w:rPr>
        <w:t>2019年支出合计3086.83万元，其中：基本支出1322.41万元，占42.84%；项目支出1764.44万元，占57.16%。</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_GB2312" w:eastAsia="仿宋_GB2312"/>
          <w:sz w:val="32"/>
          <w:szCs w:val="32"/>
          <w:highlight w:val="none"/>
        </w:rPr>
      </w:pPr>
      <w:r>
        <w:rPr>
          <w:rFonts w:hint="eastAsia" w:ascii="黑体" w:hAnsi="黑体" w:eastAsia="黑体"/>
          <w:sz w:val="32"/>
          <w:szCs w:val="32"/>
          <w:highlight w:val="none"/>
        </w:rPr>
        <w:t>四、财政拨款收入支出预算总体情况说明</w:t>
      </w:r>
    </w:p>
    <w:p>
      <w:pPr>
        <w:keepNext w:val="0"/>
        <w:keepLines w:val="0"/>
        <w:pageBreakBefore w:val="0"/>
        <w:wordWrap/>
        <w:topLinePunct w:val="0"/>
        <w:bidi w:val="0"/>
        <w:spacing w:line="560" w:lineRule="exact"/>
        <w:ind w:left="0" w:leftChars="0"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西峡县水利局</w:t>
      </w:r>
      <w:r>
        <w:rPr>
          <w:rFonts w:hint="eastAsia" w:ascii="仿宋" w:hAnsi="仿宋" w:eastAsia="仿宋"/>
          <w:sz w:val="32"/>
          <w:szCs w:val="32"/>
        </w:rPr>
        <w:t>2019年</w:t>
      </w:r>
      <w:r>
        <w:rPr>
          <w:rFonts w:hint="eastAsia" w:ascii="仿宋" w:hAnsi="仿宋" w:eastAsia="仿宋"/>
          <w:sz w:val="32"/>
          <w:szCs w:val="32"/>
          <w:lang w:val="en-US" w:eastAsia="zh-CN"/>
        </w:rPr>
        <w:t>财政拨款</w:t>
      </w:r>
      <w:r>
        <w:rPr>
          <w:rFonts w:hint="eastAsia" w:ascii="仿宋" w:hAnsi="仿宋" w:eastAsia="仿宋"/>
          <w:sz w:val="32"/>
          <w:szCs w:val="32"/>
        </w:rPr>
        <w:t>收入</w:t>
      </w:r>
      <w:r>
        <w:rPr>
          <w:rFonts w:hint="eastAsia" w:ascii="仿宋" w:hAnsi="仿宋" w:eastAsia="仿宋"/>
          <w:sz w:val="32"/>
          <w:szCs w:val="32"/>
          <w:lang w:val="en-US" w:eastAsia="zh-CN"/>
        </w:rPr>
        <w:t>预算1322</w:t>
      </w:r>
      <w:r>
        <w:rPr>
          <w:rFonts w:hint="eastAsia" w:ascii="仿宋" w:hAnsi="仿宋" w:eastAsia="仿宋"/>
          <w:sz w:val="32"/>
          <w:szCs w:val="32"/>
        </w:rPr>
        <w:t>.41万元，支出</w:t>
      </w:r>
      <w:r>
        <w:rPr>
          <w:rFonts w:hint="eastAsia" w:ascii="仿宋" w:hAnsi="仿宋" w:eastAsia="仿宋"/>
          <w:sz w:val="32"/>
          <w:szCs w:val="32"/>
          <w:lang w:val="en-US" w:eastAsia="zh-CN"/>
        </w:rPr>
        <w:t>预算1322</w:t>
      </w:r>
      <w:r>
        <w:rPr>
          <w:rFonts w:hint="eastAsia" w:ascii="仿宋" w:hAnsi="仿宋" w:eastAsia="仿宋"/>
          <w:sz w:val="32"/>
          <w:szCs w:val="32"/>
        </w:rPr>
        <w:t>.41万元。</w:t>
      </w:r>
      <w:r>
        <w:rPr>
          <w:rFonts w:hint="eastAsia" w:ascii="仿宋" w:hAnsi="仿宋" w:eastAsia="仿宋"/>
          <w:sz w:val="32"/>
          <w:szCs w:val="32"/>
          <w:lang w:val="en-US" w:eastAsia="zh-CN"/>
        </w:rPr>
        <w:t>与上年相比，财政拨款拨款收支增加92万元，增长7.04%，</w:t>
      </w:r>
      <w:r>
        <w:rPr>
          <w:rFonts w:hint="eastAsia" w:ascii="仿宋" w:hAnsi="仿宋" w:eastAsia="仿宋"/>
          <w:sz w:val="32"/>
          <w:szCs w:val="32"/>
        </w:rPr>
        <w:t>主要原因：</w:t>
      </w:r>
      <w:r>
        <w:rPr>
          <w:rFonts w:hint="eastAsia" w:ascii="仿宋" w:hAnsi="仿宋" w:eastAsia="仿宋"/>
          <w:sz w:val="32"/>
          <w:szCs w:val="32"/>
          <w:lang w:val="en-US" w:eastAsia="zh-CN"/>
        </w:rPr>
        <w:t>人员增资</w:t>
      </w:r>
      <w:r>
        <w:rPr>
          <w:rFonts w:hint="eastAsia" w:ascii="仿宋" w:hAnsi="仿宋" w:eastAsia="仿宋"/>
          <w:sz w:val="32"/>
          <w:szCs w:val="32"/>
        </w:rPr>
        <w:t>。</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_GB2312" w:eastAsia="仿宋_GB2312"/>
          <w:sz w:val="32"/>
          <w:szCs w:val="32"/>
        </w:rPr>
      </w:pPr>
      <w:r>
        <w:rPr>
          <w:rFonts w:hint="eastAsia" w:ascii="黑体" w:hAnsi="黑体" w:eastAsia="黑体"/>
          <w:sz w:val="32"/>
          <w:szCs w:val="32"/>
        </w:rPr>
        <w:t>五、一般公共预算支出预算情况说明</w:t>
      </w:r>
    </w:p>
    <w:p>
      <w:pPr>
        <w:keepNext w:val="0"/>
        <w:keepLines w:val="0"/>
        <w:pageBreakBefore w:val="0"/>
        <w:widowControl/>
        <w:shd w:val="clear" w:color="auto" w:fill="FFFFFF"/>
        <w:wordWrap/>
        <w:topLinePunct w:val="0"/>
        <w:bidi w:val="0"/>
        <w:spacing w:line="560" w:lineRule="exact"/>
        <w:ind w:left="0" w:leftChars="0"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西峡县水利局</w:t>
      </w:r>
      <w:r>
        <w:rPr>
          <w:rFonts w:hint="eastAsia" w:ascii="仿宋" w:hAnsi="仿宋" w:eastAsia="仿宋"/>
          <w:sz w:val="32"/>
          <w:szCs w:val="32"/>
        </w:rPr>
        <w:t>2019年一般公共预算支出</w:t>
      </w:r>
      <w:r>
        <w:rPr>
          <w:rFonts w:hint="eastAsia" w:ascii="仿宋_GB2312" w:hAnsi="宋体" w:eastAsia="仿宋_GB2312" w:cs="Courier New"/>
          <w:sz w:val="32"/>
          <w:szCs w:val="32"/>
        </w:rPr>
        <w:t>年初预算</w:t>
      </w:r>
      <w:r>
        <w:rPr>
          <w:rFonts w:hint="eastAsia" w:ascii="仿宋" w:hAnsi="仿宋" w:eastAsia="仿宋"/>
          <w:sz w:val="32"/>
          <w:szCs w:val="32"/>
        </w:rPr>
        <w:t>1322.41万元，</w:t>
      </w:r>
      <w:r>
        <w:rPr>
          <w:rFonts w:hint="eastAsia" w:ascii="仿宋_GB2312" w:hAnsi="宋体" w:eastAsia="仿宋_GB2312" w:cs="Courier New"/>
          <w:sz w:val="32"/>
          <w:szCs w:val="32"/>
        </w:rPr>
        <w:t>主要用于以下方面：</w:t>
      </w:r>
      <w:r>
        <w:rPr>
          <w:rFonts w:hint="eastAsia" w:ascii="仿宋_GB2312" w:hAnsi="宋体" w:eastAsia="仿宋_GB2312" w:cs="Courier New"/>
          <w:sz w:val="32"/>
          <w:szCs w:val="32"/>
          <w:lang w:val="en-US" w:eastAsia="zh-CN"/>
        </w:rPr>
        <w:t>农林水（类）支出1322.41万元，占比100%。</w:t>
      </w:r>
    </w:p>
    <w:p>
      <w:pPr>
        <w:keepNext w:val="0"/>
        <w:keepLines w:val="0"/>
        <w:pageBreakBefore w:val="0"/>
        <w:wordWrap/>
        <w:topLinePunct w:val="0"/>
        <w:bidi w:val="0"/>
        <w:spacing w:line="560" w:lineRule="exact"/>
        <w:ind w:left="0" w:leftChars="0" w:firstLine="640" w:firstLineChars="200"/>
        <w:jc w:val="left"/>
        <w:textAlignment w:val="auto"/>
        <w:rPr>
          <w:rFonts w:hint="eastAsia" w:ascii="黑体" w:hAnsi="Times New Roman" w:eastAsia="黑体" w:cs="黑体"/>
          <w:kern w:val="0"/>
          <w:sz w:val="32"/>
          <w:szCs w:val="32"/>
          <w:highlight w:val="none"/>
        </w:rPr>
      </w:pPr>
      <w:r>
        <w:rPr>
          <w:rFonts w:hint="eastAsia" w:ascii="黑体" w:hAnsi="Times New Roman" w:eastAsia="黑体" w:cs="黑体"/>
          <w:kern w:val="0"/>
          <w:sz w:val="32"/>
          <w:szCs w:val="32"/>
          <w:highlight w:val="none"/>
        </w:rPr>
        <w:t>六、支出预算经济分类情况说明</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按照《财政部关于印发&lt;支出经济分类科目改革方案&gt;的通知》（财预〔2017〕98号）要求，从201</w:t>
      </w:r>
      <w:r>
        <w:rPr>
          <w:rFonts w:ascii="仿宋_GB2312" w:eastAsia="仿宋_GB2312"/>
          <w:sz w:val="32"/>
          <w:szCs w:val="32"/>
          <w:highlight w:val="none"/>
        </w:rPr>
        <w:t>8</w:t>
      </w:r>
      <w:r>
        <w:rPr>
          <w:rFonts w:hint="eastAsia" w:ascii="仿宋_GB2312" w:eastAsia="仿宋_GB2312"/>
          <w:sz w:val="32"/>
          <w:szCs w:val="32"/>
          <w:highlight w:val="none"/>
        </w:rPr>
        <w:t>年起全面实施支出经济分类科目改革，根据政府预算管理和部门预算管理的不同特点，分设部门预算支出经济分类科目和政府预算支出经济分类科目，两套科目之间保持对应关系。我厅（局）《支出经济分类汇总表》, 按两套经济分类科目分别反映不同资金来源的全部预算支出。</w:t>
      </w:r>
    </w:p>
    <w:p>
      <w:pPr>
        <w:ind w:firstLine="640" w:firstLineChars="200"/>
        <w:rPr>
          <w:rFonts w:hint="eastAsia" w:ascii="仿宋_GB2312" w:eastAsia="仿宋_GB2312"/>
          <w:sz w:val="32"/>
          <w:szCs w:val="32"/>
          <w:highlight w:val="none"/>
          <w:lang w:val="en-US" w:eastAsia="zh-CN"/>
        </w:rPr>
      </w:pPr>
      <w:r>
        <w:rPr>
          <w:rFonts w:hint="eastAsia" w:ascii="仿宋" w:hAnsi="仿宋" w:eastAsia="仿宋"/>
          <w:sz w:val="32"/>
          <w:szCs w:val="32"/>
          <w:lang w:val="en-US" w:eastAsia="zh-CN"/>
        </w:rPr>
        <w:t>西峡县水利局</w:t>
      </w:r>
      <w:r>
        <w:rPr>
          <w:rFonts w:hint="eastAsia" w:ascii="仿宋" w:hAnsi="仿宋" w:eastAsia="仿宋"/>
          <w:sz w:val="32"/>
          <w:szCs w:val="32"/>
        </w:rPr>
        <w:t>2019年</w:t>
      </w:r>
      <w:r>
        <w:rPr>
          <w:rFonts w:hint="eastAsia" w:ascii="仿宋_GB2312" w:eastAsia="仿宋_GB2312"/>
          <w:sz w:val="32"/>
          <w:szCs w:val="32"/>
          <w:highlight w:val="none"/>
          <w:lang w:val="en-US" w:eastAsia="zh-CN"/>
        </w:rPr>
        <w:t>一般公共预算基本支出1322.41万元，其中：人员经费1224.39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98.02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_GB2312" w:eastAsia="仿宋_GB2312"/>
          <w:sz w:val="32"/>
          <w:szCs w:val="32"/>
        </w:rPr>
      </w:pPr>
      <w:r>
        <w:rPr>
          <w:rFonts w:hint="eastAsia" w:ascii="黑体" w:hAnsi="Times New Roman" w:eastAsia="黑体" w:cs="黑体"/>
          <w:kern w:val="0"/>
          <w:sz w:val="32"/>
          <w:szCs w:val="32"/>
        </w:rPr>
        <w:t>七、政府性基金预算支出情况说明</w:t>
      </w:r>
    </w:p>
    <w:p>
      <w:pPr>
        <w:keepNext w:val="0"/>
        <w:keepLines w:val="0"/>
        <w:pageBreakBefore w:val="0"/>
        <w:wordWrap/>
        <w:topLinePunct w:val="0"/>
        <w:bidi w:val="0"/>
        <w:spacing w:line="560" w:lineRule="exact"/>
        <w:ind w:left="0" w:leftChars="0" w:firstLine="640" w:firstLineChars="200"/>
        <w:jc w:val="left"/>
        <w:textAlignment w:val="auto"/>
        <w:rPr>
          <w:rFonts w:hint="eastAsia" w:ascii="黑体" w:hAnsi="Times New Roman" w:eastAsia="黑体" w:cs="黑体"/>
          <w:kern w:val="0"/>
          <w:sz w:val="32"/>
          <w:szCs w:val="32"/>
        </w:rPr>
      </w:pPr>
      <w:r>
        <w:rPr>
          <w:rFonts w:hint="eastAsia" w:ascii="仿宋" w:hAnsi="仿宋" w:eastAsia="仿宋" w:cs="仿宋"/>
          <w:sz w:val="32"/>
          <w:szCs w:val="32"/>
          <w:lang w:val="en-US" w:eastAsia="zh-CN"/>
        </w:rPr>
        <w:t>我局</w:t>
      </w:r>
      <w:r>
        <w:rPr>
          <w:rFonts w:hint="eastAsia" w:ascii="仿宋" w:hAnsi="仿宋" w:eastAsia="仿宋" w:cs="仿宋"/>
          <w:sz w:val="32"/>
          <w:szCs w:val="32"/>
        </w:rPr>
        <w:t>2019年</w:t>
      </w:r>
      <w:r>
        <w:rPr>
          <w:rFonts w:hint="eastAsia" w:ascii="仿宋" w:hAnsi="仿宋" w:eastAsia="仿宋" w:cs="仿宋"/>
          <w:sz w:val="32"/>
          <w:szCs w:val="32"/>
          <w:lang w:val="en-US" w:eastAsia="zh-CN"/>
        </w:rPr>
        <w:t>无他用政</w:t>
      </w:r>
      <w:r>
        <w:rPr>
          <w:rFonts w:hint="eastAsia" w:ascii="仿宋" w:hAnsi="仿宋" w:eastAsia="仿宋" w:cs="仿宋"/>
          <w:sz w:val="32"/>
          <w:szCs w:val="32"/>
        </w:rPr>
        <w:t>府性基金预算</w:t>
      </w:r>
      <w:r>
        <w:rPr>
          <w:rFonts w:hint="eastAsia" w:ascii="仿宋" w:hAnsi="仿宋" w:eastAsia="仿宋" w:cs="仿宋"/>
          <w:sz w:val="32"/>
          <w:szCs w:val="32"/>
          <w:lang w:val="en-US" w:eastAsia="zh-CN"/>
        </w:rPr>
        <w:t>拨款安排的支出，与上年持平</w:t>
      </w:r>
      <w:r>
        <w:rPr>
          <w:rFonts w:hint="eastAsia" w:ascii="仿宋" w:hAnsi="仿宋" w:eastAsia="仿宋" w:cs="仿宋"/>
          <w:sz w:val="32"/>
          <w:szCs w:val="32"/>
        </w:rPr>
        <w:t>。</w:t>
      </w:r>
    </w:p>
    <w:p>
      <w:pPr>
        <w:keepNext w:val="0"/>
        <w:keepLines w:val="0"/>
        <w:pageBreakBefore w:val="0"/>
        <w:wordWrap/>
        <w:topLinePunct w:val="0"/>
        <w:bidi w:val="0"/>
        <w:spacing w:line="560" w:lineRule="exact"/>
        <w:ind w:left="0" w:leftChars="0" w:firstLine="640" w:firstLineChars="200"/>
        <w:jc w:val="left"/>
        <w:textAlignment w:val="auto"/>
        <w:rPr>
          <w:rFonts w:hint="eastAsia" w:ascii="黑体" w:hAnsi="Times New Roman" w:eastAsia="黑体" w:cs="黑体"/>
          <w:kern w:val="0"/>
          <w:sz w:val="32"/>
          <w:szCs w:val="32"/>
        </w:rPr>
      </w:pPr>
      <w:r>
        <w:rPr>
          <w:rFonts w:hint="eastAsia" w:ascii="黑体" w:hAnsi="Times New Roman" w:eastAsia="黑体" w:cs="黑体"/>
          <w:kern w:val="0"/>
          <w:sz w:val="32"/>
          <w:szCs w:val="32"/>
          <w:lang w:val="en-US" w:eastAsia="zh-CN"/>
        </w:rPr>
        <w:t>八</w:t>
      </w:r>
      <w:r>
        <w:rPr>
          <w:rFonts w:hint="eastAsia" w:ascii="黑体" w:hAnsi="Times New Roman" w:eastAsia="黑体" w:cs="黑体"/>
          <w:kern w:val="0"/>
          <w:sz w:val="32"/>
          <w:szCs w:val="32"/>
        </w:rPr>
        <w:t>、“三公”经费支出情况说明</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我局</w:t>
      </w:r>
      <w:r>
        <w:rPr>
          <w:rFonts w:hint="eastAsia" w:ascii="仿宋" w:hAnsi="仿宋" w:eastAsia="仿宋" w:cs="仿宋"/>
          <w:sz w:val="32"/>
          <w:szCs w:val="32"/>
        </w:rPr>
        <w:t>2019 年“三公”经费预算为28.09万元。2019年“三公”经费支出预算数比</w:t>
      </w:r>
      <w:r>
        <w:rPr>
          <w:rFonts w:hint="eastAsia" w:ascii="仿宋" w:hAnsi="仿宋" w:eastAsia="仿宋" w:cs="仿宋"/>
          <w:sz w:val="32"/>
          <w:szCs w:val="32"/>
          <w:lang w:val="en-US" w:eastAsia="zh-CN"/>
        </w:rPr>
        <w:t>上</w:t>
      </w:r>
      <w:r>
        <w:rPr>
          <w:rFonts w:hint="eastAsia" w:ascii="仿宋" w:hAnsi="仿宋" w:eastAsia="仿宋" w:cs="仿宋"/>
          <w:sz w:val="32"/>
          <w:szCs w:val="32"/>
        </w:rPr>
        <w:t>年</w:t>
      </w:r>
      <w:r>
        <w:rPr>
          <w:rFonts w:hint="eastAsia" w:ascii="仿宋" w:hAnsi="仿宋" w:eastAsia="仿宋" w:cs="仿宋"/>
          <w:sz w:val="32"/>
          <w:szCs w:val="32"/>
          <w:lang w:val="en-US" w:eastAsia="zh-CN"/>
        </w:rPr>
        <w:t>增加2.54万元</w:t>
      </w:r>
      <w:r>
        <w:rPr>
          <w:rFonts w:hint="eastAsia" w:ascii="仿宋" w:hAnsi="仿宋" w:eastAsia="仿宋" w:cs="仿宋"/>
          <w:sz w:val="32"/>
          <w:szCs w:val="32"/>
        </w:rPr>
        <w:t>。</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ascii="仿宋_GB2312" w:hAnsi="宋体" w:eastAsia="仿宋_GB2312" w:cs="Courier New"/>
          <w:sz w:val="32"/>
          <w:szCs w:val="32"/>
        </w:rPr>
      </w:pPr>
      <w:r>
        <w:rPr>
          <w:rFonts w:hint="eastAsia" w:ascii="仿宋_GB2312" w:hAnsi="宋体" w:eastAsia="仿宋_GB2312" w:cs="Courier New"/>
          <w:sz w:val="32"/>
          <w:szCs w:val="32"/>
        </w:rPr>
        <w:t>具体支出情况如下：</w:t>
      </w:r>
    </w:p>
    <w:p>
      <w:pPr>
        <w:keepNext w:val="0"/>
        <w:keepLines w:val="0"/>
        <w:pageBreakBefore w:val="0"/>
        <w:wordWrap/>
        <w:topLinePunct w:val="0"/>
        <w:bidi w:val="0"/>
        <w:spacing w:line="56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（一）因公出国（境）费0万元，主要用于单位工作人员公务出国（境）的住宿费、旅费、伙食补助费、杂费、培训费等支出。</w:t>
      </w:r>
      <w:r>
        <w:rPr>
          <w:rFonts w:hint="eastAsia" w:ascii="仿宋" w:hAnsi="仿宋" w:eastAsia="仿宋" w:cs="仿宋"/>
          <w:sz w:val="32"/>
          <w:szCs w:val="32"/>
          <w:lang w:val="en-US" w:eastAsia="zh-CN"/>
        </w:rPr>
        <w:t>预算数与上年持平。</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eastAsia" w:ascii="仿宋_GB2312" w:hAnsi="宋体" w:eastAsia="仿宋_GB2312" w:cs="Courier New"/>
          <w:sz w:val="32"/>
          <w:szCs w:val="32"/>
        </w:rPr>
      </w:pPr>
      <w:r>
        <w:rPr>
          <w:rFonts w:hint="eastAsia" w:ascii="仿宋" w:hAnsi="仿宋" w:eastAsia="仿宋" w:cs="仿宋"/>
          <w:sz w:val="32"/>
          <w:szCs w:val="32"/>
        </w:rPr>
        <w:t>（二）公务用车购置及运行费16.21万元，其中:公务用车购置费0万元;公务用车运行维护费16.21万元，主要用于开展工作所需公务用车的燃料费、维修费、过路过桥费、保险费、安全奖励费用等支出。公务用车购置费</w:t>
      </w:r>
      <w:r>
        <w:rPr>
          <w:rFonts w:hint="eastAsia" w:ascii="仿宋" w:hAnsi="仿宋" w:eastAsia="仿宋" w:cs="仿宋"/>
          <w:sz w:val="32"/>
          <w:szCs w:val="32"/>
          <w:lang w:val="en-US" w:eastAsia="zh-CN"/>
        </w:rPr>
        <w:t>预算数与上年持平。</w:t>
      </w:r>
      <w:r>
        <w:rPr>
          <w:rFonts w:hint="eastAsia" w:ascii="仿宋_GB2312" w:hAnsi="宋体" w:eastAsia="仿宋_GB2312" w:cs="Courier New"/>
          <w:sz w:val="32"/>
          <w:szCs w:val="32"/>
        </w:rPr>
        <w:t>公务用车运行维护费预算数比</w:t>
      </w:r>
      <w:r>
        <w:rPr>
          <w:rFonts w:hint="eastAsia" w:ascii="仿宋_GB2312" w:hAnsi="宋体" w:eastAsia="仿宋_GB2312" w:cs="Courier New"/>
          <w:sz w:val="32"/>
          <w:szCs w:val="32"/>
          <w:lang w:eastAsia="zh-CN"/>
        </w:rPr>
        <w:t>上</w:t>
      </w:r>
      <w:r>
        <w:rPr>
          <w:rFonts w:hint="eastAsia" w:ascii="仿宋_GB2312" w:hAnsi="宋体" w:eastAsia="仿宋_GB2312" w:cs="Courier New"/>
          <w:sz w:val="32"/>
          <w:szCs w:val="32"/>
        </w:rPr>
        <w:t>年</w:t>
      </w:r>
      <w:r>
        <w:rPr>
          <w:rFonts w:hint="eastAsia" w:ascii="仿宋_GB2312" w:hAnsi="宋体" w:eastAsia="仿宋_GB2312" w:cs="Courier New"/>
          <w:sz w:val="32"/>
          <w:szCs w:val="32"/>
          <w:lang w:val="en-US" w:eastAsia="zh-CN"/>
        </w:rPr>
        <w:t>增加1.58</w:t>
      </w:r>
      <w:r>
        <w:rPr>
          <w:rFonts w:hint="eastAsia" w:ascii="仿宋_GB2312" w:hAnsi="宋体" w:eastAsia="仿宋_GB2312" w:cs="Courier New"/>
          <w:sz w:val="32"/>
          <w:szCs w:val="32"/>
        </w:rPr>
        <w:t>万元，主要原因：</w:t>
      </w:r>
      <w:r>
        <w:rPr>
          <w:rFonts w:hint="eastAsia" w:ascii="仿宋_GB2312" w:hAnsi="宋体" w:eastAsia="仿宋_GB2312" w:cs="Courier New"/>
          <w:sz w:val="32"/>
          <w:szCs w:val="32"/>
          <w:lang w:val="en-US" w:eastAsia="zh-CN"/>
        </w:rPr>
        <w:t>职能增加，新增智慧河长系列业务，涉及下乡排查安排布置区域面积增大，费用增加</w:t>
      </w:r>
      <w:r>
        <w:rPr>
          <w:rFonts w:hint="eastAsia" w:ascii="仿宋_GB2312" w:hAnsi="宋体" w:eastAsia="仿宋_GB2312" w:cs="Courier New"/>
          <w:sz w:val="32"/>
          <w:szCs w:val="32"/>
        </w:rPr>
        <w:t>。</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firstLine="640" w:firstLineChars="200"/>
        <w:jc w:val="left"/>
        <w:textAlignment w:val="auto"/>
        <w:rPr>
          <w:rFonts w:hint="eastAsia" w:ascii="仿宋_GB2312" w:hAnsi="宋体" w:eastAsia="仿宋_GB2312" w:cs="Courier New"/>
          <w:sz w:val="32"/>
          <w:szCs w:val="32"/>
        </w:rPr>
      </w:pPr>
      <w:r>
        <w:rPr>
          <w:rFonts w:hint="eastAsia" w:ascii="仿宋" w:hAnsi="仿宋" w:eastAsia="仿宋" w:cs="仿宋"/>
          <w:sz w:val="32"/>
          <w:szCs w:val="32"/>
        </w:rPr>
        <w:t>（三）公务接待费11.89万元，主要用于按规定开支的各类公务接待（含外宾接待）支出。</w:t>
      </w:r>
      <w:r>
        <w:rPr>
          <w:rFonts w:hint="eastAsia" w:ascii="仿宋_GB2312" w:hAnsi="宋体" w:eastAsia="仿宋_GB2312" w:cs="Courier New"/>
          <w:sz w:val="32"/>
          <w:szCs w:val="32"/>
        </w:rPr>
        <w:t>预算数比</w:t>
      </w:r>
      <w:r>
        <w:rPr>
          <w:rFonts w:hint="eastAsia" w:ascii="仿宋_GB2312" w:hAnsi="宋体" w:eastAsia="仿宋_GB2312" w:cs="Courier New"/>
          <w:sz w:val="32"/>
          <w:szCs w:val="32"/>
          <w:lang w:eastAsia="zh-CN"/>
        </w:rPr>
        <w:t>上</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0.97</w:t>
      </w:r>
      <w:r>
        <w:rPr>
          <w:rFonts w:hint="eastAsia" w:ascii="仿宋_GB2312" w:hAnsi="宋体" w:eastAsia="仿宋_GB2312" w:cs="Courier New"/>
          <w:sz w:val="32"/>
          <w:szCs w:val="32"/>
        </w:rPr>
        <w:t>万元。主要原因：</w:t>
      </w:r>
      <w:r>
        <w:rPr>
          <w:rFonts w:hint="eastAsia" w:ascii="仿宋_GB2312" w:hAnsi="宋体" w:eastAsia="仿宋_GB2312" w:cs="Courier New"/>
          <w:sz w:val="32"/>
          <w:szCs w:val="32"/>
          <w:lang w:val="en-US" w:eastAsia="zh-CN"/>
        </w:rPr>
        <w:t>职能增加，新增智慧河长系列业务，工作获得评先评优，外来市县观摩学习活动增多，费用增加</w:t>
      </w:r>
      <w:r>
        <w:rPr>
          <w:rFonts w:hint="eastAsia" w:ascii="仿宋_GB2312" w:hAnsi="宋体" w:eastAsia="仿宋_GB2312" w:cs="Courier New"/>
          <w:sz w:val="32"/>
          <w:szCs w:val="32"/>
        </w:rPr>
        <w:t>。</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firstLine="636" w:firstLineChars="200"/>
        <w:jc w:val="left"/>
        <w:textAlignment w:val="auto"/>
        <w:rPr>
          <w:rFonts w:hint="eastAsia" w:ascii="仿宋_GB2312" w:hAnsi="宋体" w:eastAsia="仿宋_GB2312" w:cs="Courier New"/>
          <w:sz w:val="32"/>
          <w:szCs w:val="32"/>
        </w:rPr>
      </w:pPr>
      <w:r>
        <w:rPr>
          <w:rFonts w:hint="eastAsia" w:ascii="黑体" w:hAnsi="Times New Roman" w:eastAsia="黑体" w:cs="黑体"/>
          <w:spacing w:val="-1"/>
          <w:kern w:val="0"/>
          <w:sz w:val="32"/>
          <w:szCs w:val="32"/>
        </w:rPr>
        <w:t>九、其他重要事项情况说明</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firstLine="643" w:firstLineChars="200"/>
        <w:jc w:val="left"/>
        <w:textAlignment w:val="auto"/>
        <w:rPr>
          <w:rFonts w:hint="eastAsia"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sz w:val="32"/>
          <w:szCs w:val="32"/>
          <w:lang w:val="en-US" w:eastAsia="zh-CN"/>
        </w:rPr>
        <w:t>西峡县水利局</w:t>
      </w:r>
      <w:r>
        <w:rPr>
          <w:rFonts w:hint="eastAsia" w:ascii="仿宋" w:hAnsi="仿宋" w:eastAsia="仿宋"/>
          <w:sz w:val="32"/>
          <w:szCs w:val="32"/>
        </w:rPr>
        <w:t>2019年</w:t>
      </w:r>
      <w:r>
        <w:rPr>
          <w:rFonts w:hint="eastAsia" w:ascii="仿宋" w:hAnsi="仿宋" w:eastAsia="仿宋" w:cs="仿宋"/>
          <w:sz w:val="32"/>
          <w:szCs w:val="32"/>
        </w:rPr>
        <w:t>机关运行经费支出预算</w:t>
      </w:r>
      <w:r>
        <w:rPr>
          <w:rFonts w:hint="eastAsia" w:ascii="仿宋" w:hAnsi="仿宋" w:eastAsia="仿宋"/>
          <w:sz w:val="32"/>
          <w:szCs w:val="32"/>
          <w:lang w:val="en-US" w:eastAsia="zh-CN"/>
        </w:rPr>
        <w:t>23.21</w:t>
      </w:r>
      <w:r>
        <w:rPr>
          <w:rFonts w:hint="eastAsia" w:ascii="仿宋" w:hAnsi="仿宋" w:eastAsia="仿宋" w:cs="仿宋"/>
          <w:sz w:val="32"/>
          <w:szCs w:val="32"/>
        </w:rPr>
        <w:t>万元，主要保障</w:t>
      </w:r>
      <w:bookmarkStart w:id="0" w:name="_GoBack"/>
      <w:bookmarkEnd w:id="0"/>
      <w:r>
        <w:rPr>
          <w:rFonts w:hint="eastAsia" w:ascii="仿宋" w:hAnsi="仿宋" w:eastAsia="仿宋" w:cs="仿宋"/>
          <w:sz w:val="32"/>
          <w:szCs w:val="32"/>
        </w:rPr>
        <w:t>机构正常运转及正常履职需要。</w:t>
      </w:r>
    </w:p>
    <w:p>
      <w:pPr>
        <w:keepNext w:val="0"/>
        <w:keepLines w:val="0"/>
        <w:pageBreakBefore w:val="0"/>
        <w:wordWrap/>
        <w:topLinePunct w:val="0"/>
        <w:bidi w:val="0"/>
        <w:spacing w:line="560" w:lineRule="exact"/>
        <w:ind w:left="0" w:leftChars="0" w:firstLine="643" w:firstLineChars="200"/>
        <w:jc w:val="left"/>
        <w:textAlignment w:val="auto"/>
        <w:rPr>
          <w:rFonts w:ascii="仿宋" w:hAnsi="仿宋" w:eastAsia="仿宋" w:cs="仿宋"/>
          <w:b/>
          <w:bCs/>
          <w:sz w:val="32"/>
          <w:szCs w:val="32"/>
        </w:rPr>
      </w:pPr>
      <w:r>
        <w:rPr>
          <w:rFonts w:hint="eastAsia" w:ascii="仿宋" w:hAnsi="仿宋" w:eastAsia="仿宋" w:cs="仿宋"/>
          <w:b/>
          <w:bCs/>
          <w:sz w:val="32"/>
          <w:szCs w:val="32"/>
        </w:rPr>
        <w:t>（二）政府采购支出情况</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我局</w:t>
      </w:r>
      <w:r>
        <w:rPr>
          <w:rFonts w:hint="eastAsia" w:ascii="仿宋" w:hAnsi="仿宋" w:eastAsia="仿宋" w:cs="仿宋"/>
          <w:b w:val="0"/>
          <w:bCs w:val="0"/>
          <w:sz w:val="32"/>
          <w:szCs w:val="32"/>
        </w:rPr>
        <w:t>2019年政府采购预算安排</w:t>
      </w:r>
      <w:r>
        <w:rPr>
          <w:rFonts w:hint="eastAsia" w:ascii="仿宋" w:hAnsi="仿宋" w:eastAsia="仿宋"/>
          <w:b w:val="0"/>
          <w:bCs w:val="0"/>
          <w:sz w:val="32"/>
          <w:szCs w:val="32"/>
        </w:rPr>
        <w:t>1764.42</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全部为政府采购工程预。</w:t>
      </w:r>
    </w:p>
    <w:p>
      <w:pPr>
        <w:kinsoku w:val="0"/>
        <w:overflowPunct w:val="0"/>
        <w:autoSpaceDE w:val="0"/>
        <w:autoSpaceDN w:val="0"/>
        <w:adjustRightInd w:val="0"/>
        <w:snapToGrid w:val="0"/>
        <w:spacing w:line="360" w:lineRule="auto"/>
        <w:ind w:firstLine="643" w:firstLineChars="200"/>
        <w:rPr>
          <w:rFonts w:hint="eastAsia"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（三）绩效</w:t>
      </w:r>
      <w:r>
        <w:rPr>
          <w:rFonts w:ascii="仿宋_GB2312" w:hAnsi="Times New Roman" w:eastAsia="仿宋_GB2312" w:cs="仿宋_GB2312"/>
          <w:b/>
          <w:kern w:val="0"/>
          <w:sz w:val="32"/>
          <w:szCs w:val="32"/>
        </w:rPr>
        <w:t>目标设置情况</w:t>
      </w:r>
    </w:p>
    <w:p>
      <w:pPr>
        <w:kinsoku w:val="0"/>
        <w:overflowPunct w:val="0"/>
        <w:autoSpaceDE w:val="0"/>
        <w:autoSpaceDN w:val="0"/>
        <w:adjustRightInd w:val="0"/>
        <w:snapToGrid w:val="0"/>
        <w:spacing w:line="360" w:lineRule="auto"/>
        <w:ind w:firstLine="800" w:firstLineChars="250"/>
        <w:rPr>
          <w:rFonts w:ascii="仿宋_GB2312" w:hAnsi="宋体" w:eastAsia="仿宋_GB2312" w:cs="Courier New"/>
          <w:sz w:val="32"/>
          <w:szCs w:val="32"/>
        </w:rPr>
      </w:pPr>
      <w:r>
        <w:rPr>
          <w:rFonts w:hint="eastAsia" w:ascii="仿宋_GB2312" w:hAnsi="宋体" w:eastAsia="仿宋_GB2312" w:cs="Courier New"/>
          <w:sz w:val="32"/>
          <w:szCs w:val="32"/>
        </w:rPr>
        <w:t>我</w:t>
      </w:r>
      <w:r>
        <w:rPr>
          <w:rFonts w:hint="eastAsia" w:ascii="仿宋_GB2312" w:hAnsi="宋体" w:eastAsia="仿宋_GB2312" w:cs="Courier New"/>
          <w:sz w:val="32"/>
          <w:szCs w:val="32"/>
          <w:lang w:eastAsia="zh-CN"/>
        </w:rPr>
        <w:t>局2019</w:t>
      </w:r>
      <w:r>
        <w:rPr>
          <w:rFonts w:hint="eastAsia" w:ascii="仿宋_GB2312" w:hAnsi="宋体" w:eastAsia="仿宋_GB2312" w:cs="Courier New"/>
          <w:sz w:val="32"/>
          <w:szCs w:val="32"/>
        </w:rPr>
        <w:t>年</w:t>
      </w:r>
      <w:r>
        <w:rPr>
          <w:rFonts w:ascii="仿宋_GB2312" w:hAnsi="宋体" w:eastAsia="仿宋_GB2312" w:cs="Courier New"/>
          <w:sz w:val="32"/>
          <w:szCs w:val="32"/>
        </w:rPr>
        <w:t>预算项目均按要求编制了绩效目标，从项目产出、项目效益、满意度等方面设置了绩效指标，综合反映项目预期完成的数量、</w:t>
      </w:r>
      <w:r>
        <w:rPr>
          <w:rFonts w:hint="eastAsia" w:ascii="仿宋_GB2312" w:hAnsi="宋体" w:eastAsia="仿宋_GB2312" w:cs="Courier New"/>
          <w:sz w:val="32"/>
          <w:szCs w:val="32"/>
        </w:rPr>
        <w:t>实效</w:t>
      </w:r>
      <w:r>
        <w:rPr>
          <w:rFonts w:ascii="仿宋_GB2312" w:hAnsi="宋体" w:eastAsia="仿宋_GB2312" w:cs="Courier New"/>
          <w:sz w:val="32"/>
          <w:szCs w:val="32"/>
        </w:rPr>
        <w:t>、质量</w:t>
      </w:r>
      <w:r>
        <w:rPr>
          <w:rFonts w:hint="eastAsia" w:ascii="仿宋_GB2312" w:hAnsi="宋体" w:eastAsia="仿宋_GB2312" w:cs="Courier New"/>
          <w:sz w:val="32"/>
          <w:szCs w:val="32"/>
        </w:rPr>
        <w:t>，</w:t>
      </w:r>
      <w:r>
        <w:rPr>
          <w:rFonts w:ascii="仿宋_GB2312" w:hAnsi="宋体" w:eastAsia="仿宋_GB2312" w:cs="Courier New"/>
          <w:sz w:val="32"/>
          <w:szCs w:val="32"/>
        </w:rPr>
        <w:t>预期达到的社会经济效益、可持续影响以及</w:t>
      </w:r>
      <w:r>
        <w:rPr>
          <w:rFonts w:hint="eastAsia" w:ascii="仿宋_GB2312" w:hAnsi="宋体" w:eastAsia="仿宋_GB2312" w:cs="Courier New"/>
          <w:sz w:val="32"/>
          <w:szCs w:val="32"/>
        </w:rPr>
        <w:t>服务</w:t>
      </w:r>
      <w:r>
        <w:rPr>
          <w:rFonts w:ascii="仿宋_GB2312" w:hAnsi="宋体" w:eastAsia="仿宋_GB2312" w:cs="Courier New"/>
          <w:sz w:val="32"/>
          <w:szCs w:val="32"/>
        </w:rPr>
        <w:t>对象满意度等情况。</w:t>
      </w:r>
    </w:p>
    <w:p>
      <w:pPr>
        <w:keepNext w:val="0"/>
        <w:keepLines w:val="0"/>
        <w:pageBreakBefore w:val="0"/>
        <w:wordWrap/>
        <w:topLinePunct w:val="0"/>
        <w:bidi w:val="0"/>
        <w:spacing w:line="560" w:lineRule="exact"/>
        <w:ind w:left="0" w:leftChars="0" w:firstLine="643" w:firstLineChars="200"/>
        <w:jc w:val="left"/>
        <w:textAlignment w:val="auto"/>
        <w:rPr>
          <w:rFonts w:ascii="仿宋" w:hAnsi="仿宋" w:eastAsia="仿宋" w:cs="仿宋"/>
          <w:b/>
          <w:bCs/>
          <w:sz w:val="32"/>
          <w:szCs w:val="32"/>
        </w:rPr>
      </w:pPr>
      <w:r>
        <w:rPr>
          <w:rFonts w:hint="eastAsia" w:ascii="仿宋_GB2312" w:hAnsi="Times New Roman" w:eastAsia="仿宋_GB2312" w:cs="仿宋_GB2312"/>
          <w:b/>
          <w:kern w:val="0"/>
          <w:sz w:val="32"/>
          <w:szCs w:val="32"/>
        </w:rPr>
        <w:t>（四）</w:t>
      </w:r>
      <w:r>
        <w:rPr>
          <w:rFonts w:hint="eastAsia" w:ascii="仿宋" w:hAnsi="仿宋" w:eastAsia="仿宋" w:cs="仿宋"/>
          <w:b/>
          <w:bCs/>
          <w:sz w:val="32"/>
          <w:szCs w:val="32"/>
        </w:rPr>
        <w:t>国有资产占用情况</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我局</w:t>
      </w:r>
      <w:r>
        <w:rPr>
          <w:rFonts w:hint="eastAsia" w:ascii="仿宋" w:hAnsi="仿宋" w:eastAsia="仿宋" w:cs="仿宋"/>
          <w:sz w:val="32"/>
          <w:szCs w:val="32"/>
        </w:rPr>
        <w:t>2018年期末，我单位共有车辆1辆。其中一般公务用车  1辆，执法用车0辆，单位价值50万元以上的通用设备0台（套），单位价值100万元以上的专用设备0台（套）。</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sz w:val="32"/>
          <w:szCs w:val="32"/>
        </w:rPr>
      </w:pPr>
      <w:r>
        <w:rPr>
          <w:rFonts w:hint="eastAsia" w:ascii="仿宋_GB2312" w:hAnsi="宋体" w:eastAsia="仿宋_GB2312" w:cs="Courier New"/>
          <w:b/>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我局负责管理的专项转移支付项目共有</w:t>
      </w:r>
      <w:r>
        <w:rPr>
          <w:rFonts w:hint="eastAsia" w:ascii="仿宋_GB2312" w:eastAsia="仿宋_GB2312"/>
          <w:sz w:val="32"/>
          <w:szCs w:val="32"/>
          <w:lang w:val="en-US" w:eastAsia="zh-CN"/>
        </w:rPr>
        <w:t>2</w:t>
      </w:r>
      <w:r>
        <w:rPr>
          <w:rFonts w:hint="eastAsia" w:ascii="仿宋_GB2312" w:eastAsia="仿宋_GB2312"/>
          <w:sz w:val="32"/>
          <w:szCs w:val="32"/>
        </w:rPr>
        <w:t>项，</w:t>
      </w:r>
      <w:r>
        <w:rPr>
          <w:rFonts w:hint="eastAsia" w:ascii="仿宋_GB2312" w:hAnsi="宋体" w:eastAsia="仿宋_GB2312" w:cs="Courier New"/>
          <w:sz w:val="32"/>
          <w:szCs w:val="32"/>
        </w:rPr>
        <w:t>主要是：</w:t>
      </w:r>
      <w:r>
        <w:rPr>
          <w:rFonts w:hint="eastAsia" w:ascii="仿宋_GB2312" w:eastAsia="仿宋_GB2312"/>
          <w:sz w:val="32"/>
          <w:szCs w:val="32"/>
          <w:lang w:val="en-US" w:eastAsia="zh-CN"/>
        </w:rPr>
        <w:t>中央和省级水利发展资金预算</w:t>
      </w:r>
      <w:r>
        <w:rPr>
          <w:rFonts w:hint="eastAsia" w:ascii="仿宋_GB2312" w:eastAsia="仿宋_GB2312"/>
          <w:sz w:val="32"/>
          <w:szCs w:val="32"/>
        </w:rPr>
        <w:t>项目</w:t>
      </w:r>
      <w:r>
        <w:rPr>
          <w:rFonts w:hint="eastAsia" w:ascii="仿宋_GB2312" w:eastAsia="仿宋_GB2312"/>
          <w:sz w:val="32"/>
          <w:szCs w:val="32"/>
          <w:lang w:val="en-US" w:eastAsia="zh-CN"/>
        </w:rPr>
        <w:t>1572</w:t>
      </w:r>
      <w:r>
        <w:rPr>
          <w:rFonts w:hint="eastAsia" w:ascii="仿宋_GB2312" w:hAnsi="宋体" w:eastAsia="仿宋_GB2312" w:cs="Courier New"/>
          <w:sz w:val="32"/>
          <w:szCs w:val="32"/>
        </w:rPr>
        <w:t>万元、</w:t>
      </w:r>
      <w:r>
        <w:rPr>
          <w:rFonts w:hint="eastAsia" w:ascii="仿宋_GB2312" w:eastAsia="仿宋_GB2312"/>
          <w:sz w:val="32"/>
          <w:szCs w:val="32"/>
          <w:lang w:val="en-US" w:eastAsia="zh-CN"/>
        </w:rPr>
        <w:t>移民扶持资金</w:t>
      </w:r>
      <w:r>
        <w:rPr>
          <w:rFonts w:hint="eastAsia" w:ascii="仿宋_GB2312" w:eastAsia="仿宋_GB2312"/>
          <w:sz w:val="32"/>
          <w:szCs w:val="32"/>
        </w:rPr>
        <w:t>项目</w:t>
      </w:r>
      <w:r>
        <w:rPr>
          <w:rFonts w:hint="eastAsia" w:ascii="仿宋_GB2312" w:eastAsia="仿宋_GB2312"/>
          <w:sz w:val="32"/>
          <w:szCs w:val="32"/>
          <w:lang w:val="en-US" w:eastAsia="zh-CN"/>
        </w:rPr>
        <w:t>192.42</w:t>
      </w:r>
      <w:r>
        <w:rPr>
          <w:rFonts w:hint="eastAsia" w:ascii="仿宋_GB2312" w:hAnsi="宋体" w:eastAsia="仿宋_GB2312" w:cs="Courier New"/>
          <w:sz w:val="32"/>
          <w:szCs w:val="32"/>
        </w:rPr>
        <w:t>万元；我局将按照《预算法》等有关规定，积极做好项目分配前期准备工作，在规定的时间内向财政部门提出资金分配意见，根据有关要求做好项目申报公开等相关工作。</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 w:hAnsi="仿宋" w:eastAsia="仿宋" w:cs="仿宋"/>
          <w:sz w:val="32"/>
          <w:szCs w:val="32"/>
        </w:rPr>
      </w:pPr>
    </w:p>
    <w:p>
      <w:pPr>
        <w:rPr>
          <w:rFonts w:ascii="仿宋" w:hAnsi="仿宋" w:eastAsia="仿宋" w:cs="仿宋"/>
          <w:sz w:val="32"/>
          <w:szCs w:val="32"/>
        </w:rPr>
      </w:pPr>
      <w:r>
        <w:rPr>
          <w:rFonts w:ascii="仿宋" w:hAnsi="仿宋" w:eastAsia="仿宋" w:cs="仿宋"/>
          <w:sz w:val="32"/>
          <w:szCs w:val="32"/>
        </w:rPr>
        <w:br w:type="page"/>
      </w:r>
    </w:p>
    <w:p>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第三部分</w:t>
      </w:r>
    </w:p>
    <w:p>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名词解释</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一、财政拨款收入：是指县级财政当年拨付的资金。</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二、事业收入：是指事业单位开展专业活动及辅助活动所取 得的收入。</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七、“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附件：2019年度部门预算表</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预算01表：2019年部门收支</w:t>
      </w:r>
      <w:r>
        <w:rPr>
          <w:rFonts w:hint="eastAsia" w:ascii="仿宋" w:hAnsi="仿宋" w:eastAsia="仿宋" w:cs="仿宋"/>
          <w:sz w:val="32"/>
          <w:szCs w:val="32"/>
          <w:lang w:val="en-US" w:eastAsia="zh-CN"/>
        </w:rPr>
        <w:t>预算总</w:t>
      </w:r>
      <w:r>
        <w:rPr>
          <w:rFonts w:hint="eastAsia" w:ascii="仿宋" w:hAnsi="仿宋" w:eastAsia="仿宋" w:cs="仿宋"/>
          <w:sz w:val="32"/>
          <w:szCs w:val="32"/>
        </w:rPr>
        <w:t>表</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预算02表：2019年部门收入</w:t>
      </w:r>
      <w:r>
        <w:rPr>
          <w:rFonts w:hint="eastAsia" w:ascii="仿宋" w:hAnsi="仿宋" w:eastAsia="仿宋" w:cs="仿宋"/>
          <w:sz w:val="32"/>
          <w:szCs w:val="32"/>
          <w:lang w:val="en-US" w:eastAsia="zh-CN"/>
        </w:rPr>
        <w:t>预算总</w:t>
      </w:r>
      <w:r>
        <w:rPr>
          <w:rFonts w:hint="eastAsia" w:ascii="仿宋" w:hAnsi="仿宋" w:eastAsia="仿宋" w:cs="仿宋"/>
          <w:sz w:val="32"/>
          <w:szCs w:val="32"/>
        </w:rPr>
        <w:t>表</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预算03表：2019年部门支出总体情况表</w:t>
      </w:r>
    </w:p>
    <w:p>
      <w:pPr>
        <w:keepNext w:val="0"/>
        <w:keepLines w:val="0"/>
        <w:pageBreakBefore w:val="0"/>
        <w:wordWrap/>
        <w:topLinePunct w:val="0"/>
        <w:bidi w:val="0"/>
        <w:spacing w:line="56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预算04表：2019年财政拨款</w:t>
      </w:r>
      <w:r>
        <w:rPr>
          <w:rFonts w:hint="eastAsia" w:ascii="仿宋" w:hAnsi="仿宋" w:eastAsia="仿宋" w:cs="仿宋"/>
          <w:sz w:val="32"/>
          <w:szCs w:val="32"/>
          <w:lang w:val="en-US" w:eastAsia="zh-CN"/>
        </w:rPr>
        <w:t>预算</w:t>
      </w:r>
      <w:r>
        <w:rPr>
          <w:rFonts w:hint="eastAsia" w:ascii="仿宋" w:hAnsi="仿宋" w:eastAsia="仿宋" w:cs="仿宋"/>
          <w:sz w:val="32"/>
          <w:szCs w:val="32"/>
        </w:rPr>
        <w:t>收支情况表</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预算05表：2019年一般公共预算支出情况表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按功能分类</w:t>
      </w:r>
      <w:r>
        <w:rPr>
          <w:rFonts w:hint="eastAsia" w:ascii="仿宋" w:hAnsi="仿宋" w:eastAsia="仿宋" w:cs="仿宋"/>
          <w:sz w:val="32"/>
          <w:szCs w:val="32"/>
          <w:lang w:eastAsia="zh-CN"/>
        </w:rPr>
        <w:t>）</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预算06表：2019年一般公共预算基本支出情况表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按功能分类</w:t>
      </w:r>
      <w:r>
        <w:rPr>
          <w:rFonts w:hint="eastAsia" w:ascii="仿宋" w:hAnsi="仿宋" w:eastAsia="仿宋" w:cs="仿宋"/>
          <w:sz w:val="32"/>
          <w:szCs w:val="32"/>
          <w:lang w:eastAsia="zh-CN"/>
        </w:rPr>
        <w:t>）</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预算07表：2019年政府性基金支出情况表</w:t>
      </w:r>
    </w:p>
    <w:p>
      <w:pPr>
        <w:keepNext w:val="0"/>
        <w:keepLines w:val="0"/>
        <w:pageBreakBefore w:val="0"/>
        <w:wordWrap/>
        <w:topLinePunct w:val="0"/>
        <w:bidi w:val="0"/>
        <w:spacing w:line="560" w:lineRule="exact"/>
        <w:ind w:left="0" w:leftChars="0"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
          <w:sz w:val="32"/>
          <w:szCs w:val="32"/>
        </w:rPr>
        <w:t>预算08表2019年一般公共预算“三公”经费支出情况表</w:t>
      </w:r>
    </w:p>
    <w:sectPr>
      <w:footerReference r:id="rId3" w:type="default"/>
      <w:pgSz w:w="11906" w:h="16838"/>
      <w:pgMar w:top="1417" w:right="170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9FFCA"/>
    <w:multiLevelType w:val="singleLevel"/>
    <w:tmpl w:val="D339FFCA"/>
    <w:lvl w:ilvl="0" w:tentative="0">
      <w:start w:val="1"/>
      <w:numFmt w:val="chineseCounting"/>
      <w:suff w:val="nothing"/>
      <w:lvlText w:val="（%1）"/>
      <w:lvlJc w:val="left"/>
      <w:rPr>
        <w:rFonts w:hint="eastAsia"/>
      </w:rPr>
    </w:lvl>
  </w:abstractNum>
  <w:abstractNum w:abstractNumId="1">
    <w:nsid w:val="DCA7E4C0"/>
    <w:multiLevelType w:val="singleLevel"/>
    <w:tmpl w:val="DCA7E4C0"/>
    <w:lvl w:ilvl="0" w:tentative="0">
      <w:start w:val="2"/>
      <w:numFmt w:val="chineseCounting"/>
      <w:suff w:val="nothing"/>
      <w:lvlText w:val="%1、"/>
      <w:lvlJc w:val="left"/>
      <w:rPr>
        <w:rFonts w:hint="eastAsia"/>
      </w:rPr>
    </w:lvl>
  </w:abstractNum>
  <w:abstractNum w:abstractNumId="2">
    <w:nsid w:val="E9EEEF50"/>
    <w:multiLevelType w:val="singleLevel"/>
    <w:tmpl w:val="E9EEEF50"/>
    <w:lvl w:ilvl="0" w:tentative="0">
      <w:start w:val="1"/>
      <w:numFmt w:val="chineseCounting"/>
      <w:suff w:val="nothing"/>
      <w:lvlText w:val="（%1）"/>
      <w:lvlJc w:val="left"/>
      <w:pPr>
        <w:ind w:left="14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D37E8"/>
    <w:rsid w:val="00085C93"/>
    <w:rsid w:val="00096481"/>
    <w:rsid w:val="000B0A89"/>
    <w:rsid w:val="000D37E8"/>
    <w:rsid w:val="000D622B"/>
    <w:rsid w:val="00180699"/>
    <w:rsid w:val="001D469E"/>
    <w:rsid w:val="00261EA4"/>
    <w:rsid w:val="00287DE4"/>
    <w:rsid w:val="002933A3"/>
    <w:rsid w:val="00302685"/>
    <w:rsid w:val="00307824"/>
    <w:rsid w:val="00576256"/>
    <w:rsid w:val="00592B66"/>
    <w:rsid w:val="005946B0"/>
    <w:rsid w:val="005A6553"/>
    <w:rsid w:val="00657391"/>
    <w:rsid w:val="0069548F"/>
    <w:rsid w:val="00810CB9"/>
    <w:rsid w:val="0082156D"/>
    <w:rsid w:val="0091146D"/>
    <w:rsid w:val="00976DBB"/>
    <w:rsid w:val="009A103C"/>
    <w:rsid w:val="00A6740C"/>
    <w:rsid w:val="00AE4A98"/>
    <w:rsid w:val="00AF0890"/>
    <w:rsid w:val="00B7060A"/>
    <w:rsid w:val="00C22D2D"/>
    <w:rsid w:val="00C33114"/>
    <w:rsid w:val="00C46E51"/>
    <w:rsid w:val="00C73A49"/>
    <w:rsid w:val="00D55A39"/>
    <w:rsid w:val="00D61BCC"/>
    <w:rsid w:val="00D84C6D"/>
    <w:rsid w:val="00DB43B5"/>
    <w:rsid w:val="00DB56FA"/>
    <w:rsid w:val="00E06AD6"/>
    <w:rsid w:val="00E670D0"/>
    <w:rsid w:val="00E86346"/>
    <w:rsid w:val="00EA2A7C"/>
    <w:rsid w:val="00EB616C"/>
    <w:rsid w:val="00EB684D"/>
    <w:rsid w:val="00F25D3E"/>
    <w:rsid w:val="00FD01C8"/>
    <w:rsid w:val="02221CB5"/>
    <w:rsid w:val="052A6AA4"/>
    <w:rsid w:val="052A7447"/>
    <w:rsid w:val="09650725"/>
    <w:rsid w:val="0DD205C9"/>
    <w:rsid w:val="0E6424F5"/>
    <w:rsid w:val="0F00788E"/>
    <w:rsid w:val="0F1F1F3A"/>
    <w:rsid w:val="10192EC0"/>
    <w:rsid w:val="10815220"/>
    <w:rsid w:val="12D21695"/>
    <w:rsid w:val="160D4D49"/>
    <w:rsid w:val="16F010B5"/>
    <w:rsid w:val="20ED2CFE"/>
    <w:rsid w:val="226E0FE7"/>
    <w:rsid w:val="2581698A"/>
    <w:rsid w:val="28E3777D"/>
    <w:rsid w:val="29FC1709"/>
    <w:rsid w:val="2C6E4C39"/>
    <w:rsid w:val="2CD924A0"/>
    <w:rsid w:val="37757794"/>
    <w:rsid w:val="3BDF7C3C"/>
    <w:rsid w:val="3C747854"/>
    <w:rsid w:val="3CDB298A"/>
    <w:rsid w:val="3D60705D"/>
    <w:rsid w:val="3E433E10"/>
    <w:rsid w:val="41100B10"/>
    <w:rsid w:val="43B8443A"/>
    <w:rsid w:val="45B85794"/>
    <w:rsid w:val="46B37E98"/>
    <w:rsid w:val="4B747C24"/>
    <w:rsid w:val="4BB3256E"/>
    <w:rsid w:val="4C6554BB"/>
    <w:rsid w:val="4D1F7F07"/>
    <w:rsid w:val="4DA733DF"/>
    <w:rsid w:val="4DDC214B"/>
    <w:rsid w:val="4E4835AD"/>
    <w:rsid w:val="4E923996"/>
    <w:rsid w:val="56424442"/>
    <w:rsid w:val="590056CF"/>
    <w:rsid w:val="5904416F"/>
    <w:rsid w:val="5ABC2FB9"/>
    <w:rsid w:val="5B2653B2"/>
    <w:rsid w:val="5D6972D9"/>
    <w:rsid w:val="5FDC4CF6"/>
    <w:rsid w:val="612925EE"/>
    <w:rsid w:val="61C147D3"/>
    <w:rsid w:val="64C51FA0"/>
    <w:rsid w:val="67ED6A8B"/>
    <w:rsid w:val="695C4C59"/>
    <w:rsid w:val="697E5BC3"/>
    <w:rsid w:val="69B64D58"/>
    <w:rsid w:val="69EA55AB"/>
    <w:rsid w:val="72EC55EF"/>
    <w:rsid w:val="745E65F5"/>
    <w:rsid w:val="74FD6807"/>
    <w:rsid w:val="761A512D"/>
    <w:rsid w:val="78061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autoSpaceDE w:val="0"/>
      <w:autoSpaceDN w:val="0"/>
      <w:adjustRightInd w:val="0"/>
      <w:ind w:left="761"/>
      <w:jc w:val="left"/>
    </w:pPr>
    <w:rPr>
      <w:rFonts w:ascii="仿宋_GB2312" w:cs="仿宋_GB2312"/>
      <w:kern w:val="0"/>
      <w:szCs w:val="32"/>
    </w:r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649</Words>
  <Characters>3701</Characters>
  <Lines>30</Lines>
  <Paragraphs>8</Paragraphs>
  <TotalTime>0</TotalTime>
  <ScaleCrop>false</ScaleCrop>
  <LinksUpToDate>false</LinksUpToDate>
  <CharactersWithSpaces>4342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2017-06-19T07:52:00Z</dcterms:created>
  <dc:creator>lx</dc:creator>
  <cp:lastModifiedBy>预算</cp:lastModifiedBy>
  <cp:lastPrinted>2019-09-04T09:31:00Z</cp:lastPrinted>
  <dcterms:modified xsi:type="dcterms:W3CDTF">2021-06-07T10:23:36Z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DBBD1A22D40046CC827A7194785D5F54</vt:lpwstr>
  </property>
</Properties>
</file>