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年西峡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县</w:t>
      </w:r>
      <w:r>
        <w:rPr>
          <w:rFonts w:hint="eastAsia" w:ascii="方正小标宋简体" w:eastAsia="方正小标宋简体"/>
          <w:sz w:val="36"/>
          <w:szCs w:val="36"/>
        </w:rPr>
        <w:t>老界岭景区管理局部门预算公开</w:t>
      </w:r>
    </w:p>
    <w:p>
      <w:pPr>
        <w:kinsoku w:val="0"/>
        <w:overflowPunct w:val="0"/>
        <w:adjustRightInd w:val="0"/>
        <w:snapToGrid w:val="0"/>
        <w:spacing w:line="360" w:lineRule="auto"/>
        <w:ind w:right="3569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黑体" w:hAnsi="黑体" w:eastAsia="黑体" w:cs="黑体"/>
          <w:sz w:val="32"/>
          <w:szCs w:val="32"/>
        </w:rPr>
        <w:t xml:space="preserve"> 老界岭管理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局概况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责</w:t>
      </w:r>
    </w:p>
    <w:p>
      <w:pPr>
        <w:kinsoku w:val="0"/>
        <w:overflowPunct w:val="0"/>
        <w:adjustRightInd w:val="0"/>
        <w:snapToGrid w:val="0"/>
        <w:spacing w:line="360" w:lineRule="auto"/>
        <w:ind w:right="2006" w:rightChars="0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机构设置及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部</w:t>
      </w:r>
      <w:r>
        <w:rPr>
          <w:rFonts w:hint="eastAsia" w:ascii="仿宋_GB2312" w:hAnsi="Times New Roman" w:eastAsia="仿宋_GB2312" w:cs="仿宋_GB2312"/>
          <w:sz w:val="32"/>
          <w:szCs w:val="32"/>
        </w:rPr>
        <w:t>门预算单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位构成</w:t>
      </w:r>
    </w:p>
    <w:p>
      <w:pPr>
        <w:kinsoku w:val="0"/>
        <w:overflowPunct w:val="0"/>
        <w:adjustRightInd w:val="0"/>
        <w:snapToGrid w:val="0"/>
        <w:spacing w:line="360" w:lineRule="auto"/>
        <w:ind w:left="958" w:leftChars="304" w:right="521" w:hanging="320" w:hangingChars="100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pacing w:val="-38"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老界岭管理</w:t>
      </w:r>
      <w:r>
        <w:rPr>
          <w:rFonts w:hint="eastAsia" w:ascii="黑体" w:eastAsia="黑体" w:cs="黑体"/>
          <w:spacing w:val="-38"/>
          <w:sz w:val="32"/>
          <w:szCs w:val="32"/>
        </w:rPr>
        <w:t>局</w:t>
      </w:r>
      <w:r>
        <w:rPr>
          <w:rFonts w:ascii="黑体" w:eastAsia="黑体" w:cs="黑体"/>
          <w:sz w:val="32"/>
          <w:szCs w:val="32"/>
        </w:rPr>
        <w:t>20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eastAsia="黑体" w:cs="黑体"/>
          <w:sz w:val="32"/>
          <w:szCs w:val="32"/>
        </w:rPr>
        <w:t>年部门预算情况说</w:t>
      </w:r>
      <w:r>
        <w:rPr>
          <w:rFonts w:hint="eastAsia" w:ascii="黑体" w:eastAsia="黑体" w:cs="黑体"/>
          <w:sz w:val="32"/>
          <w:szCs w:val="32"/>
          <w:lang w:eastAsia="zh-CN"/>
        </w:rPr>
        <w:t>明</w:t>
      </w:r>
    </w:p>
    <w:p>
      <w:pPr>
        <w:kinsoku w:val="0"/>
        <w:overflowPunct w:val="0"/>
        <w:adjustRightInd w:val="0"/>
        <w:snapToGrid w:val="0"/>
        <w:spacing w:line="360" w:lineRule="auto"/>
        <w:ind w:left="958" w:leftChars="304" w:right="521" w:hanging="320" w:hangingChars="1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2"/>
          <w:sz w:val="32"/>
          <w:szCs w:val="32"/>
          <w:lang w:eastAsia="zh-CN"/>
        </w:rPr>
        <w:t>老界岭管理局</w:t>
      </w:r>
      <w:r>
        <w:rPr>
          <w:rFonts w:hint="eastAsia"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年部门预算表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tabs>
          <w:tab w:val="left" w:pos="7341"/>
        </w:tabs>
        <w:jc w:val="left"/>
        <w:rPr>
          <w:rFonts w:hint="eastAsia" w:ascii="宋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第一部分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老界岭景区管理局</w:t>
      </w:r>
      <w:r>
        <w:rPr>
          <w:rFonts w:hint="eastAsia" w:ascii="黑体" w:hAnsi="黑体" w:eastAsia="黑体"/>
          <w:b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2006"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一、老界岭景区管理局主要职责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(一)拟定景区发展规划，指导基础设施建设。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(二)负责景区对外协调事宜和生态保护工作。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(三)协同景区开发公司抓好景区的治安管理，提升服务质量。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(四)抓好旅游推介和“老界岭”品牌宣传营销工作。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（五）落实县委、县政府和上级旅游主管部门交办的其它工作。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2006"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二、机构设置及部门预算单位构成</w:t>
      </w:r>
    </w:p>
    <w:p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leftChars="0" w:right="118" w:firstLine="36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  <w:t>机构设置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right="118" w:rightChars="0" w:firstLine="648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根据《中共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  <w:t>西峡县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委办公室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  <w:t>西峡县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人民政府办公室关于印发〈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  <w:t>西峡县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val="en-US" w:eastAsia="zh-CN"/>
        </w:rPr>
        <w:t>老界岭管理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局职能配置、内设机构和人员编制规定〉的通知》的规定，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  <w:t>西峡县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val="en-US" w:eastAsia="zh-CN"/>
        </w:rPr>
        <w:t>老界岭管理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局设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</w:rPr>
        <w:t>个科室，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  <w:t>为：办公室。</w:t>
      </w:r>
      <w:r>
        <w:rPr>
          <w:rFonts w:hint="eastAsia" w:ascii="仿宋" w:hAnsi="仿宋" w:eastAsia="仿宋" w:cs="仿宋"/>
          <w:sz w:val="32"/>
          <w:szCs w:val="32"/>
        </w:rPr>
        <w:t>局机关事业编制5名，局长1名，副局长1名，股级干部1名。</w:t>
      </w:r>
    </w:p>
    <w:p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leftChars="0" w:right="118" w:firstLine="360" w:firstLineChars="0"/>
        <w:jc w:val="left"/>
        <w:rPr>
          <w:rFonts w:hint="eastAsia" w:ascii="仿宋_GB2312" w:hAnsi="宋体" w:eastAsia="仿宋_GB2312" w:cs="Courier New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kern w:val="0"/>
          <w:sz w:val="32"/>
          <w:szCs w:val="32"/>
          <w:lang w:eastAsia="zh-CN"/>
        </w:rPr>
        <w:t>部门预算单位构成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360" w:lineRule="auto"/>
        <w:ind w:firstLine="63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西峡老界岭管理局20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年预算单位属西峡老界岭管理局机关本级。</w:t>
      </w:r>
    </w:p>
    <w:p>
      <w:pPr>
        <w:tabs>
          <w:tab w:val="left" w:pos="7341"/>
        </w:tabs>
        <w:jc w:val="left"/>
        <w:rPr>
          <w:rFonts w:hint="eastAsia" w:ascii="宋体"/>
          <w:b/>
          <w:sz w:val="44"/>
          <w:szCs w:val="44"/>
        </w:rPr>
      </w:pP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第二部分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西峡县老界岭管理局2020年度部门预算情况说明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一、收入支出预算总体情况说明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老界岭管理局20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年收入总计10.41万元，支出总计10.41万元，与2019年预算相比，收入支出减少了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0.06万元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下降0.6%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主要原因：压缩经费。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二、收入预算总体情况说明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老界岭管理局20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合计10.41万元，其中：一般公共预算10.41万元; 政府性基金收入0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万元；部门财政性资金结转0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三、支出预算总体情况说明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2020年支出合计10.41万元，其中：基本支出10.41万元，占100%；项目支出0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.00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万元，占0%。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四、财政拨款收入支出预算总体情况说明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老界岭管理局20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年财政拨款收入10.41万元，支出10.41万元；与2019年相比，财政拨款收支减少0.06万元，减少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0.6</w:t>
      </w:r>
      <w:r>
        <w:rPr>
          <w:rFonts w:hint="eastAsia" w:ascii="仿宋_GB2312" w:eastAsia="仿宋_GB2312"/>
          <w:sz w:val="32"/>
          <w:szCs w:val="32"/>
          <w:lang w:eastAsia="zh-CN"/>
        </w:rPr>
        <w:t>%，主要原因：压缩经费。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五、一般公共预算支出预算情况说明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老界岭管理局20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</w:rPr>
        <w:t>10.41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万元。主要用于以下方面：人员经费9.18万元，占88%；公用经费1.23万元，占12%；一般性项目支出0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万元，占0%；政策性配套支出0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万元，占0%；事业发展专项支出0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万元，占0%；其他支出0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万元，占0%。　　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六、一般公共预算基本支出预算情况说明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厅（局）《支出经济分类汇总表》, 按两套经济分类科目分别反映不同资金来源的全部预算支出。</w:t>
      </w:r>
    </w:p>
    <w:p>
      <w:pPr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老界岭管理局</w:t>
      </w:r>
      <w:r>
        <w:rPr>
          <w:rFonts w:hint="eastAsia" w:ascii="仿宋_GB2312" w:eastAsia="仿宋_GB2312"/>
          <w:sz w:val="32"/>
          <w:szCs w:val="32"/>
          <w:highlight w:val="none"/>
        </w:rPr>
        <w:t>2020年一般公共预算基本支出10.41万元，其中：人员经费9.18万元，主要包括：基本工资5.29万元、津贴补贴0.98万元、奖金0.64万元、社会保障缴费0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万元、伙食补助费0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万元、绩效工资2.27万元、其他工资福利支出0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万元、离休费0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万元、退休费0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万元、退职（役）费0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万元、抚恤金0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万元、生活补助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0.0</w:t>
      </w:r>
      <w:r>
        <w:rPr>
          <w:rFonts w:hint="eastAsia" w:ascii="仿宋_GB2312" w:eastAsia="仿宋_GB2312"/>
          <w:sz w:val="32"/>
          <w:szCs w:val="32"/>
          <w:highlight w:val="none"/>
        </w:rPr>
        <w:t>0万元、医疗费0万元、助学金0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万元、奖励金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  <w:highlight w:val="none"/>
        </w:rPr>
        <w:t>万元、住房公积金0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万元、提租补贴0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万元、购房补贴0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万元、其他对个人和家庭的补助支出0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万元；公用经费1.23万元，主要包括：办公费0.36万元、印刷费0.07万元、咨询费0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万元、手续费0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万元、水费0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万元、电费0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万元、邮电费0.06万元、取暖费0.01万元、物业管理费0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万元、差旅费0.07万元、因公出国（境）费0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万元、维修（护）费0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万元、租赁费0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万元、会议费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0.0</w:t>
      </w:r>
      <w:r>
        <w:rPr>
          <w:rFonts w:hint="eastAsia" w:ascii="仿宋_GB2312" w:eastAsia="仿宋_GB2312"/>
          <w:sz w:val="32"/>
          <w:szCs w:val="32"/>
          <w:highlight w:val="none"/>
        </w:rPr>
        <w:t>0万元、培训费0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万元、公务接待费0.26万元、专用材料费0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万元、劳务费0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万元、委托业务费0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万元、工会经费0.12万元、福利费0.08万元、公务用车运行维护费0万元、其他交通费用0.13万元、税金及附加费用0万元、其他商品和服务支出0.07万元、办公设备购置0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万元、专用设备购置0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万元、大型修缮0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万元、信息网络及软件购置更新0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万元、其他资本性支出0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七、政府性基金预算支出情况说明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highlight w:val="none"/>
        </w:rPr>
        <w:t>年无使用政府性基金预算拨款安排的支出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、“三公”经费支出预算情况说明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2020年“三公”经费预算为0.26万元。2020年“三公”经费支出预算数与2019年增加了0.04万元。原因：业务开展工作量大。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具体支出情况如下：</w:t>
      </w:r>
    </w:p>
    <w:p>
      <w:pPr>
        <w:ind w:firstLine="639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主要用于单位工作人员公务出国（境）的住宿费、旅费、伙食补助费、杂费、培训费等支出。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预算数与上年持平。</w:t>
      </w:r>
    </w:p>
    <w:p>
      <w:pPr>
        <w:ind w:firstLine="639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0.00万元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务用车运行维护费0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万元，主要用于开展工作所需公务用车的燃料费、维修费、过路过桥费、保险费、安全奖励费用等支出、公务用车运行维护费预算数与2019年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ind w:firstLine="635" w:firstLineChars="199"/>
        <w:rPr>
          <w:rFonts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0.26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万元，主要用于按规定开支的各类公务接待（含外宾接待）支出。预算数与2019年增加了0.04万元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增加原因：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业务扩大，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工作需要。</w:t>
      </w:r>
    </w:p>
    <w:p>
      <w:pPr>
        <w:ind w:firstLine="640" w:firstLineChars="200"/>
        <w:jc w:val="left"/>
        <w:rPr>
          <w:rFonts w:hint="eastAsia" w:ascii="黑体" w:hAnsi="Times New Roman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  <w:lang w:eastAsia="zh-CN"/>
        </w:rPr>
        <w:t>九、其他重要事项的情况说明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ind w:firstLine="640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2020年机关运行经费支出预算1.23万元，主要保障机关正常运转及正常履职需要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2020年暂无政府采购预算安排。</w:t>
      </w:r>
    </w:p>
    <w:p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leftChars="0" w:firstLine="360" w:firstLineChars="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绩效目标设置情况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2020年我局未安排预算绩效目标</w:t>
      </w:r>
    </w:p>
    <w:p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leftChars="0" w:firstLine="360" w:firstLineChars="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国有资产占用情况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年期末，我单位共有车辆0辆。其中一般公务用车0辆，执法用车0辆，单位价值50万元以上的通用设备0台（套），单位价值100万元以上的专用设备0台（套）。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我局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Courier New"/>
          <w:sz w:val="32"/>
          <w:szCs w:val="32"/>
        </w:rPr>
        <w:t>专项转移支付项目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我局将按照《预算法》等有关规定，积极做好项目分配前期准备工作，在规定的时间内向财政部门提出资金分配意见，根据有关要求做好项目申报公开等相关工作。</w:t>
      </w:r>
    </w:p>
    <w:p>
      <w:pPr>
        <w:spacing w:beforeLines="100" w:afterLines="100"/>
        <w:ind w:firstLine="640" w:firstLineChars="200"/>
        <w:jc w:val="left"/>
        <w:rPr>
          <w:rFonts w:ascii="宋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jc w:val="center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名词解释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一、财政拨款收入：是指县级财政当年拨付的资金。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二、事业收入：是指事业单位开展专业活动及辅助活动所取 得的收入。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老界岭管理</w:t>
      </w:r>
      <w:r>
        <w:rPr>
          <w:rFonts w:hint="eastAsia" w:ascii="黑体" w:hAnsi="黑体" w:eastAsia="黑体"/>
          <w:sz w:val="32"/>
          <w:szCs w:val="32"/>
        </w:rPr>
        <w:t>局20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年部门预算表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firstLine="160" w:firstLineChars="5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附件：西峡县老界岭管理局20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eastAsia="黑体" w:cs="黑体"/>
          <w:sz w:val="32"/>
          <w:szCs w:val="32"/>
        </w:rPr>
        <w:t>年部门预算表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宋体" w:hAnsi="宋体" w:cs="宋体"/>
          <w:b/>
          <w:w w:val="8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EEF50"/>
    <w:multiLevelType w:val="singleLevel"/>
    <w:tmpl w:val="E9EEEF50"/>
    <w:lvl w:ilvl="0" w:tentative="0">
      <w:start w:val="1"/>
      <w:numFmt w:val="chineseCounting"/>
      <w:suff w:val="nothing"/>
      <w:lvlText w:val="（%1）"/>
      <w:lvlJc w:val="left"/>
      <w:pPr>
        <w:ind w:left="14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7E8"/>
    <w:rsid w:val="00020558"/>
    <w:rsid w:val="00035982"/>
    <w:rsid w:val="0006468C"/>
    <w:rsid w:val="00085C93"/>
    <w:rsid w:val="000B0A89"/>
    <w:rsid w:val="000D37E8"/>
    <w:rsid w:val="00113C87"/>
    <w:rsid w:val="001423ED"/>
    <w:rsid w:val="00145515"/>
    <w:rsid w:val="00152185"/>
    <w:rsid w:val="0016108C"/>
    <w:rsid w:val="00180699"/>
    <w:rsid w:val="001C6239"/>
    <w:rsid w:val="001D469E"/>
    <w:rsid w:val="00241436"/>
    <w:rsid w:val="002933A3"/>
    <w:rsid w:val="002A0F80"/>
    <w:rsid w:val="002E11D8"/>
    <w:rsid w:val="00305D0C"/>
    <w:rsid w:val="00307824"/>
    <w:rsid w:val="00312D5C"/>
    <w:rsid w:val="00330562"/>
    <w:rsid w:val="003549FE"/>
    <w:rsid w:val="003A7E1C"/>
    <w:rsid w:val="003B7CC5"/>
    <w:rsid w:val="003D7E7D"/>
    <w:rsid w:val="0042550C"/>
    <w:rsid w:val="00466E59"/>
    <w:rsid w:val="0050101E"/>
    <w:rsid w:val="0052683F"/>
    <w:rsid w:val="00537456"/>
    <w:rsid w:val="00576256"/>
    <w:rsid w:val="005946B0"/>
    <w:rsid w:val="005D7600"/>
    <w:rsid w:val="005E3054"/>
    <w:rsid w:val="00657391"/>
    <w:rsid w:val="006769E5"/>
    <w:rsid w:val="006A3AA2"/>
    <w:rsid w:val="007123D9"/>
    <w:rsid w:val="00771A2A"/>
    <w:rsid w:val="007938D2"/>
    <w:rsid w:val="007A3261"/>
    <w:rsid w:val="007B74B6"/>
    <w:rsid w:val="007E052D"/>
    <w:rsid w:val="007E25CF"/>
    <w:rsid w:val="007E7BB4"/>
    <w:rsid w:val="00810CB9"/>
    <w:rsid w:val="0084213B"/>
    <w:rsid w:val="00852E4B"/>
    <w:rsid w:val="00873E03"/>
    <w:rsid w:val="00903163"/>
    <w:rsid w:val="0091146D"/>
    <w:rsid w:val="009434E4"/>
    <w:rsid w:val="00976DBB"/>
    <w:rsid w:val="009944B1"/>
    <w:rsid w:val="009A103C"/>
    <w:rsid w:val="009A33A8"/>
    <w:rsid w:val="00A1176C"/>
    <w:rsid w:val="00A27A42"/>
    <w:rsid w:val="00A51A96"/>
    <w:rsid w:val="00A6740C"/>
    <w:rsid w:val="00AE4A98"/>
    <w:rsid w:val="00AF0890"/>
    <w:rsid w:val="00B45DEA"/>
    <w:rsid w:val="00B6570E"/>
    <w:rsid w:val="00B7060A"/>
    <w:rsid w:val="00BC3017"/>
    <w:rsid w:val="00C22D2D"/>
    <w:rsid w:val="00C31576"/>
    <w:rsid w:val="00C33114"/>
    <w:rsid w:val="00C46E51"/>
    <w:rsid w:val="00C57368"/>
    <w:rsid w:val="00C67E45"/>
    <w:rsid w:val="00C73A49"/>
    <w:rsid w:val="00C743FE"/>
    <w:rsid w:val="00C8599B"/>
    <w:rsid w:val="00CC35E7"/>
    <w:rsid w:val="00CC6BE7"/>
    <w:rsid w:val="00D127CC"/>
    <w:rsid w:val="00D55A39"/>
    <w:rsid w:val="00D61BCC"/>
    <w:rsid w:val="00D84C6D"/>
    <w:rsid w:val="00DB56FA"/>
    <w:rsid w:val="00E86346"/>
    <w:rsid w:val="00E91887"/>
    <w:rsid w:val="00EA2A7C"/>
    <w:rsid w:val="00EB616C"/>
    <w:rsid w:val="00EB684D"/>
    <w:rsid w:val="00F102A4"/>
    <w:rsid w:val="00F22F8A"/>
    <w:rsid w:val="00F25D3E"/>
    <w:rsid w:val="00F41518"/>
    <w:rsid w:val="00F41C16"/>
    <w:rsid w:val="00F5269C"/>
    <w:rsid w:val="00F53751"/>
    <w:rsid w:val="00F64691"/>
    <w:rsid w:val="00F66B6E"/>
    <w:rsid w:val="00FA15C4"/>
    <w:rsid w:val="00FB7D94"/>
    <w:rsid w:val="060971CC"/>
    <w:rsid w:val="07230AF2"/>
    <w:rsid w:val="08A254D5"/>
    <w:rsid w:val="08A86F25"/>
    <w:rsid w:val="08BA1AEC"/>
    <w:rsid w:val="0A805038"/>
    <w:rsid w:val="0E5D4104"/>
    <w:rsid w:val="0F9A46E3"/>
    <w:rsid w:val="1017005F"/>
    <w:rsid w:val="10DD3173"/>
    <w:rsid w:val="1586024B"/>
    <w:rsid w:val="15B644FA"/>
    <w:rsid w:val="1A873B5D"/>
    <w:rsid w:val="1C2C413F"/>
    <w:rsid w:val="1D3B7BBA"/>
    <w:rsid w:val="1D8316EA"/>
    <w:rsid w:val="20BC5A67"/>
    <w:rsid w:val="21EF5638"/>
    <w:rsid w:val="24340095"/>
    <w:rsid w:val="24C30DF7"/>
    <w:rsid w:val="25D30BA3"/>
    <w:rsid w:val="264F01C8"/>
    <w:rsid w:val="273A6C77"/>
    <w:rsid w:val="292342D8"/>
    <w:rsid w:val="295E642C"/>
    <w:rsid w:val="29B96BE2"/>
    <w:rsid w:val="2BFA377E"/>
    <w:rsid w:val="2CC767C7"/>
    <w:rsid w:val="2D1A5D88"/>
    <w:rsid w:val="2F120286"/>
    <w:rsid w:val="31DB4292"/>
    <w:rsid w:val="3215377B"/>
    <w:rsid w:val="33126C53"/>
    <w:rsid w:val="35354D3D"/>
    <w:rsid w:val="36B40E89"/>
    <w:rsid w:val="3BB82DF1"/>
    <w:rsid w:val="3C062BE3"/>
    <w:rsid w:val="3C0F2C4E"/>
    <w:rsid w:val="3D7C0743"/>
    <w:rsid w:val="3F503A76"/>
    <w:rsid w:val="41A70B49"/>
    <w:rsid w:val="42094231"/>
    <w:rsid w:val="43BF55CF"/>
    <w:rsid w:val="43CE5EC5"/>
    <w:rsid w:val="44AB75B9"/>
    <w:rsid w:val="44EF3907"/>
    <w:rsid w:val="44F52417"/>
    <w:rsid w:val="47327538"/>
    <w:rsid w:val="4A2328F3"/>
    <w:rsid w:val="4AEA4B94"/>
    <w:rsid w:val="4B333A69"/>
    <w:rsid w:val="4C9D3733"/>
    <w:rsid w:val="4D010692"/>
    <w:rsid w:val="4D183DC9"/>
    <w:rsid w:val="502049CC"/>
    <w:rsid w:val="51B220AB"/>
    <w:rsid w:val="528840AD"/>
    <w:rsid w:val="53A87BED"/>
    <w:rsid w:val="53CC3364"/>
    <w:rsid w:val="547D4F50"/>
    <w:rsid w:val="54A305D1"/>
    <w:rsid w:val="59247264"/>
    <w:rsid w:val="5BBC2F7F"/>
    <w:rsid w:val="5DAB15F3"/>
    <w:rsid w:val="5EA72924"/>
    <w:rsid w:val="60844153"/>
    <w:rsid w:val="619F2FE9"/>
    <w:rsid w:val="624C2C85"/>
    <w:rsid w:val="62E56B93"/>
    <w:rsid w:val="64D614E5"/>
    <w:rsid w:val="67A651D2"/>
    <w:rsid w:val="6B5E0310"/>
    <w:rsid w:val="6C8218FE"/>
    <w:rsid w:val="6F091A10"/>
    <w:rsid w:val="70ED7EAA"/>
    <w:rsid w:val="713B4BB6"/>
    <w:rsid w:val="71E44161"/>
    <w:rsid w:val="72F9289E"/>
    <w:rsid w:val="73696E8B"/>
    <w:rsid w:val="745B0C5B"/>
    <w:rsid w:val="75E16DC9"/>
    <w:rsid w:val="769F6E99"/>
    <w:rsid w:val="772628A0"/>
    <w:rsid w:val="777D54B5"/>
    <w:rsid w:val="78B70C4F"/>
    <w:rsid w:val="78F927E8"/>
    <w:rsid w:val="7BD4026A"/>
    <w:rsid w:val="7D3E7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D0E5E-4D3B-483B-AA53-8B842E269A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415</Words>
  <Characters>2370</Characters>
  <Lines>19</Lines>
  <Paragraphs>5</Paragraphs>
  <TotalTime>1</TotalTime>
  <ScaleCrop>false</ScaleCrop>
  <LinksUpToDate>false</LinksUpToDate>
  <CharactersWithSpaces>2780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2020-06-10T00:53:00Z</dcterms:created>
  <dc:creator>lx</dc:creator>
  <cp:lastModifiedBy>小丫头</cp:lastModifiedBy>
  <cp:lastPrinted>2020-06-12T01:51:00Z</cp:lastPrinted>
  <dcterms:modified xsi:type="dcterms:W3CDTF">2021-06-07T03:26:56Z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9915518A62834339B13FB882F728B084</vt:lpwstr>
  </property>
</Properties>
</file>