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14" w:rsidRDefault="00325514" w:rsidP="00325514">
      <w:pPr>
        <w:ind w:firstLineChars="200" w:firstLine="883"/>
        <w:jc w:val="center"/>
        <w:rPr>
          <w:rFonts w:ascii="楷体" w:eastAsia="楷体" w:hAnsi="楷体"/>
          <w:b/>
          <w:sz w:val="44"/>
          <w:szCs w:val="44"/>
        </w:rPr>
      </w:pPr>
    </w:p>
    <w:p w:rsidR="00325514" w:rsidRPr="00325514" w:rsidRDefault="00325514" w:rsidP="00325514">
      <w:pPr>
        <w:ind w:firstLineChars="200" w:firstLine="883"/>
        <w:jc w:val="center"/>
        <w:rPr>
          <w:rFonts w:ascii="楷体" w:eastAsia="楷体" w:hAnsi="楷体"/>
          <w:b/>
          <w:sz w:val="44"/>
          <w:szCs w:val="44"/>
        </w:rPr>
      </w:pPr>
      <w:r w:rsidRPr="00325514">
        <w:rPr>
          <w:rFonts w:ascii="楷体" w:eastAsia="楷体" w:hAnsi="楷体" w:hint="eastAsia"/>
          <w:b/>
          <w:sz w:val="44"/>
          <w:szCs w:val="44"/>
        </w:rPr>
        <w:t>2020</w:t>
      </w:r>
      <w:r w:rsidR="008D75E4">
        <w:rPr>
          <w:rFonts w:ascii="楷体" w:eastAsia="楷体" w:hAnsi="楷体" w:hint="eastAsia"/>
          <w:b/>
          <w:sz w:val="44"/>
          <w:szCs w:val="44"/>
        </w:rPr>
        <w:t>年财政转移支付</w:t>
      </w:r>
      <w:r w:rsidRPr="00325514">
        <w:rPr>
          <w:rFonts w:ascii="楷体" w:eastAsia="楷体" w:hAnsi="楷体" w:hint="eastAsia"/>
          <w:b/>
          <w:sz w:val="44"/>
          <w:szCs w:val="44"/>
        </w:rPr>
        <w:t>安排情况</w:t>
      </w:r>
    </w:p>
    <w:p w:rsidR="00325514" w:rsidRDefault="00325514" w:rsidP="00325514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325514" w:rsidRPr="000F4BB4" w:rsidRDefault="000F4BB4" w:rsidP="000F4BB4">
      <w:pPr>
        <w:ind w:firstLineChars="245" w:firstLine="787"/>
        <w:rPr>
          <w:rFonts w:ascii="楷体" w:eastAsia="楷体" w:hAnsi="楷体"/>
          <w:b/>
          <w:sz w:val="32"/>
          <w:szCs w:val="32"/>
        </w:rPr>
      </w:pPr>
      <w:r w:rsidRPr="000F4BB4">
        <w:rPr>
          <w:rFonts w:ascii="楷体" w:eastAsia="楷体" w:hAnsi="楷体" w:hint="eastAsia"/>
          <w:b/>
          <w:sz w:val="32"/>
          <w:szCs w:val="32"/>
        </w:rPr>
        <w:t>一、</w:t>
      </w:r>
      <w:r w:rsidR="00325514" w:rsidRPr="000F4BB4">
        <w:rPr>
          <w:rFonts w:ascii="楷体" w:eastAsia="楷体" w:hAnsi="楷体" w:hint="eastAsia"/>
          <w:b/>
          <w:sz w:val="32"/>
          <w:szCs w:val="32"/>
        </w:rPr>
        <w:t>税收返还和转移支付情况</w:t>
      </w:r>
    </w:p>
    <w:p w:rsidR="00325514" w:rsidRDefault="00325514" w:rsidP="00134394">
      <w:pPr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2020年公共财政收入预算178300万元，上级补助收入131642万元，其中：</w:t>
      </w:r>
    </w:p>
    <w:p w:rsidR="00325514" w:rsidRPr="000F4BB4" w:rsidRDefault="000F4BB4" w:rsidP="000F4BB4">
      <w:pPr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</w:t>
      </w:r>
      <w:r w:rsidR="00B12255" w:rsidRPr="000F4BB4">
        <w:rPr>
          <w:rFonts w:ascii="楷体" w:eastAsia="楷体" w:hAnsi="楷体" w:hint="eastAsia"/>
          <w:sz w:val="32"/>
          <w:szCs w:val="32"/>
        </w:rPr>
        <w:t>税收返还</w:t>
      </w:r>
      <w:r w:rsidR="00325514" w:rsidRPr="000F4BB4">
        <w:rPr>
          <w:rFonts w:ascii="楷体" w:eastAsia="楷体" w:hAnsi="楷体" w:hint="eastAsia"/>
          <w:sz w:val="32"/>
          <w:szCs w:val="32"/>
        </w:rPr>
        <w:t>收入1813万元。</w:t>
      </w:r>
    </w:p>
    <w:p w:rsidR="00B12255" w:rsidRPr="000F4BB4" w:rsidRDefault="00B12255" w:rsidP="000F4BB4">
      <w:pPr>
        <w:ind w:firstLineChars="450" w:firstLine="1080"/>
        <w:rPr>
          <w:rFonts w:ascii="楷体" w:eastAsia="楷体" w:hAnsi="楷体"/>
          <w:sz w:val="32"/>
          <w:szCs w:val="32"/>
        </w:rPr>
      </w:pPr>
      <w:r w:rsidRPr="000F4BB4">
        <w:rPr>
          <w:rFonts w:ascii="宋体" w:hAnsi="宋体" w:cs="宋体" w:hint="eastAsia"/>
          <w:kern w:val="0"/>
          <w:sz w:val="24"/>
        </w:rPr>
        <w:t>所</w:t>
      </w:r>
      <w:r w:rsidRPr="000F4BB4">
        <w:rPr>
          <w:rFonts w:ascii="楷体" w:eastAsia="楷体" w:hAnsi="楷体" w:hint="eastAsia"/>
          <w:sz w:val="32"/>
          <w:szCs w:val="32"/>
        </w:rPr>
        <w:t>得税基数返还1085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成品油税费改革税收返还840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增值税税收返还3851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E578B8" w:rsidRPr="000F4BB4" w:rsidRDefault="00E578B8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消费税税收返还27万元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增值税收入划分税收返还-4033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其他税收返还支出</w:t>
      </w:r>
      <w:r w:rsidR="00E578B8" w:rsidRPr="000F4BB4">
        <w:rPr>
          <w:rFonts w:ascii="楷体" w:eastAsia="楷体" w:hAnsi="楷体" w:hint="eastAsia"/>
          <w:sz w:val="32"/>
          <w:szCs w:val="32"/>
        </w:rPr>
        <w:t>43万元</w:t>
      </w:r>
    </w:p>
    <w:p w:rsidR="00325514" w:rsidRDefault="00325514" w:rsidP="00B1225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2、一般性转移支付收入125556万元。其中：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均衡性转移支付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325514">
        <w:rPr>
          <w:rFonts w:ascii="楷体" w:eastAsia="楷体" w:hAnsi="楷体"/>
          <w:sz w:val="32"/>
          <w:szCs w:val="32"/>
        </w:rPr>
        <w:t>30727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重点生态功能区转移支付</w:t>
      </w:r>
      <w:r w:rsidRPr="00325514">
        <w:rPr>
          <w:rFonts w:ascii="楷体" w:eastAsia="楷体" w:hAnsi="楷体"/>
          <w:sz w:val="32"/>
          <w:szCs w:val="32"/>
        </w:rPr>
        <w:t>19673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固定数额补助</w:t>
      </w:r>
      <w:r w:rsidRPr="00325514">
        <w:rPr>
          <w:rFonts w:ascii="楷体" w:eastAsia="楷体" w:hAnsi="楷体"/>
          <w:sz w:val="32"/>
          <w:szCs w:val="32"/>
        </w:rPr>
        <w:t>12798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贫困地区转移支付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EC3D26">
        <w:rPr>
          <w:rFonts w:ascii="楷体" w:eastAsia="楷体" w:hAnsi="楷体"/>
          <w:sz w:val="32"/>
          <w:szCs w:val="32"/>
        </w:rPr>
        <w:t>600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结算补助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EC3D26" w:rsidRPr="00EC3D26">
        <w:rPr>
          <w:rFonts w:ascii="楷体" w:eastAsia="楷体" w:hAnsi="楷体"/>
          <w:sz w:val="32"/>
          <w:szCs w:val="32"/>
        </w:rPr>
        <w:t>1534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公共安全共同财政事权转移支付收入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EC3D26" w:rsidRPr="00EC3D26">
        <w:rPr>
          <w:rFonts w:ascii="楷体" w:eastAsia="楷体" w:hAnsi="楷体"/>
          <w:sz w:val="32"/>
          <w:szCs w:val="32"/>
        </w:rPr>
        <w:t>1100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节能环保共同财政事权转移支付收入</w:t>
      </w:r>
      <w:r w:rsidR="00EC3D26" w:rsidRPr="00EC3D26">
        <w:rPr>
          <w:rFonts w:ascii="楷体" w:eastAsia="楷体" w:hAnsi="楷体"/>
          <w:sz w:val="32"/>
          <w:szCs w:val="32"/>
        </w:rPr>
        <w:t>677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 w:rsidR="00134394">
        <w:rPr>
          <w:rFonts w:ascii="楷体" w:eastAsia="楷体" w:hAnsi="楷体" w:hint="eastAsia"/>
          <w:sz w:val="32"/>
          <w:szCs w:val="32"/>
        </w:rPr>
        <w:t xml:space="preserve">  </w:t>
      </w:r>
      <w:r w:rsidRPr="00325514">
        <w:rPr>
          <w:rFonts w:ascii="楷体" w:eastAsia="楷体" w:hAnsi="楷体" w:hint="eastAsia"/>
          <w:sz w:val="32"/>
          <w:szCs w:val="32"/>
        </w:rPr>
        <w:t>农林水共同财政事权转移支付收入</w:t>
      </w:r>
      <w:r w:rsidR="00EC3D26" w:rsidRPr="00EC3D26">
        <w:rPr>
          <w:rFonts w:ascii="楷体" w:eastAsia="楷体" w:hAnsi="楷体"/>
          <w:sz w:val="32"/>
          <w:szCs w:val="32"/>
        </w:rPr>
        <w:t>8739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lastRenderedPageBreak/>
        <w:t>交通运输共同财政事权转移支付收入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="00EC3D26" w:rsidRPr="00EC3D26">
        <w:rPr>
          <w:rFonts w:ascii="楷体" w:eastAsia="楷体" w:hAnsi="楷体"/>
          <w:sz w:val="32"/>
          <w:szCs w:val="32"/>
        </w:rPr>
        <w:t>53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教育共同财政事权转移支付收入</w:t>
      </w:r>
      <w:r w:rsidR="00EC3D26" w:rsidRPr="00EC3D26">
        <w:rPr>
          <w:rFonts w:ascii="楷体" w:eastAsia="楷体" w:hAnsi="楷体"/>
          <w:sz w:val="32"/>
          <w:szCs w:val="32"/>
        </w:rPr>
        <w:t>11637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文化旅游体育与传媒共同财政事权转移支付收入</w:t>
      </w:r>
      <w:r w:rsidR="00EC3D26" w:rsidRPr="00EC3D26">
        <w:rPr>
          <w:rFonts w:ascii="楷体" w:eastAsia="楷体" w:hAnsi="楷体"/>
          <w:sz w:val="32"/>
          <w:szCs w:val="32"/>
        </w:rPr>
        <w:t>136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社会保障和就业共同财政事权转移支付收入</w:t>
      </w:r>
      <w:r w:rsidR="00134394" w:rsidRPr="00134394">
        <w:rPr>
          <w:rFonts w:ascii="楷体" w:eastAsia="楷体" w:hAnsi="楷体"/>
          <w:sz w:val="32"/>
          <w:szCs w:val="32"/>
        </w:rPr>
        <w:t>17264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卫生健康共同财政事权转移支付收入</w:t>
      </w:r>
      <w:r w:rsidR="00134394" w:rsidRPr="00134394">
        <w:rPr>
          <w:rFonts w:ascii="楷体" w:eastAsia="楷体" w:hAnsi="楷体"/>
          <w:sz w:val="32"/>
          <w:szCs w:val="32"/>
        </w:rPr>
        <w:t>20048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住房保障共同财政事权转移支付收入</w:t>
      </w:r>
      <w:r w:rsidR="00134394" w:rsidRPr="00134394">
        <w:rPr>
          <w:rFonts w:ascii="楷体" w:eastAsia="楷体" w:hAnsi="楷体"/>
          <w:sz w:val="32"/>
          <w:szCs w:val="32"/>
        </w:rPr>
        <w:t>408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其他一般性转移支付收入</w:t>
      </w:r>
      <w:r w:rsidR="00134394" w:rsidRPr="00134394">
        <w:rPr>
          <w:rFonts w:ascii="楷体" w:eastAsia="楷体" w:hAnsi="楷体"/>
          <w:sz w:val="32"/>
          <w:szCs w:val="32"/>
        </w:rPr>
        <w:t>162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134394" w:rsidRDefault="00325514" w:rsidP="00325514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3、专项转移支付收入4273万元。</w:t>
      </w:r>
      <w:r w:rsidR="00134394">
        <w:rPr>
          <w:rFonts w:ascii="楷体" w:eastAsia="楷体" w:hAnsi="楷体" w:hint="eastAsia"/>
          <w:sz w:val="32"/>
          <w:szCs w:val="32"/>
        </w:rPr>
        <w:t>其中：</w:t>
      </w:r>
    </w:p>
    <w:p w:rsidR="0032551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教育支出</w:t>
      </w:r>
      <w:r>
        <w:rPr>
          <w:rFonts w:ascii="楷体" w:eastAsia="楷体" w:hAnsi="楷体" w:hint="eastAsia"/>
          <w:sz w:val="32"/>
          <w:szCs w:val="32"/>
        </w:rPr>
        <w:t>54万元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文化旅游体育与传媒支出</w:t>
      </w:r>
      <w:r>
        <w:rPr>
          <w:rFonts w:ascii="楷体" w:eastAsia="楷体" w:hAnsi="楷体" w:hint="eastAsia"/>
          <w:sz w:val="32"/>
          <w:szCs w:val="32"/>
        </w:rPr>
        <w:t>170万元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卫生健康支出</w:t>
      </w:r>
      <w:r>
        <w:rPr>
          <w:rFonts w:ascii="楷体" w:eastAsia="楷体" w:hAnsi="楷体" w:hint="eastAsia"/>
          <w:sz w:val="32"/>
          <w:szCs w:val="32"/>
        </w:rPr>
        <w:t>371万元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农林水发展类</w:t>
      </w:r>
      <w:r>
        <w:rPr>
          <w:rFonts w:ascii="楷体" w:eastAsia="楷体" w:hAnsi="楷体" w:hint="eastAsia"/>
          <w:sz w:val="32"/>
          <w:szCs w:val="32"/>
        </w:rPr>
        <w:t>3056万元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住房保障支出</w:t>
      </w:r>
      <w:r>
        <w:rPr>
          <w:rFonts w:ascii="楷体" w:eastAsia="楷体" w:hAnsi="楷体" w:hint="eastAsia"/>
          <w:sz w:val="32"/>
          <w:szCs w:val="32"/>
        </w:rPr>
        <w:t>622万元</w:t>
      </w:r>
    </w:p>
    <w:p w:rsidR="000F4BB4" w:rsidRPr="000F4BB4" w:rsidRDefault="000F4BB4" w:rsidP="000F4BB4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F4BB4">
        <w:rPr>
          <w:rFonts w:ascii="楷体" w:eastAsia="楷体" w:hAnsi="楷体" w:hint="eastAsia"/>
          <w:b/>
          <w:sz w:val="32"/>
          <w:szCs w:val="32"/>
        </w:rPr>
        <w:t>二、2020年公共预算支出情况</w:t>
      </w:r>
    </w:p>
    <w:p w:rsidR="00325514" w:rsidRDefault="00325514" w:rsidP="00325514">
      <w:pPr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2020年一般公共预算支出</w:t>
      </w:r>
      <w:r w:rsidR="008D75E4">
        <w:rPr>
          <w:rFonts w:ascii="楷体" w:eastAsia="楷体" w:hAnsi="楷体" w:hint="eastAsia"/>
          <w:sz w:val="32"/>
          <w:szCs w:val="32"/>
        </w:rPr>
        <w:t>安排</w:t>
      </w:r>
      <w:r>
        <w:rPr>
          <w:rFonts w:ascii="楷体" w:eastAsia="楷体" w:hAnsi="楷体" w:hint="eastAsia"/>
          <w:sz w:val="32"/>
          <w:szCs w:val="32"/>
        </w:rPr>
        <w:t xml:space="preserve"> 290442万元，主要用于人员工</w:t>
      </w:r>
      <w:r>
        <w:rPr>
          <w:rFonts w:ascii="楷体" w:eastAsia="楷体" w:hAnsi="楷体" w:cs="宋体" w:hint="eastAsia"/>
          <w:sz w:val="32"/>
          <w:szCs w:val="32"/>
        </w:rPr>
        <w:t xml:space="preserve">资、维持正常运转，基础设施、教育、卫生、民生等方面。上解上级支出25000万元。 </w:t>
      </w:r>
    </w:p>
    <w:p w:rsidR="00225E48" w:rsidRPr="008D75E4" w:rsidRDefault="00225E48"/>
    <w:sectPr w:rsidR="00225E48" w:rsidRPr="008D75E4" w:rsidSect="0022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AA" w:rsidRDefault="00CE54AA" w:rsidP="008D75E4">
      <w:r>
        <w:separator/>
      </w:r>
    </w:p>
  </w:endnote>
  <w:endnote w:type="continuationSeparator" w:id="1">
    <w:p w:rsidR="00CE54AA" w:rsidRDefault="00CE54AA" w:rsidP="008D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AA" w:rsidRDefault="00CE54AA" w:rsidP="008D75E4">
      <w:r>
        <w:separator/>
      </w:r>
    </w:p>
  </w:footnote>
  <w:footnote w:type="continuationSeparator" w:id="1">
    <w:p w:rsidR="00CE54AA" w:rsidRDefault="00CE54AA" w:rsidP="008D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EE9"/>
    <w:multiLevelType w:val="hybridMultilevel"/>
    <w:tmpl w:val="0742C634"/>
    <w:lvl w:ilvl="0" w:tplc="6A70D69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514"/>
    <w:rsid w:val="00044270"/>
    <w:rsid w:val="000F4BB4"/>
    <w:rsid w:val="00134394"/>
    <w:rsid w:val="00225E48"/>
    <w:rsid w:val="00325514"/>
    <w:rsid w:val="008D75E4"/>
    <w:rsid w:val="00B12255"/>
    <w:rsid w:val="00CE54AA"/>
    <w:rsid w:val="00E578B8"/>
    <w:rsid w:val="00EC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5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75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75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tongyong</dc:creator>
  <cp:lastModifiedBy>tongyong</cp:lastModifiedBy>
  <cp:revision>3</cp:revision>
  <dcterms:created xsi:type="dcterms:W3CDTF">2020-11-09T01:03:00Z</dcterms:created>
  <dcterms:modified xsi:type="dcterms:W3CDTF">2020-11-09T02:13:00Z</dcterms:modified>
</cp:coreProperties>
</file>