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45118079"/>
      <w:bookmarkStart w:id="1" w:name="河南省公共资源交易领域基层政务公开标准目录"/>
      <w:r>
        <w:rPr>
          <w:rFonts w:hint="eastAsia"/>
          <w:lang w:eastAsia="zh-CN"/>
        </w:rPr>
        <w:t>西峡县</w:t>
      </w:r>
      <w:r>
        <w:rPr>
          <w:rFonts w:hint="eastAsia"/>
        </w:rPr>
        <w:t>公共资源交易领域基层政务公开标准目录</w:t>
      </w:r>
      <w:bookmarkEnd w:id="0"/>
    </w:p>
    <w:bookmarkEnd w:id="1"/>
    <w:tbl>
      <w:tblPr>
        <w:tblStyle w:val="3"/>
        <w:tblW w:w="14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592"/>
        <w:gridCol w:w="654"/>
        <w:gridCol w:w="2652"/>
        <w:gridCol w:w="2099"/>
        <w:gridCol w:w="1260"/>
        <w:gridCol w:w="924"/>
        <w:gridCol w:w="3373"/>
        <w:gridCol w:w="501"/>
        <w:gridCol w:w="577"/>
        <w:gridCol w:w="490"/>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5" w:type="dxa"/>
            <w:vMerge w:val="restart"/>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序号</w:t>
            </w:r>
          </w:p>
        </w:tc>
        <w:tc>
          <w:tcPr>
            <w:tcW w:w="1246" w:type="dxa"/>
            <w:gridSpan w:val="2"/>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公开事项</w:t>
            </w:r>
          </w:p>
        </w:tc>
        <w:tc>
          <w:tcPr>
            <w:tcW w:w="2652" w:type="dxa"/>
            <w:vMerge w:val="restart"/>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公开内容</w:t>
            </w:r>
            <w:r>
              <w:rPr>
                <w:rFonts w:hint="eastAsia" w:ascii="黑体" w:hAnsi="宋体" w:eastAsia="黑体" w:cs="宋体"/>
                <w:b/>
                <w:bCs/>
                <w:kern w:val="0"/>
                <w:sz w:val="18"/>
                <w:szCs w:val="18"/>
              </w:rPr>
              <w:br w:type="textWrapping"/>
            </w:r>
            <w:r>
              <w:rPr>
                <w:rFonts w:hint="eastAsia" w:ascii="黑体" w:hAnsi="宋体" w:eastAsia="黑体" w:cs="宋体"/>
                <w:b/>
                <w:bCs/>
                <w:kern w:val="0"/>
                <w:sz w:val="18"/>
                <w:szCs w:val="18"/>
              </w:rPr>
              <w:t>（要素）</w:t>
            </w:r>
          </w:p>
        </w:tc>
        <w:tc>
          <w:tcPr>
            <w:tcW w:w="2099" w:type="dxa"/>
            <w:vMerge w:val="restart"/>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公开依据</w:t>
            </w:r>
          </w:p>
        </w:tc>
        <w:tc>
          <w:tcPr>
            <w:tcW w:w="1260" w:type="dxa"/>
            <w:vMerge w:val="restart"/>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公开时限</w:t>
            </w:r>
          </w:p>
        </w:tc>
        <w:tc>
          <w:tcPr>
            <w:tcW w:w="924" w:type="dxa"/>
            <w:vMerge w:val="restart"/>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w:t>
            </w:r>
          </w:p>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主体</w:t>
            </w:r>
          </w:p>
        </w:tc>
        <w:tc>
          <w:tcPr>
            <w:tcW w:w="3373" w:type="dxa"/>
            <w:vMerge w:val="restart"/>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公开渠道和载体</w:t>
            </w:r>
          </w:p>
        </w:tc>
        <w:tc>
          <w:tcPr>
            <w:tcW w:w="1078" w:type="dxa"/>
            <w:gridSpan w:val="2"/>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公开对象</w:t>
            </w:r>
          </w:p>
        </w:tc>
        <w:tc>
          <w:tcPr>
            <w:tcW w:w="1022" w:type="dxa"/>
            <w:gridSpan w:val="2"/>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5" w:type="dxa"/>
            <w:vMerge w:val="continue"/>
            <w:vAlign w:val="center"/>
          </w:tcPr>
          <w:p>
            <w:pPr>
              <w:widowControl/>
              <w:spacing w:line="240" w:lineRule="exact"/>
              <w:jc w:val="left"/>
              <w:rPr>
                <w:rFonts w:ascii="黑体" w:hAnsi="宋体" w:eastAsia="黑体" w:cs="宋体"/>
                <w:b/>
                <w:bCs/>
                <w:kern w:val="0"/>
                <w:sz w:val="18"/>
                <w:szCs w:val="18"/>
              </w:rPr>
            </w:pPr>
          </w:p>
        </w:tc>
        <w:tc>
          <w:tcPr>
            <w:tcW w:w="592" w:type="dxa"/>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一级事项</w:t>
            </w:r>
          </w:p>
        </w:tc>
        <w:tc>
          <w:tcPr>
            <w:tcW w:w="654" w:type="dxa"/>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二级事项</w:t>
            </w:r>
          </w:p>
        </w:tc>
        <w:tc>
          <w:tcPr>
            <w:tcW w:w="2652" w:type="dxa"/>
            <w:vMerge w:val="continue"/>
            <w:vAlign w:val="center"/>
          </w:tcPr>
          <w:p>
            <w:pPr>
              <w:widowControl/>
              <w:spacing w:line="240" w:lineRule="exact"/>
              <w:jc w:val="left"/>
              <w:rPr>
                <w:rFonts w:ascii="黑体" w:hAnsi="宋体" w:eastAsia="黑体" w:cs="宋体"/>
                <w:b/>
                <w:bCs/>
                <w:kern w:val="0"/>
                <w:sz w:val="18"/>
                <w:szCs w:val="18"/>
              </w:rPr>
            </w:pPr>
          </w:p>
        </w:tc>
        <w:tc>
          <w:tcPr>
            <w:tcW w:w="2099" w:type="dxa"/>
            <w:vMerge w:val="continue"/>
            <w:vAlign w:val="center"/>
          </w:tcPr>
          <w:p>
            <w:pPr>
              <w:widowControl/>
              <w:spacing w:line="240" w:lineRule="exact"/>
              <w:jc w:val="left"/>
              <w:rPr>
                <w:rFonts w:ascii="黑体" w:hAnsi="宋体" w:eastAsia="黑体" w:cs="宋体"/>
                <w:b/>
                <w:bCs/>
                <w:kern w:val="0"/>
                <w:sz w:val="18"/>
                <w:szCs w:val="18"/>
              </w:rPr>
            </w:pPr>
          </w:p>
        </w:tc>
        <w:tc>
          <w:tcPr>
            <w:tcW w:w="1260" w:type="dxa"/>
            <w:vMerge w:val="continue"/>
            <w:vAlign w:val="center"/>
          </w:tcPr>
          <w:p>
            <w:pPr>
              <w:widowControl/>
              <w:spacing w:line="240" w:lineRule="exact"/>
              <w:jc w:val="left"/>
              <w:rPr>
                <w:rFonts w:ascii="黑体" w:hAnsi="宋体" w:eastAsia="黑体" w:cs="宋体"/>
                <w:b/>
                <w:bCs/>
                <w:kern w:val="0"/>
                <w:sz w:val="18"/>
                <w:szCs w:val="18"/>
              </w:rPr>
            </w:pPr>
          </w:p>
        </w:tc>
        <w:tc>
          <w:tcPr>
            <w:tcW w:w="924" w:type="dxa"/>
            <w:vMerge w:val="continue"/>
            <w:vAlign w:val="center"/>
          </w:tcPr>
          <w:p>
            <w:pPr>
              <w:widowControl/>
              <w:spacing w:line="240" w:lineRule="exact"/>
              <w:jc w:val="left"/>
              <w:rPr>
                <w:rFonts w:ascii="黑体" w:hAnsi="宋体" w:eastAsia="黑体" w:cs="宋体"/>
                <w:b/>
                <w:bCs/>
                <w:kern w:val="0"/>
                <w:sz w:val="18"/>
                <w:szCs w:val="18"/>
              </w:rPr>
            </w:pPr>
          </w:p>
        </w:tc>
        <w:tc>
          <w:tcPr>
            <w:tcW w:w="3373" w:type="dxa"/>
            <w:vMerge w:val="continue"/>
            <w:vAlign w:val="center"/>
          </w:tcPr>
          <w:p>
            <w:pPr>
              <w:widowControl/>
              <w:spacing w:line="240" w:lineRule="exact"/>
              <w:jc w:val="left"/>
              <w:rPr>
                <w:rFonts w:ascii="黑体" w:hAnsi="宋体" w:eastAsia="黑体" w:cs="宋体"/>
                <w:b/>
                <w:bCs/>
                <w:kern w:val="0"/>
                <w:sz w:val="18"/>
                <w:szCs w:val="18"/>
              </w:rPr>
            </w:pPr>
          </w:p>
        </w:tc>
        <w:tc>
          <w:tcPr>
            <w:tcW w:w="501" w:type="dxa"/>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全社会</w:t>
            </w:r>
          </w:p>
        </w:tc>
        <w:tc>
          <w:tcPr>
            <w:tcW w:w="577" w:type="dxa"/>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特定群体</w:t>
            </w:r>
          </w:p>
        </w:tc>
        <w:tc>
          <w:tcPr>
            <w:tcW w:w="490" w:type="dxa"/>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主动</w:t>
            </w:r>
          </w:p>
        </w:tc>
        <w:tc>
          <w:tcPr>
            <w:tcW w:w="532" w:type="dxa"/>
            <w:vAlign w:val="center"/>
          </w:tcPr>
          <w:p>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依申请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jc w:val="center"/>
        </w:trPr>
        <w:tc>
          <w:tcPr>
            <w:tcW w:w="40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592"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工程建设项目招标投标信息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审批核准信息</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招标内容、招标范围、招标组织形式、招标方式、招标估算金额、招标事项审核或核准部门。</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《招标投标法实施条例》、《中华人民共和国政府信息公开条例》《国务院办公厅关于推进公共资源配置领域政府信息公开的意见》（国办发〔2017〕97号）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信息形成之日起20个工作日内</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负责管理的部门分别公开</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hint="eastAsia" w:ascii="华文细黑" w:hAnsi="Wingdings 2" w:eastAsia="华文细黑" w:cs="宋体"/>
                <w:kern w:val="0"/>
                <w:sz w:val="18"/>
                <w:szCs w:val="18"/>
              </w:rPr>
              <w:t>/</w:t>
            </w:r>
            <w:r>
              <w:rPr>
                <w:rFonts w:hint="eastAsia" w:ascii="宋体" w:hAnsi="宋体" w:cs="宋体"/>
                <w:kern w:val="0"/>
                <w:sz w:val="18"/>
                <w:szCs w:val="18"/>
              </w:rPr>
              <w:t>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管理部门网站</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40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资格预审公告</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jc w:val="center"/>
        </w:trPr>
        <w:tc>
          <w:tcPr>
            <w:tcW w:w="40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592" w:type="dxa"/>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工程建设项目招标投标信息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招标公告</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jc w:val="center"/>
        </w:trPr>
        <w:tc>
          <w:tcPr>
            <w:tcW w:w="40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中标候选人公示</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依法必须进行招标的项目，招标人应当自收到评标报告之日起3日内公示中标候选人，公示期不得少于3日</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招标投标公共服务平台</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5</w:t>
            </w:r>
          </w:p>
        </w:tc>
        <w:tc>
          <w:tcPr>
            <w:tcW w:w="592" w:type="dxa"/>
            <w:vMerge w:val="restart"/>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工程建设项目招标投标信息</w:t>
            </w:r>
          </w:p>
        </w:tc>
        <w:tc>
          <w:tcPr>
            <w:tcW w:w="654"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中标结果</w:t>
            </w:r>
          </w:p>
        </w:tc>
        <w:tc>
          <w:tcPr>
            <w:tcW w:w="2652"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招标项目名称、中标人名称、中标价、工期、项目负责人、中标内容。</w:t>
            </w:r>
          </w:p>
        </w:tc>
        <w:tc>
          <w:tcPr>
            <w:tcW w:w="2099"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26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vAlign w:val="center"/>
          </w:tcPr>
          <w:p>
            <w:pPr>
              <w:widowControl/>
              <w:spacing w:line="22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合同订立信息</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包括项目名称、合同双方名称、合同价款、签约时间、合同期限。</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《国务院办公厅关于推进公共资源配置领域政府信息公开的意见》（国办发〔2017〕97号）、《电子招标投标办法》 （国家发展改革委等八部委2013年第20号令）</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合同当事人</w:t>
            </w:r>
          </w:p>
        </w:tc>
        <w:tc>
          <w:tcPr>
            <w:tcW w:w="3373" w:type="dxa"/>
            <w:vAlign w:val="center"/>
          </w:tcPr>
          <w:p>
            <w:pPr>
              <w:widowControl/>
              <w:spacing w:line="240" w:lineRule="exact"/>
              <w:jc w:val="left"/>
              <w:rPr>
                <w:rFonts w:hint="eastAsia" w:ascii="宋体" w:hAnsi="宋体"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合同履行及变更信息</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项目名称、标段名称、建设单位、承包人、项目完成质量、期限、结算金额、合同发生的变更、解除合同通知书、违约行为的处理结果。</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《国务院办公厅关于推进公共资源配置领域政府信息公开的意见》（国办发〔2017〕97号）、《电子招标投标办法》 （国家发展改革委等八部委2013年第20号令）</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鼓励及时</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公开</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合同当事人</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招标投标公共服务平台</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8" w:hRule="atLeast"/>
          <w:jc w:val="center"/>
        </w:trPr>
        <w:tc>
          <w:tcPr>
            <w:tcW w:w="40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592" w:type="dxa"/>
            <w:vMerge w:val="restart"/>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工程建设项目招标投标信息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资格预审文件、招标文件澄清或修改</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项目名称；标段名称；澄清或修改事项；招标人及其招标代理机构的名称、地址、联系人及联系方式。</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《招标投标法》、《招标投标法实施条例》、《电子招标投标办法》（国家发展改革委等八部委2013年第20号令）</w:t>
            </w:r>
          </w:p>
        </w:tc>
        <w:tc>
          <w:tcPr>
            <w:tcW w:w="1260"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依法必须进行招标的项目，澄清或者修改的内容可能影响资格预审申请文件或者投标文件编制的，应当在提交资格预审申请文件截止时间至少３日前，或者投标截止时间至少１５日前</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招标公告和公示信息澄清、</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修改</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项目名称；标段名称；澄清或修改事项；招标人及其招标代理机构的名称、地址、联系人及联系方式。</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《招标公告和公示信息发布管理办法》（国家发展改革委2017年第10号令）</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招标投标公共服务平台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电子招标投标交易平台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10</w:t>
            </w:r>
          </w:p>
        </w:tc>
        <w:tc>
          <w:tcPr>
            <w:tcW w:w="592" w:type="dxa"/>
            <w:vMerge w:val="restart"/>
            <w:vAlign w:val="center"/>
          </w:tcPr>
          <w:p>
            <w:pPr>
              <w:spacing w:line="220" w:lineRule="exact"/>
              <w:jc w:val="left"/>
              <w:rPr>
                <w:rFonts w:ascii="宋体" w:hAnsi="宋体" w:cs="宋体"/>
                <w:kern w:val="0"/>
                <w:sz w:val="18"/>
                <w:szCs w:val="18"/>
              </w:rPr>
            </w:pPr>
            <w:r>
              <w:rPr>
                <w:rFonts w:hint="eastAsia" w:ascii="宋体" w:hAnsi="宋体" w:cs="宋体"/>
                <w:spacing w:val="-4"/>
                <w:kern w:val="0"/>
                <w:sz w:val="18"/>
                <w:szCs w:val="18"/>
              </w:rPr>
              <w:t>工程建设项目招标投标信息</w:t>
            </w:r>
          </w:p>
        </w:tc>
        <w:tc>
          <w:tcPr>
            <w:tcW w:w="654"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暂停、终止招标</w:t>
            </w:r>
          </w:p>
        </w:tc>
        <w:tc>
          <w:tcPr>
            <w:tcW w:w="2652"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招标人名称、招标项目名称、招标项目编号、本项目首次公告日期、招标暂停或终止原因、联系方式、其他事项。</w:t>
            </w:r>
          </w:p>
        </w:tc>
        <w:tc>
          <w:tcPr>
            <w:tcW w:w="2099"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《招标公告和公示信息发布管理办法》（国家发展改革委2017年第10号令）</w:t>
            </w:r>
          </w:p>
        </w:tc>
        <w:tc>
          <w:tcPr>
            <w:tcW w:w="126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招标人或者其委托的招标代理机构</w:t>
            </w:r>
          </w:p>
        </w:tc>
        <w:tc>
          <w:tcPr>
            <w:tcW w:w="3373" w:type="dxa"/>
            <w:vAlign w:val="center"/>
          </w:tcPr>
          <w:p>
            <w:pPr>
              <w:widowControl/>
              <w:spacing w:line="22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2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2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招标投标公共服务平台（必选）</w:t>
            </w:r>
          </w:p>
          <w:p>
            <w:pPr>
              <w:widowControl/>
              <w:spacing w:line="22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电子招标投标交易平台</w:t>
            </w:r>
          </w:p>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noWrap/>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noWrap/>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11</w:t>
            </w:r>
          </w:p>
        </w:tc>
        <w:tc>
          <w:tcPr>
            <w:tcW w:w="592" w:type="dxa"/>
            <w:vMerge w:val="continue"/>
            <w:vAlign w:val="center"/>
          </w:tcPr>
          <w:p>
            <w:pPr>
              <w:widowControl/>
              <w:spacing w:line="220" w:lineRule="exact"/>
              <w:jc w:val="left"/>
              <w:rPr>
                <w:rFonts w:ascii="宋体" w:hAnsi="宋体" w:cs="宋体"/>
                <w:spacing w:val="-4"/>
                <w:kern w:val="0"/>
                <w:sz w:val="18"/>
                <w:szCs w:val="18"/>
              </w:rPr>
            </w:pPr>
          </w:p>
        </w:tc>
        <w:tc>
          <w:tcPr>
            <w:tcW w:w="654"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市场主体信用信息</w:t>
            </w:r>
          </w:p>
        </w:tc>
        <w:tc>
          <w:tcPr>
            <w:tcW w:w="2652"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099"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《中华人民共和国行政处罚法》、《中华人民共和国政府信息公开条例》、《国务院办公厅关于推进公共资源配置领域政府信息公开的意见》（国办发〔2017〕97号）</w:t>
            </w:r>
          </w:p>
        </w:tc>
        <w:tc>
          <w:tcPr>
            <w:tcW w:w="126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信息形成之日起20个工作日内</w:t>
            </w:r>
          </w:p>
        </w:tc>
        <w:tc>
          <w:tcPr>
            <w:tcW w:w="924"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负责管理的部门分别公开</w:t>
            </w:r>
          </w:p>
        </w:tc>
        <w:tc>
          <w:tcPr>
            <w:tcW w:w="3373" w:type="dxa"/>
            <w:vAlign w:val="center"/>
          </w:tcPr>
          <w:p>
            <w:pPr>
              <w:widowControl/>
              <w:spacing w:line="22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hint="eastAsia" w:ascii="华文细黑" w:hAnsi="Wingdings 2" w:eastAsia="华文细黑" w:cs="宋体"/>
                <w:kern w:val="0"/>
                <w:sz w:val="18"/>
                <w:szCs w:val="18"/>
              </w:rPr>
              <w:t>/</w:t>
            </w:r>
            <w:r>
              <w:rPr>
                <w:rFonts w:hint="eastAsia" w:ascii="宋体" w:hAnsi="宋体" w:cs="宋体"/>
                <w:kern w:val="0"/>
                <w:sz w:val="18"/>
                <w:szCs w:val="18"/>
              </w:rPr>
              <w:t>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信用中国</w:t>
            </w:r>
          </w:p>
        </w:tc>
        <w:tc>
          <w:tcPr>
            <w:tcW w:w="501"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12</w:t>
            </w:r>
          </w:p>
        </w:tc>
        <w:tc>
          <w:tcPr>
            <w:tcW w:w="592"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政府采购信息</w:t>
            </w:r>
          </w:p>
        </w:tc>
        <w:tc>
          <w:tcPr>
            <w:tcW w:w="654"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招标公告</w:t>
            </w:r>
          </w:p>
        </w:tc>
        <w:tc>
          <w:tcPr>
            <w:tcW w:w="2652"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099"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26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及时公开，公告期限为5个工作日</w:t>
            </w:r>
          </w:p>
        </w:tc>
        <w:tc>
          <w:tcPr>
            <w:tcW w:w="924" w:type="dxa"/>
            <w:vAlign w:val="center"/>
          </w:tcPr>
          <w:p>
            <w:pPr>
              <w:widowControl/>
              <w:spacing w:line="22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vAlign w:val="center"/>
          </w:tcPr>
          <w:p>
            <w:pPr>
              <w:widowControl/>
              <w:spacing w:line="22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jc w:val="center"/>
        </w:trPr>
        <w:tc>
          <w:tcPr>
            <w:tcW w:w="40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592" w:type="dxa"/>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资格预审公告</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及时公开，公告期限为5个工作日</w:t>
            </w:r>
          </w:p>
        </w:tc>
        <w:tc>
          <w:tcPr>
            <w:tcW w:w="924" w:type="dxa"/>
            <w:vAlign w:val="center"/>
          </w:tcPr>
          <w:p>
            <w:pPr>
              <w:widowControl/>
              <w:spacing w:line="24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40" w:lineRule="exact"/>
              <w:jc w:val="left"/>
              <w:rPr>
                <w:rFonts w:ascii="宋体" w:hAnsi="宋体" w:cs="宋体"/>
                <w:kern w:val="0"/>
                <w:sz w:val="18"/>
                <w:szCs w:val="18"/>
              </w:rPr>
            </w:pPr>
            <w:r>
              <w:rPr>
                <w:rFonts w:ascii="Wingdings 2" w:hAnsi="Wingdings 2" w:cs="宋体"/>
                <w:kern w:val="0"/>
                <w:sz w:val="18"/>
                <w:szCs w:val="18"/>
              </w:rPr>
              <w:sym w:font="Wingdings 2" w:char="00A3"/>
            </w:r>
            <w:r>
              <w:rPr>
                <w:rFonts w:hint="eastAsia" w:ascii="宋体" w:hAnsi="宋体" w:cs="宋体"/>
                <w:kern w:val="0"/>
                <w:sz w:val="18"/>
                <w:szCs w:val="18"/>
              </w:rPr>
              <w:t>市级财政部门指定的媒体</w:t>
            </w:r>
          </w:p>
          <w:p>
            <w:pPr>
              <w:widowControl/>
              <w:spacing w:line="240" w:lineRule="exact"/>
              <w:jc w:val="left"/>
              <w:rPr>
                <w:rFonts w:ascii="宋体" w:hAnsi="宋体" w:cs="宋体"/>
                <w:kern w:val="0"/>
                <w:sz w:val="18"/>
                <w:szCs w:val="18"/>
              </w:rPr>
            </w:pPr>
            <w:r>
              <w:rPr>
                <w:rFonts w:ascii="Wingdings 2" w:hAnsi="Wingdings 2" w:cs="宋体"/>
                <w:kern w:val="0"/>
                <w:sz w:val="18"/>
                <w:szCs w:val="18"/>
              </w:rPr>
              <w:sym w:font="Wingdings 2" w:char="00A3"/>
            </w:r>
            <w:r>
              <w:rPr>
                <w:rFonts w:hint="eastAsia" w:ascii="宋体" w:hAnsi="宋体" w:cs="宋体"/>
                <w:kern w:val="0"/>
                <w:sz w:val="18"/>
                <w:szCs w:val="18"/>
              </w:rPr>
              <w:t>《中国财经报》（《中国政府采购报》）</w:t>
            </w:r>
            <w:r>
              <w:rPr>
                <w:rFonts w:ascii="Wingdings 2" w:hAnsi="Wingdings 2" w:cs="宋体"/>
                <w:kern w:val="0"/>
                <w:sz w:val="18"/>
                <w:szCs w:val="18"/>
              </w:rPr>
              <w:sym w:font="Wingdings 2" w:char="00A3"/>
            </w:r>
            <w:r>
              <w:rPr>
                <w:rFonts w:hint="eastAsia" w:ascii="宋体" w:hAnsi="宋体" w:cs="宋体"/>
                <w:kern w:val="0"/>
                <w:sz w:val="18"/>
                <w:szCs w:val="18"/>
              </w:rPr>
              <w:t>《中国政府采购杂志》</w:t>
            </w:r>
          </w:p>
          <w:p>
            <w:pPr>
              <w:widowControl/>
              <w:spacing w:line="240" w:lineRule="exact"/>
              <w:jc w:val="left"/>
              <w:rPr>
                <w:rFonts w:ascii="宋体" w:hAnsi="宋体" w:cs="宋体"/>
                <w:kern w:val="0"/>
                <w:sz w:val="18"/>
                <w:szCs w:val="18"/>
              </w:rPr>
            </w:pPr>
            <w:r>
              <w:rPr>
                <w:rFonts w:ascii="Wingdings 2" w:hAnsi="Wingdings 2" w:cs="宋体"/>
                <w:kern w:val="0"/>
                <w:sz w:val="18"/>
                <w:szCs w:val="18"/>
              </w:rPr>
              <w:sym w:font="Wingdings 2" w:char="00A3"/>
            </w:r>
            <w:r>
              <w:rPr>
                <w:rFonts w:hint="eastAsia" w:ascii="宋体" w:hAnsi="宋体" w:cs="宋体"/>
                <w:kern w:val="0"/>
                <w:sz w:val="18"/>
                <w:szCs w:val="18"/>
              </w:rPr>
              <w:t>《中国财政杂志》</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40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竞争性谈判公告、竞争性磋商公告和询价公告</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及时公开，公告期限为3个工作日</w:t>
            </w:r>
          </w:p>
        </w:tc>
        <w:tc>
          <w:tcPr>
            <w:tcW w:w="924" w:type="dxa"/>
            <w:vAlign w:val="center"/>
          </w:tcPr>
          <w:p>
            <w:pPr>
              <w:widowControl/>
              <w:spacing w:line="24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jc w:val="center"/>
        </w:trPr>
        <w:tc>
          <w:tcPr>
            <w:tcW w:w="40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592" w:type="dxa"/>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采购项目预算金额</w:t>
            </w:r>
          </w:p>
        </w:tc>
        <w:tc>
          <w:tcPr>
            <w:tcW w:w="2652" w:type="dxa"/>
            <w:vAlign w:val="center"/>
          </w:tcPr>
          <w:p>
            <w:pPr>
              <w:widowControl/>
              <w:spacing w:line="240" w:lineRule="exact"/>
              <w:jc w:val="left"/>
              <w:rPr>
                <w:rFonts w:ascii="宋体" w:hAnsi="宋体" w:cs="宋体"/>
                <w:spacing w:val="-4"/>
                <w:kern w:val="0"/>
                <w:sz w:val="18"/>
                <w:szCs w:val="18"/>
              </w:rPr>
            </w:pPr>
            <w:r>
              <w:rPr>
                <w:rFonts w:hint="eastAsia" w:ascii="宋体" w:hAnsi="宋体" w:cs="宋体"/>
                <w:spacing w:val="-4"/>
                <w:kern w:val="0"/>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随采购公告、采购文件公开</w:t>
            </w:r>
          </w:p>
        </w:tc>
        <w:tc>
          <w:tcPr>
            <w:tcW w:w="924" w:type="dxa"/>
            <w:vAlign w:val="center"/>
          </w:tcPr>
          <w:p>
            <w:pPr>
              <w:widowControl/>
              <w:spacing w:line="24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vAlign w:val="center"/>
          </w:tcPr>
          <w:p>
            <w:pPr>
              <w:widowControl/>
              <w:spacing w:line="240" w:lineRule="exact"/>
              <w:jc w:val="left"/>
              <w:rPr>
                <w:rFonts w:ascii="宋体" w:hAnsi="宋体"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A3"/>
            </w:r>
            <w:r>
              <w:rPr>
                <w:rFonts w:hint="eastAsia" w:ascii="宋体" w:hAnsi="宋体" w:cs="宋体"/>
                <w:kern w:val="0"/>
                <w:sz w:val="18"/>
                <w:szCs w:val="18"/>
              </w:rPr>
              <w:t>市级财政部门指定的媒体</w:t>
            </w:r>
          </w:p>
          <w:p>
            <w:pPr>
              <w:widowControl/>
              <w:spacing w:line="240" w:lineRule="exact"/>
              <w:jc w:val="left"/>
              <w:rPr>
                <w:rFonts w:ascii="宋体" w:hAnsi="宋体" w:cs="宋体"/>
                <w:kern w:val="0"/>
                <w:sz w:val="18"/>
                <w:szCs w:val="18"/>
              </w:rPr>
            </w:pPr>
            <w:r>
              <w:rPr>
                <w:rFonts w:ascii="Wingdings 2" w:hAnsi="Wingdings 2" w:cs="宋体"/>
                <w:kern w:val="0"/>
                <w:sz w:val="18"/>
                <w:szCs w:val="18"/>
              </w:rPr>
              <w:sym w:font="Wingdings 2" w:char="00A3"/>
            </w:r>
            <w:r>
              <w:rPr>
                <w:rFonts w:hint="eastAsia" w:ascii="宋体" w:hAnsi="宋体" w:cs="宋体"/>
                <w:kern w:val="0"/>
                <w:sz w:val="18"/>
                <w:szCs w:val="18"/>
              </w:rPr>
              <w:t>《中国财经报》（《中国政府采购报》）</w:t>
            </w:r>
            <w:r>
              <w:rPr>
                <w:rFonts w:ascii="Wingdings 2" w:hAnsi="Wingdings 2" w:cs="宋体"/>
                <w:kern w:val="0"/>
                <w:sz w:val="18"/>
                <w:szCs w:val="18"/>
              </w:rPr>
              <w:sym w:font="Wingdings 2" w:char="00A3"/>
            </w:r>
            <w:r>
              <w:rPr>
                <w:rFonts w:hint="eastAsia" w:ascii="宋体" w:hAnsi="宋体" w:cs="宋体"/>
                <w:kern w:val="0"/>
                <w:sz w:val="18"/>
                <w:szCs w:val="18"/>
              </w:rPr>
              <w:t>《中国政府采购杂志》</w:t>
            </w:r>
          </w:p>
          <w:p>
            <w:pPr>
              <w:widowControl/>
              <w:spacing w:line="240" w:lineRule="exact"/>
              <w:jc w:val="left"/>
              <w:rPr>
                <w:rFonts w:hint="eastAsia" w:ascii="宋体" w:hAnsi="宋体" w:cs="宋体"/>
                <w:kern w:val="0"/>
                <w:sz w:val="18"/>
                <w:szCs w:val="18"/>
              </w:rPr>
            </w:pPr>
            <w:r>
              <w:rPr>
                <w:rFonts w:ascii="Wingdings 2" w:hAnsi="Wingdings 2" w:cs="宋体"/>
                <w:kern w:val="0"/>
                <w:sz w:val="18"/>
                <w:szCs w:val="18"/>
              </w:rPr>
              <w:sym w:font="Wingdings 2" w:char="00A3"/>
            </w:r>
            <w:r>
              <w:rPr>
                <w:rFonts w:hint="eastAsia" w:ascii="宋体" w:hAnsi="宋体" w:cs="宋体"/>
                <w:kern w:val="0"/>
                <w:sz w:val="18"/>
                <w:szCs w:val="18"/>
              </w:rPr>
              <w:t>《中国财政杂志》</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40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16</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采购文件</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招标文件、竞争性谈判文件、竞争性磋商文件和询价通知书。</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随中标、成交结果同时公告。中标、成交结果公告前采购文件已公告的，不再重复公告</w:t>
            </w:r>
          </w:p>
        </w:tc>
        <w:tc>
          <w:tcPr>
            <w:tcW w:w="924" w:type="dxa"/>
            <w:vAlign w:val="center"/>
          </w:tcPr>
          <w:p>
            <w:pPr>
              <w:widowControl/>
              <w:spacing w:line="24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spacing w:val="-12"/>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40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17</w:t>
            </w:r>
          </w:p>
        </w:tc>
        <w:tc>
          <w:tcPr>
            <w:tcW w:w="592" w:type="dxa"/>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采购信息更正公告</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采购人和采购代理机构名称、地址、联系方式；原公告的采购项目名称及首次公告日期；更正事项、内容及日期；采购项目联系人和电话。</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投标截止时间至少15日前、提交资格预审申请文件截止时间至少3日前，或者提交首次响应文件截止之日3个工作日前</w:t>
            </w:r>
          </w:p>
        </w:tc>
        <w:tc>
          <w:tcPr>
            <w:tcW w:w="924" w:type="dxa"/>
            <w:vAlign w:val="center"/>
          </w:tcPr>
          <w:p>
            <w:pPr>
              <w:widowControl/>
              <w:spacing w:line="24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40" w:lineRule="exact"/>
              <w:jc w:val="left"/>
              <w:rPr>
                <w:rFonts w:hint="eastAsia" w:ascii="宋体" w:hAnsi="宋体" w:cs="宋体"/>
                <w:spacing w:val="-8"/>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spacing w:val="-8"/>
                <w:kern w:val="0"/>
                <w:sz w:val="18"/>
                <w:szCs w:val="18"/>
              </w:rPr>
              <w:t>精准推送</w:t>
            </w:r>
          </w:p>
          <w:p>
            <w:pPr>
              <w:widowControl/>
              <w:spacing w:line="240" w:lineRule="exact"/>
              <w:jc w:val="left"/>
              <w:rPr>
                <w:rFonts w:ascii="宋体" w:hAnsi="宋体" w:cs="宋体"/>
                <w:spacing w:val="-8"/>
                <w:kern w:val="0"/>
                <w:sz w:val="18"/>
                <w:szCs w:val="18"/>
              </w:rPr>
            </w:pPr>
            <w:r>
              <w:rPr>
                <w:rFonts w:ascii="Wingdings 2" w:hAnsi="Wingdings 2" w:cs="宋体"/>
                <w:spacing w:val="-8"/>
                <w:kern w:val="0"/>
                <w:sz w:val="18"/>
                <w:szCs w:val="18"/>
              </w:rPr>
              <w:t></w:t>
            </w:r>
            <w:r>
              <w:rPr>
                <w:rFonts w:hint="eastAsia" w:ascii="宋体" w:hAnsi="宋体" w:cs="宋体"/>
                <w:spacing w:val="-8"/>
                <w:kern w:val="0"/>
                <w:sz w:val="18"/>
                <w:szCs w:val="18"/>
              </w:rPr>
              <w:t>中国政府采购网及其地方分网</w:t>
            </w:r>
          </w:p>
          <w:p>
            <w:pPr>
              <w:widowControl/>
              <w:spacing w:line="240" w:lineRule="exact"/>
              <w:jc w:val="left"/>
              <w:rPr>
                <w:rFonts w:ascii="Wingdings 2" w:hAnsi="Wingdings 2" w:cs="宋体"/>
                <w:spacing w:val="-10"/>
                <w:kern w:val="0"/>
                <w:sz w:val="18"/>
                <w:szCs w:val="18"/>
              </w:rPr>
            </w:pPr>
            <w:r>
              <w:rPr>
                <w:rFonts w:ascii="Wingdings 2" w:hAnsi="Wingdings 2" w:cs="宋体"/>
                <w:kern w:val="0"/>
                <w:sz w:val="18"/>
                <w:szCs w:val="18"/>
              </w:rPr>
              <w:sym w:font="Wingdings 2" w:char="00A3"/>
            </w:r>
            <w:r>
              <w:rPr>
                <w:rFonts w:hint="eastAsia" w:ascii="宋体" w:hAnsi="宋体" w:cs="宋体"/>
                <w:spacing w:val="-10"/>
                <w:kern w:val="0"/>
                <w:sz w:val="18"/>
                <w:szCs w:val="18"/>
              </w:rPr>
              <w:t>市级财政部门指定的媒体</w:t>
            </w:r>
          </w:p>
          <w:p>
            <w:pPr>
              <w:widowControl/>
              <w:spacing w:line="240" w:lineRule="exact"/>
              <w:jc w:val="left"/>
              <w:rPr>
                <w:rFonts w:ascii="宋体" w:hAnsi="宋体" w:cs="宋体"/>
                <w:kern w:val="0"/>
                <w:sz w:val="18"/>
                <w:szCs w:val="18"/>
              </w:rPr>
            </w:pPr>
            <w:r>
              <w:rPr>
                <w:rFonts w:ascii="Wingdings 2" w:hAnsi="Wingdings 2" w:cs="宋体"/>
                <w:kern w:val="0"/>
                <w:sz w:val="18"/>
                <w:szCs w:val="18"/>
              </w:rPr>
              <w:sym w:font="Wingdings 2" w:char="00A3"/>
            </w:r>
            <w:r>
              <w:rPr>
                <w:rFonts w:hint="eastAsia" w:ascii="宋体" w:hAnsi="宋体" w:cs="宋体"/>
                <w:kern w:val="0"/>
                <w:sz w:val="18"/>
                <w:szCs w:val="18"/>
              </w:rPr>
              <w:t>《中国财经报》（《中国政府采购报》）</w:t>
            </w:r>
            <w:r>
              <w:rPr>
                <w:rFonts w:ascii="Wingdings 2" w:hAnsi="Wingdings 2" w:cs="宋体"/>
                <w:kern w:val="0"/>
                <w:sz w:val="18"/>
                <w:szCs w:val="18"/>
              </w:rPr>
              <w:sym w:font="Wingdings 2" w:char="00A3"/>
            </w:r>
            <w:r>
              <w:rPr>
                <w:rFonts w:hint="eastAsia" w:ascii="宋体" w:hAnsi="宋体" w:cs="宋体"/>
                <w:kern w:val="0"/>
                <w:sz w:val="18"/>
                <w:szCs w:val="18"/>
              </w:rPr>
              <w:t>《中国政府采购杂志》</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A3"/>
            </w:r>
            <w:r>
              <w:rPr>
                <w:rFonts w:hint="eastAsia" w:ascii="宋体" w:hAnsi="宋体" w:cs="宋体"/>
                <w:kern w:val="0"/>
                <w:sz w:val="18"/>
                <w:szCs w:val="18"/>
              </w:rPr>
              <w:t>《中国财政杂志》</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jc w:val="center"/>
        </w:trPr>
        <w:tc>
          <w:tcPr>
            <w:tcW w:w="40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18</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单一来源公示</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及时公开，公示期限不得少于5个工作日</w:t>
            </w:r>
          </w:p>
        </w:tc>
        <w:tc>
          <w:tcPr>
            <w:tcW w:w="924" w:type="dxa"/>
            <w:vAlign w:val="center"/>
          </w:tcPr>
          <w:p>
            <w:pPr>
              <w:widowControl/>
              <w:spacing w:line="24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中标、成交结果</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自中标、成交供应商确定之日起2个工作日内公告，公告期限为1个工作日</w:t>
            </w:r>
          </w:p>
        </w:tc>
        <w:tc>
          <w:tcPr>
            <w:tcW w:w="924" w:type="dxa"/>
            <w:vAlign w:val="center"/>
          </w:tcPr>
          <w:p>
            <w:pPr>
              <w:widowControl/>
              <w:spacing w:line="24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92" w:type="dxa"/>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采购合同</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采购项目名称、编号，合同编号；供应商名称；合同内容。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合同签订之日起2个工作日内</w:t>
            </w:r>
          </w:p>
        </w:tc>
        <w:tc>
          <w:tcPr>
            <w:tcW w:w="924" w:type="dxa"/>
            <w:vAlign w:val="center"/>
          </w:tcPr>
          <w:p>
            <w:pPr>
              <w:widowControl/>
              <w:spacing w:line="24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A3"/>
            </w:r>
            <w:r>
              <w:rPr>
                <w:rFonts w:hint="eastAsia" w:ascii="宋体" w:hAnsi="宋体" w:cs="宋体"/>
                <w:spacing w:val="-10"/>
                <w:kern w:val="0"/>
                <w:sz w:val="18"/>
                <w:szCs w:val="18"/>
              </w:rPr>
              <w:t>市级财政部门指定的媒体</w:t>
            </w:r>
          </w:p>
          <w:p>
            <w:pPr>
              <w:widowControl/>
              <w:spacing w:line="240" w:lineRule="exact"/>
              <w:jc w:val="left"/>
              <w:rPr>
                <w:rFonts w:ascii="宋体" w:hAnsi="宋体" w:cs="宋体"/>
                <w:kern w:val="0"/>
                <w:sz w:val="18"/>
                <w:szCs w:val="18"/>
              </w:rPr>
            </w:pPr>
            <w:r>
              <w:rPr>
                <w:rFonts w:ascii="Wingdings 2" w:hAnsi="Wingdings 2" w:cs="宋体"/>
                <w:kern w:val="0"/>
                <w:sz w:val="18"/>
                <w:szCs w:val="18"/>
              </w:rPr>
              <w:sym w:font="Wingdings 2" w:char="00A3"/>
            </w:r>
            <w:r>
              <w:rPr>
                <w:rFonts w:hint="eastAsia" w:ascii="宋体" w:hAnsi="宋体" w:cs="宋体"/>
                <w:kern w:val="0"/>
                <w:sz w:val="18"/>
                <w:szCs w:val="18"/>
              </w:rPr>
              <w:t>《中国财经报》（《中国政府采购报》）</w:t>
            </w:r>
            <w:r>
              <w:rPr>
                <w:rFonts w:ascii="Wingdings 2" w:hAnsi="Wingdings 2" w:cs="宋体"/>
                <w:kern w:val="0"/>
                <w:sz w:val="18"/>
                <w:szCs w:val="18"/>
              </w:rPr>
              <w:sym w:font="Wingdings 2" w:char="00A3"/>
            </w:r>
            <w:r>
              <w:rPr>
                <w:rFonts w:hint="eastAsia" w:ascii="宋体" w:hAnsi="宋体" w:cs="宋体"/>
                <w:kern w:val="0"/>
                <w:sz w:val="18"/>
                <w:szCs w:val="18"/>
              </w:rPr>
              <w:t>《中国政府采购杂志》</w:t>
            </w:r>
          </w:p>
          <w:p>
            <w:pPr>
              <w:widowControl/>
              <w:spacing w:line="240" w:lineRule="exact"/>
              <w:jc w:val="left"/>
              <w:rPr>
                <w:rFonts w:ascii="宋体" w:hAnsi="宋体" w:cs="宋体"/>
                <w:kern w:val="0"/>
                <w:sz w:val="18"/>
                <w:szCs w:val="18"/>
              </w:rPr>
            </w:pPr>
            <w:r>
              <w:rPr>
                <w:rFonts w:ascii="Wingdings 2" w:hAnsi="Wingdings 2" w:cs="宋体"/>
                <w:kern w:val="0"/>
                <w:sz w:val="18"/>
                <w:szCs w:val="18"/>
              </w:rPr>
              <w:sym w:font="Wingdings 2" w:char="00A3"/>
            </w:r>
            <w:r>
              <w:rPr>
                <w:rFonts w:hint="eastAsia" w:ascii="宋体" w:hAnsi="宋体" w:cs="宋体"/>
                <w:kern w:val="0"/>
                <w:sz w:val="18"/>
                <w:szCs w:val="18"/>
              </w:rPr>
              <w:t>《中国财政杂志》</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终止公告</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采购人和采购代理机构名称、地址、联系方式；采购项目名称、采购编号，采购方式；采购项目终止原因；公告期限；采购项目联系人和电话。</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vAlign w:val="center"/>
          </w:tcPr>
          <w:p>
            <w:pPr>
              <w:widowControl/>
              <w:spacing w:line="240" w:lineRule="exact"/>
              <w:jc w:val="left"/>
              <w:rPr>
                <w:rFonts w:ascii="Wingdings 2" w:hAnsi="Wingdings 2" w:cs="宋体"/>
                <w:kern w:val="0"/>
                <w:sz w:val="18"/>
                <w:szCs w:val="18"/>
              </w:rPr>
            </w:pPr>
            <w:r>
              <w:rPr>
                <w:rFonts w:hint="eastAsia" w:ascii="宋体" w:hAnsi="宋体" w:cs="宋体"/>
                <w:kern w:val="0"/>
                <w:sz w:val="18"/>
                <w:szCs w:val="18"/>
              </w:rPr>
              <w:t>采购人或者其委托的采购代理机构</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w:t>
            </w:r>
          </w:p>
        </w:tc>
        <w:tc>
          <w:tcPr>
            <w:tcW w:w="592" w:type="dxa"/>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公共服务项目采购需求</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采购对象需实现的功能或者目标，满足项目需要的所有技术、服务、安全等要求，采购对象的数量、交付或实施的时间和地点，采购对象的验收标准等。</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《财政部关于做好政府采购信息公开工作的通知》（财库〔2015〕135号）、《关于进一步加强政府采购需求和履约验收管理的指导意见》（财库〔2016〕205号）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40" w:lineRule="exact"/>
              <w:jc w:val="left"/>
              <w:rPr>
                <w:rFonts w:ascii="宋体" w:hAnsi="宋体" w:cs="宋体"/>
                <w:kern w:val="0"/>
                <w:sz w:val="18"/>
                <w:szCs w:val="18"/>
              </w:rPr>
            </w:pPr>
            <w:r>
              <w:rPr>
                <w:rFonts w:ascii="Wingdings 2" w:hAnsi="Wingdings 2" w:cs="宋体"/>
                <w:kern w:val="0"/>
                <w:sz w:val="18"/>
                <w:szCs w:val="18"/>
              </w:rPr>
              <w:sym w:font="Wingdings 2" w:char="00A3"/>
            </w:r>
            <w:r>
              <w:rPr>
                <w:rFonts w:hint="eastAsia" w:ascii="宋体" w:hAnsi="宋体" w:cs="宋体"/>
                <w:kern w:val="0"/>
                <w:sz w:val="18"/>
                <w:szCs w:val="18"/>
              </w:rPr>
              <w:t>《中国财经报》（《中国政府采购报》）</w:t>
            </w:r>
            <w:r>
              <w:rPr>
                <w:rFonts w:ascii="Wingdings 2" w:hAnsi="Wingdings 2" w:cs="宋体"/>
                <w:kern w:val="0"/>
                <w:sz w:val="18"/>
                <w:szCs w:val="18"/>
              </w:rPr>
              <w:sym w:font="Wingdings 2" w:char="00A3"/>
            </w:r>
            <w:r>
              <w:rPr>
                <w:rFonts w:hint="eastAsia" w:ascii="宋体" w:hAnsi="宋体" w:cs="宋体"/>
                <w:kern w:val="0"/>
                <w:sz w:val="18"/>
                <w:szCs w:val="18"/>
              </w:rPr>
              <w:t>《中国政府采购杂志》</w:t>
            </w:r>
          </w:p>
          <w:p>
            <w:pPr>
              <w:widowControl/>
              <w:spacing w:line="240" w:lineRule="exact"/>
              <w:jc w:val="left"/>
              <w:rPr>
                <w:rFonts w:ascii="宋体" w:hAnsi="宋体" w:cs="宋体"/>
                <w:kern w:val="0"/>
                <w:sz w:val="18"/>
                <w:szCs w:val="18"/>
              </w:rPr>
            </w:pPr>
            <w:r>
              <w:rPr>
                <w:rFonts w:ascii="Wingdings 2" w:hAnsi="Wingdings 2" w:cs="宋体"/>
                <w:kern w:val="0"/>
                <w:sz w:val="18"/>
                <w:szCs w:val="18"/>
              </w:rPr>
              <w:sym w:font="Wingdings 2" w:char="00A3"/>
            </w:r>
            <w:r>
              <w:rPr>
                <w:rFonts w:hint="eastAsia" w:ascii="宋体" w:hAnsi="宋体" w:cs="宋体"/>
                <w:kern w:val="0"/>
                <w:sz w:val="18"/>
                <w:szCs w:val="18"/>
              </w:rPr>
              <w:t>《中国财政杂志》</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23</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公共服务项目验收结果</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采购人和采购代理机构名称、地址、联系方式；采购项目名称、编号，合同编号；履约供应商名称；验收单位；验收结果；验收人员。</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验收结束之日起2个工作日内</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采购人</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w:t>
            </w:r>
          </w:p>
        </w:tc>
        <w:tc>
          <w:tcPr>
            <w:tcW w:w="592" w:type="dxa"/>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政府采购信息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投诉、监督检查等处理决定公告</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相关当事人名称及地址、投诉涉及采购项目名称及采购日期、投诉事项或监督检查主要事项、处理依据、处理结果、执法机关名称、公告日期等。</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完成并履行有关报审程序后5个工作日内</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财政部门</w:t>
            </w:r>
          </w:p>
        </w:tc>
        <w:tc>
          <w:tcPr>
            <w:tcW w:w="3373" w:type="dxa"/>
            <w:vAlign w:val="center"/>
          </w:tcPr>
          <w:p>
            <w:pPr>
              <w:widowControl/>
              <w:spacing w:line="240" w:lineRule="exact"/>
              <w:jc w:val="left"/>
              <w:rPr>
                <w:rFonts w:ascii="宋体" w:hAnsi="宋体"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中国政府采购网及其地方分网</w:t>
            </w:r>
          </w:p>
          <w:p>
            <w:pPr>
              <w:widowControl/>
              <w:spacing w:line="240" w:lineRule="exact"/>
              <w:jc w:val="left"/>
              <w:rPr>
                <w:rFonts w:ascii="Wingdings 2" w:hAnsi="Wingdings 2" w:cs="宋体"/>
                <w:spacing w:val="-10"/>
                <w:kern w:val="0"/>
                <w:sz w:val="18"/>
                <w:szCs w:val="18"/>
              </w:rPr>
            </w:pPr>
            <w:r>
              <w:rPr>
                <w:rFonts w:ascii="Wingdings 2" w:hAnsi="Wingdings 2" w:cs="宋体"/>
                <w:kern w:val="0"/>
                <w:sz w:val="18"/>
                <w:szCs w:val="18"/>
              </w:rPr>
              <w:sym w:font="Wingdings 2" w:char="00A3"/>
            </w:r>
            <w:r>
              <w:rPr>
                <w:rFonts w:hint="eastAsia" w:ascii="宋体" w:hAnsi="宋体" w:cs="宋体"/>
                <w:spacing w:val="-10"/>
                <w:kern w:val="0"/>
                <w:sz w:val="18"/>
                <w:szCs w:val="18"/>
              </w:rPr>
              <w:t>市级财政部门指定的媒体</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A3"/>
            </w:r>
            <w:r>
              <w:rPr>
                <w:rFonts w:hint="eastAsia" w:ascii="宋体" w:hAnsi="宋体" w:cs="宋体"/>
                <w:kern w:val="0"/>
                <w:sz w:val="18"/>
                <w:szCs w:val="18"/>
              </w:rPr>
              <w:t>《中国财经报》（《中国政府采购报》）</w:t>
            </w:r>
            <w:r>
              <w:rPr>
                <w:rFonts w:ascii="Wingdings 2" w:hAnsi="Wingdings 2" w:cs="宋体"/>
                <w:kern w:val="0"/>
                <w:sz w:val="18"/>
                <w:szCs w:val="18"/>
              </w:rPr>
              <w:sym w:font="Wingdings 2" w:char="00A3"/>
            </w:r>
            <w:r>
              <w:rPr>
                <w:rFonts w:hint="eastAsia" w:ascii="宋体" w:hAnsi="宋体" w:cs="宋体"/>
                <w:kern w:val="0"/>
                <w:sz w:val="18"/>
                <w:szCs w:val="18"/>
              </w:rPr>
              <w:t>《中国政府采购杂志》</w:t>
            </w:r>
          </w:p>
          <w:p>
            <w:pPr>
              <w:widowControl/>
              <w:spacing w:line="240" w:lineRule="exact"/>
              <w:jc w:val="left"/>
              <w:rPr>
                <w:rFonts w:ascii="宋体" w:hAnsi="宋体" w:cs="宋体"/>
                <w:kern w:val="0"/>
                <w:sz w:val="18"/>
                <w:szCs w:val="18"/>
              </w:rPr>
            </w:pPr>
            <w:r>
              <w:rPr>
                <w:rFonts w:ascii="Wingdings 2" w:hAnsi="Wingdings 2" w:cs="宋体"/>
                <w:kern w:val="0"/>
                <w:sz w:val="18"/>
                <w:szCs w:val="18"/>
              </w:rPr>
              <w:sym w:font="Wingdings 2" w:char="00A3"/>
            </w:r>
            <w:r>
              <w:rPr>
                <w:rFonts w:hint="eastAsia" w:ascii="宋体" w:hAnsi="宋体" w:cs="宋体"/>
                <w:kern w:val="0"/>
                <w:sz w:val="18"/>
                <w:szCs w:val="18"/>
              </w:rPr>
              <w:t>《中国财政杂志》</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信用中国</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集中采购机构的考核结果公告</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集中采购机构名称、考核内容、考核方法、考核结果、存在问题、考核单位等。</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《国务院办公厅关于推进公共资源配置领域政府信息公开的意见》（国办发〔2017〕97号）、《财政部关于做好政府采购信息公开工作的通知》（财库〔2015〕135号）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完成并履行有关报审程序后5个工作日内</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财政部门</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中国政府采购网及其地方分网</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市级财政部门指定的媒体</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《中国财经报》（《中国政府采购报》）</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《中国政府采购杂志》</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《中国财政杂志》</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信用中国</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26</w:t>
            </w:r>
          </w:p>
        </w:tc>
        <w:tc>
          <w:tcPr>
            <w:tcW w:w="592"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国有土地使用权出让信息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土地出让计划</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明确国有建设用地供应指导思想和原则；提出国有建设用地供应政策导向；确定国有建设用地供应总量、结构、布局、时序和方式；落实计划供应的宗地；实施计划的保障措施。</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招标拍卖挂牌出让国有建设用地使用权规定》（国土资源部令第39号）、《国有建设用地供应计划编制规范》（试行）（2010年9月）</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每年3月31日前，公布年度国有建设用地供应计划</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市、县人民政府自然资源行政主管部门（简称出让人）</w:t>
            </w:r>
          </w:p>
        </w:tc>
        <w:tc>
          <w:tcPr>
            <w:tcW w:w="3373" w:type="dxa"/>
            <w:vAlign w:val="center"/>
          </w:tcPr>
          <w:p>
            <w:pPr>
              <w:widowControl/>
              <w:spacing w:line="240" w:lineRule="exact"/>
              <w:jc w:val="left"/>
              <w:rPr>
                <w:rFonts w:ascii="宋体" w:hAnsi="宋体"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各级自然资源管理部门网站</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27</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招标拍卖挂牌出让公告</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《国务院办公厅关于推进公共资源配置领域政府信息公开的意见》（国办发〔2017〕97号）、《招标拍卖挂牌出让国有建设用地使用权规定》（国土资源部令第39号）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至少在投标、拍卖或者挂牌开始日前20日。挂牌时间不得少于10日</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出让人</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土地有形市场或者指定的场所、媒介（一般指中国土地市场网、当地政府媒介）</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592" w:type="dxa"/>
            <w:vMerge w:val="restart"/>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国有土地使用权出让信息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公告调整</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公开国有建设用地使用权出让公告、项目概况、澄清或者修改事项、联系方式。</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《招标拍卖挂牌出让国有土地使用权规范》（国土资发〔2006〕114号）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按原公告发布渠道及时发布补充公告，涉及土地使用条件变更等影响土地价格的重大变动，补充公告发布时间距招拍挂活动开始时间少于20日的，招拍挂活动相应顺延</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市、县人民政府自然资源管理部门</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sym w:font="Wingdings 2" w:char="00A3"/>
            </w:r>
            <w:r>
              <w:rPr>
                <w:rFonts w:hint="eastAsia" w:ascii="宋体" w:hAnsi="宋体" w:cs="宋体"/>
                <w:kern w:val="0"/>
                <w:sz w:val="18"/>
                <w:szCs w:val="18"/>
              </w:rPr>
              <w:t>中国土地市场网或者土地有形市场等指定场所</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招标拍卖挂牌出让结果（成交公示）</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土地位置、面积、用途、开发程度、土地级别、容积率、出让年限、供地方式、受让人、成交价格和成交时间等。</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招标拍卖挂牌出让国有建设用地使用权规定》（国土资源部令第39号）、《招标拍卖挂牌出让国有土地使用权规范》（国土资发〔2006〕114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招标拍卖挂牌活动结束后的10个工作日内</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出让人</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t></w:t>
            </w:r>
            <w:r>
              <w:rPr>
                <w:rFonts w:hint="eastAsia" w:ascii="宋体" w:hAnsi="宋体" w:cs="宋体"/>
                <w:kern w:val="0"/>
                <w:sz w:val="18"/>
                <w:szCs w:val="18"/>
              </w:rPr>
              <w:t>土地有形市场或者指定的场所、媒介（一般指中国土地市场网、当地政府媒介）</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59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国有土地使用权出让信息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供应结果</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国有建设用地使用权年度供应结果。</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及时公开</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各级自然资源管理部门</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各级自然资源管理部门网站</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59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矿业权出让信息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招标拍卖挂牌出让公告</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国土资源部关于印发矿业权交易规则》的通知（国土资规〔2017〕7号）、《自然资源部关于调整&lt;矿业权交易规则&gt;有关规定的通知》（自然资发〔2018〕175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在投标截止日、公开拍卖日或者挂牌起始日20个工作日前发布。挂牌时间不得少于10个工作日</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自然资源主管部门</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w:t>
            </w:r>
            <w:r>
              <w:rPr>
                <w:rFonts w:ascii="Wingdings 2" w:hAnsi="Wingdings 2" w:cs="宋体"/>
                <w:kern w:val="0"/>
                <w:sz w:val="18"/>
                <w:szCs w:val="18"/>
              </w:rPr>
              <w:t></w:t>
            </w:r>
            <w:r>
              <w:rPr>
                <w:rFonts w:hint="eastAsia" w:ascii="宋体" w:hAnsi="宋体" w:cs="宋体"/>
                <w:kern w:val="0"/>
                <w:sz w:val="18"/>
                <w:szCs w:val="18"/>
              </w:rPr>
              <w:t>现场</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w:t>
            </w:r>
            <w:r>
              <w:rPr>
                <w:rFonts w:ascii="Wingdings 2" w:hAnsi="Wingdings 2" w:cs="宋体"/>
                <w:kern w:val="0"/>
                <w:sz w:val="18"/>
                <w:szCs w:val="18"/>
              </w:rPr>
              <w:t></w:t>
            </w:r>
            <w:r>
              <w:rPr>
                <w:rFonts w:hint="eastAsia" w:ascii="宋体" w:hAnsi="宋体" w:cs="宋体"/>
                <w:kern w:val="0"/>
                <w:sz w:val="18"/>
                <w:szCs w:val="18"/>
              </w:rPr>
              <w:t>企事业单位</w:t>
            </w:r>
            <w:r>
              <w:rPr>
                <w:rFonts w:ascii="Wingdings 2" w:hAnsi="Wingdings 2" w:cs="宋体"/>
                <w:kern w:val="0"/>
                <w:sz w:val="18"/>
                <w:szCs w:val="18"/>
              </w:rPr>
              <w:t></w:t>
            </w:r>
            <w:r>
              <w:rPr>
                <w:rFonts w:hint="eastAsia" w:ascii="宋体" w:hAnsi="宋体" w:cs="宋体"/>
                <w:kern w:val="0"/>
                <w:sz w:val="18"/>
                <w:szCs w:val="18"/>
              </w:rPr>
              <w:t>村公示栏（电子屏）</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r>
              <w:rPr>
                <w:rFonts w:hint="eastAsia" w:ascii="宋体" w:hAnsi="宋体" w:cs="宋体"/>
                <w:kern w:val="0"/>
                <w:sz w:val="18"/>
                <w:szCs w:val="18"/>
              </w:rPr>
              <w:br w:type="textWrapping"/>
            </w:r>
            <w:r>
              <w:rPr>
                <w:rFonts w:hint="eastAsia" w:ascii="宋体" w:hAnsi="宋体" w:cs="宋体"/>
                <w:kern w:val="0"/>
                <w:sz w:val="18"/>
                <w:szCs w:val="18"/>
              </w:rPr>
              <w:t>在下列平台同时发布：</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自然资源部门户网站</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同级自然资源主管部门门户网站</w:t>
            </w:r>
            <w:r>
              <w:rPr>
                <w:rFonts w:hint="eastAsia" w:ascii="宋体" w:hAnsi="宋体"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矿业权交易平台交易大厅</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w:t>
            </w:r>
          </w:p>
        </w:tc>
        <w:tc>
          <w:tcPr>
            <w:tcW w:w="592" w:type="dxa"/>
            <w:vMerge w:val="restart"/>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矿业权出让信息</w:t>
            </w: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招标拍卖挂牌成交结果公示</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《国务院办公厅关于推进公共资源配置领域政府信息公开的意见》（国办发〔2017〕97号）、国土资源部关于印发矿业权交易规则》的通知（国土资规〔2017〕7号）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发出中标通知书或者签订成交确认书后5个工作日内进行信息公示。公示期不少于10个工作日</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自然资源行政主管部门</w:t>
            </w:r>
          </w:p>
        </w:tc>
        <w:tc>
          <w:tcPr>
            <w:tcW w:w="3373" w:type="dxa"/>
            <w:vAlign w:val="center"/>
          </w:tcPr>
          <w:p>
            <w:pPr>
              <w:widowControl/>
              <w:spacing w:line="240" w:lineRule="exact"/>
              <w:jc w:val="left"/>
              <w:rPr>
                <w:rFonts w:ascii="宋体" w:hAnsi="宋体"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4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公共资源交易平台在下列平台同时发布：</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自然资源部门户网站</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同级自然资源主管部门门户网站</w:t>
            </w:r>
          </w:p>
          <w:p>
            <w:pPr>
              <w:widowControl/>
              <w:spacing w:line="24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矿业权交易平台交易大厅</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33</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审批结果信息</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每个项目的审批结果信息（交易完成后由各级自然资源管理部门审批）。</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《中华人民共和国政府信息公开条例》、《国务院办公厅关于推进公共资源配置领域政府信息公开的意见》（国办发〔2017〕97号）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信息形成之日起20个工作日内</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各级自然资源管理部门</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各级自然资源管理部门网站</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34</w:t>
            </w:r>
          </w:p>
        </w:tc>
        <w:tc>
          <w:tcPr>
            <w:tcW w:w="592" w:type="dxa"/>
            <w:vMerge w:val="continue"/>
            <w:vAlign w:val="center"/>
          </w:tcPr>
          <w:p>
            <w:pPr>
              <w:widowControl/>
              <w:spacing w:line="240" w:lineRule="exact"/>
              <w:jc w:val="left"/>
              <w:rPr>
                <w:rFonts w:ascii="宋体" w:hAnsi="宋体" w:cs="宋体"/>
                <w:kern w:val="0"/>
                <w:sz w:val="18"/>
                <w:szCs w:val="18"/>
              </w:rPr>
            </w:pPr>
          </w:p>
        </w:tc>
        <w:tc>
          <w:tcPr>
            <w:tcW w:w="65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项目信息</w:t>
            </w:r>
          </w:p>
        </w:tc>
        <w:tc>
          <w:tcPr>
            <w:tcW w:w="265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公告有效期内矿业权基本信息包括矿业权名称、许可证号、矿业权人、矿种、有效期限。</w:t>
            </w:r>
          </w:p>
        </w:tc>
        <w:tc>
          <w:tcPr>
            <w:tcW w:w="2099"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《中华人民共和国政府信息公开条例》、《国务院办公厅关于推进公共资源配置领域政府信息公开的意见》（国办发〔2017〕97号）</w:t>
            </w:r>
          </w:p>
        </w:tc>
        <w:tc>
          <w:tcPr>
            <w:tcW w:w="126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每年一季度集中公告</w:t>
            </w:r>
          </w:p>
        </w:tc>
        <w:tc>
          <w:tcPr>
            <w:tcW w:w="924"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各级自然资源管理部门</w:t>
            </w:r>
          </w:p>
        </w:tc>
        <w:tc>
          <w:tcPr>
            <w:tcW w:w="3373" w:type="dxa"/>
            <w:vAlign w:val="center"/>
          </w:tcPr>
          <w:p>
            <w:pPr>
              <w:widowControl/>
              <w:spacing w:line="24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各级自然资源管理部门网站</w:t>
            </w:r>
          </w:p>
        </w:tc>
        <w:tc>
          <w:tcPr>
            <w:tcW w:w="5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35</w:t>
            </w:r>
          </w:p>
        </w:tc>
        <w:tc>
          <w:tcPr>
            <w:tcW w:w="592" w:type="dxa"/>
            <w:vMerge w:val="restar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国有产权交易信息</w:t>
            </w:r>
          </w:p>
        </w:tc>
        <w:tc>
          <w:tcPr>
            <w:tcW w:w="654" w:type="dxa"/>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国有企业产权转让信息预披露</w:t>
            </w:r>
          </w:p>
        </w:tc>
        <w:tc>
          <w:tcPr>
            <w:tcW w:w="2652" w:type="dxa"/>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099" w:type="dxa"/>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《国务院办公厅关于推进公共资源配置领域政府信息公开的意见》（国办发﹝2017﹞97号）、《企业国有资产交易监督管理办法》（国资委、财政部2016年第32号令）</w:t>
            </w:r>
          </w:p>
        </w:tc>
        <w:tc>
          <w:tcPr>
            <w:tcW w:w="1260"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及时公开，正式披露信息时间不得少于20个工作日</w:t>
            </w:r>
          </w:p>
        </w:tc>
        <w:tc>
          <w:tcPr>
            <w:tcW w:w="924" w:type="dxa"/>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转让方</w:t>
            </w:r>
          </w:p>
        </w:tc>
        <w:tc>
          <w:tcPr>
            <w:tcW w:w="3373" w:type="dxa"/>
            <w:vAlign w:val="center"/>
          </w:tcPr>
          <w:p>
            <w:pPr>
              <w:widowControl/>
              <w:spacing w:line="240" w:lineRule="exact"/>
              <w:jc w:val="left"/>
              <w:rPr>
                <w:rFonts w:ascii="Wingdings 2" w:hAnsi="Wingdings 2" w:cs="宋体"/>
                <w:color w:val="000000"/>
                <w:kern w:val="0"/>
                <w:sz w:val="18"/>
                <w:szCs w:val="18"/>
              </w:rPr>
            </w:pPr>
            <w:r>
              <w:rPr>
                <w:rFonts w:ascii="Wingdings 2" w:hAnsi="Wingdings 2" w:cs="宋体"/>
                <w:color w:val="000000"/>
                <w:kern w:val="0"/>
                <w:sz w:val="18"/>
                <w:szCs w:val="18"/>
              </w:rPr>
              <w:sym w:font="Wingdings 2" w:char="0052"/>
            </w:r>
            <w:r>
              <w:rPr>
                <w:rFonts w:hint="eastAsia" w:ascii="宋体" w:hAnsi="宋体" w:cs="宋体"/>
                <w:color w:val="000000"/>
                <w:kern w:val="0"/>
                <w:sz w:val="18"/>
                <w:szCs w:val="18"/>
              </w:rPr>
              <w:t>政府网站</w:t>
            </w:r>
            <w:r>
              <w:rPr>
                <w:rFonts w:ascii="Wingdings 2" w:hAnsi="Wingdings 2" w:cs="宋体"/>
                <w:color w:val="000000"/>
                <w:kern w:val="0"/>
                <w:sz w:val="18"/>
                <w:szCs w:val="18"/>
              </w:rPr>
              <w:t></w:t>
            </w:r>
            <w:r>
              <w:rPr>
                <w:rFonts w:hint="eastAsia" w:ascii="宋体" w:hAnsi="宋体" w:cs="宋体"/>
                <w:color w:val="000000"/>
                <w:kern w:val="0"/>
                <w:sz w:val="18"/>
                <w:szCs w:val="18"/>
              </w:rPr>
              <w:t>政府公报</w:t>
            </w:r>
          </w:p>
          <w:p>
            <w:pPr>
              <w:widowControl/>
              <w:spacing w:line="240" w:lineRule="exact"/>
              <w:jc w:val="left"/>
              <w:rPr>
                <w:rFonts w:ascii="Wingdings 2" w:hAnsi="Wingdings 2" w:cs="宋体"/>
                <w:color w:val="000000"/>
                <w:kern w:val="0"/>
                <w:sz w:val="18"/>
                <w:szCs w:val="18"/>
              </w:rPr>
            </w:pPr>
            <w:r>
              <w:rPr>
                <w:rFonts w:ascii="Wingdings 2" w:hAnsi="Wingdings 2" w:cs="宋体"/>
                <w:color w:val="000000"/>
                <w:kern w:val="0"/>
                <w:sz w:val="18"/>
                <w:szCs w:val="18"/>
              </w:rPr>
              <w:t></w:t>
            </w:r>
            <w:r>
              <w:rPr>
                <w:rFonts w:hint="eastAsia" w:ascii="宋体" w:hAnsi="宋体" w:cs="宋体"/>
                <w:color w:val="000000"/>
                <w:kern w:val="0"/>
                <w:sz w:val="18"/>
                <w:szCs w:val="18"/>
              </w:rPr>
              <w:t>两微一端</w:t>
            </w:r>
            <w:r>
              <w:rPr>
                <w:rFonts w:ascii="Wingdings 2" w:hAnsi="Wingdings 2" w:cs="宋体"/>
                <w:color w:val="000000"/>
                <w:kern w:val="0"/>
                <w:sz w:val="18"/>
                <w:szCs w:val="18"/>
              </w:rPr>
              <w:t></w:t>
            </w:r>
            <w:r>
              <w:rPr>
                <w:rFonts w:hint="eastAsia" w:ascii="宋体" w:hAnsi="宋体" w:cs="宋体"/>
                <w:color w:val="000000"/>
                <w:kern w:val="0"/>
                <w:sz w:val="18"/>
                <w:szCs w:val="18"/>
              </w:rPr>
              <w:t>发布会听证会</w:t>
            </w:r>
          </w:p>
          <w:p>
            <w:pPr>
              <w:widowControl/>
              <w:spacing w:line="240" w:lineRule="exact"/>
              <w:jc w:val="left"/>
              <w:rPr>
                <w:rFonts w:ascii="Wingdings 2" w:hAnsi="Wingdings 2" w:cs="宋体"/>
                <w:color w:val="000000"/>
                <w:kern w:val="0"/>
                <w:sz w:val="18"/>
                <w:szCs w:val="18"/>
              </w:rPr>
            </w:pPr>
            <w:r>
              <w:rPr>
                <w:rFonts w:ascii="Wingdings 2" w:hAnsi="Wingdings 2" w:cs="宋体"/>
                <w:color w:val="000000"/>
                <w:kern w:val="0"/>
                <w:sz w:val="18"/>
                <w:szCs w:val="18"/>
              </w:rPr>
              <w:t></w:t>
            </w:r>
            <w:r>
              <w:rPr>
                <w:rFonts w:hint="eastAsia" w:ascii="宋体" w:hAnsi="宋体" w:cs="宋体"/>
                <w:color w:val="000000"/>
                <w:kern w:val="0"/>
                <w:sz w:val="18"/>
                <w:szCs w:val="18"/>
              </w:rPr>
              <w:t>广播电视</w:t>
            </w:r>
            <w:r>
              <w:rPr>
                <w:rFonts w:ascii="Wingdings 2" w:hAnsi="Wingdings 2" w:cs="宋体"/>
                <w:color w:val="000000"/>
                <w:kern w:val="0"/>
                <w:sz w:val="18"/>
                <w:szCs w:val="18"/>
              </w:rPr>
              <w:t></w:t>
            </w:r>
            <w:r>
              <w:rPr>
                <w:rFonts w:hint="eastAsia" w:ascii="宋体" w:hAnsi="宋体" w:cs="宋体"/>
                <w:color w:val="000000"/>
                <w:kern w:val="0"/>
                <w:sz w:val="18"/>
                <w:szCs w:val="18"/>
              </w:rPr>
              <w:t>纸质媒体</w:t>
            </w:r>
          </w:p>
          <w:p>
            <w:pPr>
              <w:widowControl/>
              <w:spacing w:line="240" w:lineRule="exact"/>
              <w:jc w:val="left"/>
              <w:rPr>
                <w:rFonts w:ascii="宋体" w:hAnsi="宋体" w:cs="宋体"/>
                <w:color w:val="000000"/>
                <w:kern w:val="0"/>
                <w:sz w:val="18"/>
                <w:szCs w:val="18"/>
              </w:rPr>
            </w:pPr>
            <w:r>
              <w:rPr>
                <w:rFonts w:ascii="Wingdings 2" w:hAnsi="Wingdings 2" w:cs="宋体"/>
                <w:color w:val="000000"/>
                <w:kern w:val="0"/>
                <w:sz w:val="18"/>
                <w:szCs w:val="18"/>
              </w:rPr>
              <w:t></w:t>
            </w:r>
            <w:r>
              <w:rPr>
                <w:rFonts w:hint="eastAsia" w:ascii="宋体" w:hAnsi="宋体" w:cs="宋体"/>
                <w:color w:val="000000"/>
                <w:kern w:val="0"/>
                <w:sz w:val="18"/>
                <w:szCs w:val="18"/>
              </w:rPr>
              <w:t>公开查阅点</w:t>
            </w:r>
            <w:r>
              <w:rPr>
                <w:rFonts w:ascii="Wingdings 2" w:hAnsi="Wingdings 2" w:cs="宋体"/>
                <w:color w:val="000000"/>
                <w:kern w:val="0"/>
                <w:sz w:val="18"/>
                <w:szCs w:val="18"/>
              </w:rPr>
              <w:t></w:t>
            </w:r>
            <w:r>
              <w:rPr>
                <w:rFonts w:hint="eastAsia" w:ascii="宋体" w:hAnsi="宋体" w:cs="宋体"/>
                <w:color w:val="000000"/>
                <w:kern w:val="0"/>
                <w:sz w:val="18"/>
                <w:szCs w:val="18"/>
              </w:rPr>
              <w:t>政务服务中心</w:t>
            </w:r>
          </w:p>
          <w:p>
            <w:pPr>
              <w:widowControl/>
              <w:spacing w:line="240" w:lineRule="exact"/>
              <w:jc w:val="left"/>
              <w:rPr>
                <w:rFonts w:ascii="Wingdings 2" w:hAnsi="Wingdings 2" w:cs="宋体"/>
                <w:color w:val="000000"/>
                <w:kern w:val="0"/>
                <w:sz w:val="18"/>
                <w:szCs w:val="18"/>
              </w:rPr>
            </w:pPr>
            <w:r>
              <w:rPr>
                <w:rFonts w:ascii="Wingdings 2" w:hAnsi="Wingdings 2" w:cs="宋体"/>
                <w:color w:val="000000"/>
                <w:kern w:val="0"/>
                <w:sz w:val="18"/>
                <w:szCs w:val="18"/>
              </w:rPr>
              <w:t></w:t>
            </w:r>
            <w:r>
              <w:rPr>
                <w:rFonts w:hint="eastAsia" w:ascii="宋体" w:hAnsi="宋体" w:cs="宋体"/>
                <w:color w:val="000000"/>
                <w:kern w:val="0"/>
                <w:sz w:val="18"/>
                <w:szCs w:val="18"/>
              </w:rPr>
              <w:t>便民服务站</w:t>
            </w:r>
            <w:r>
              <w:rPr>
                <w:rFonts w:ascii="Wingdings 2" w:hAnsi="Wingdings 2" w:cs="宋体"/>
                <w:color w:val="000000"/>
                <w:kern w:val="0"/>
                <w:sz w:val="18"/>
                <w:szCs w:val="18"/>
              </w:rPr>
              <w:t></w:t>
            </w:r>
            <w:r>
              <w:rPr>
                <w:rFonts w:hint="eastAsia" w:ascii="宋体" w:hAnsi="宋体" w:cs="宋体"/>
                <w:color w:val="000000"/>
                <w:kern w:val="0"/>
                <w:sz w:val="18"/>
                <w:szCs w:val="18"/>
              </w:rPr>
              <w:t>入户/现场</w:t>
            </w:r>
          </w:p>
          <w:p>
            <w:pPr>
              <w:widowControl/>
              <w:spacing w:line="240" w:lineRule="exact"/>
              <w:jc w:val="left"/>
              <w:rPr>
                <w:rFonts w:ascii="宋体" w:hAnsi="宋体" w:cs="宋体"/>
                <w:color w:val="000000"/>
                <w:kern w:val="0"/>
                <w:sz w:val="18"/>
                <w:szCs w:val="18"/>
              </w:rPr>
            </w:pPr>
            <w:r>
              <w:rPr>
                <w:rFonts w:ascii="Wingdings 2" w:hAnsi="Wingdings 2" w:cs="宋体"/>
                <w:color w:val="000000"/>
                <w:kern w:val="0"/>
                <w:sz w:val="18"/>
                <w:szCs w:val="18"/>
              </w:rPr>
              <w:t></w:t>
            </w:r>
            <w:r>
              <w:rPr>
                <w:rFonts w:hint="eastAsia" w:ascii="宋体" w:hAnsi="宋体" w:cs="宋体"/>
                <w:color w:val="000000"/>
                <w:kern w:val="0"/>
                <w:sz w:val="18"/>
                <w:szCs w:val="18"/>
              </w:rPr>
              <w:t>社区/企事业单位/村公示栏（电子屏）</w:t>
            </w:r>
            <w:r>
              <w:rPr>
                <w:rFonts w:ascii="Wingdings 2" w:hAnsi="Wingdings 2" w:cs="宋体"/>
                <w:color w:val="000000"/>
                <w:kern w:val="0"/>
                <w:sz w:val="18"/>
                <w:szCs w:val="18"/>
              </w:rPr>
              <w:t></w:t>
            </w:r>
            <w:r>
              <w:rPr>
                <w:rFonts w:hint="eastAsia" w:ascii="宋体" w:hAnsi="宋体" w:cs="宋体"/>
                <w:color w:val="000000"/>
                <w:kern w:val="0"/>
                <w:sz w:val="18"/>
                <w:szCs w:val="18"/>
              </w:rPr>
              <w:t>精准推送</w:t>
            </w:r>
          </w:p>
          <w:p>
            <w:pPr>
              <w:widowControl/>
              <w:spacing w:line="240" w:lineRule="exact"/>
              <w:jc w:val="left"/>
              <w:rPr>
                <w:rFonts w:ascii="Wingdings 2" w:hAnsi="Wingdings 2" w:cs="宋体"/>
                <w:color w:val="000000"/>
                <w:kern w:val="0"/>
                <w:sz w:val="18"/>
                <w:szCs w:val="18"/>
              </w:rPr>
            </w:pPr>
            <w:r>
              <w:rPr>
                <w:rFonts w:ascii="Wingdings 2" w:hAnsi="Wingdings 2" w:cs="宋体"/>
                <w:color w:val="000000"/>
                <w:kern w:val="0"/>
                <w:sz w:val="18"/>
                <w:szCs w:val="18"/>
              </w:rPr>
              <w:t></w:t>
            </w:r>
            <w:r>
              <w:rPr>
                <w:rFonts w:hint="eastAsia" w:ascii="宋体" w:hAnsi="宋体" w:cs="宋体"/>
                <w:color w:val="000000"/>
                <w:kern w:val="0"/>
                <w:sz w:val="18"/>
                <w:szCs w:val="18"/>
              </w:rPr>
              <w:t>产权交易机构网站</w:t>
            </w:r>
          </w:p>
          <w:p>
            <w:pPr>
              <w:widowControl/>
              <w:spacing w:line="240" w:lineRule="exact"/>
              <w:jc w:val="left"/>
              <w:rPr>
                <w:rFonts w:ascii="Wingdings 2" w:hAnsi="Wingdings 2" w:cs="宋体"/>
                <w:color w:val="000000"/>
                <w:kern w:val="0"/>
                <w:sz w:val="18"/>
                <w:szCs w:val="18"/>
              </w:rPr>
            </w:pPr>
            <w:r>
              <w:rPr>
                <w:rFonts w:ascii="Wingdings 2" w:hAnsi="Wingdings 2" w:cs="宋体"/>
                <w:color w:val="000000"/>
                <w:kern w:val="0"/>
                <w:sz w:val="18"/>
                <w:szCs w:val="18"/>
              </w:rPr>
              <w:t></w:t>
            </w:r>
            <w:r>
              <w:rPr>
                <w:rFonts w:hint="eastAsia" w:ascii="宋体" w:hAnsi="宋体" w:cs="宋体"/>
                <w:color w:val="000000"/>
                <w:kern w:val="0"/>
                <w:sz w:val="18"/>
                <w:szCs w:val="18"/>
              </w:rPr>
              <w:t>公共资源交易平台</w:t>
            </w:r>
          </w:p>
        </w:tc>
        <w:tc>
          <w:tcPr>
            <w:tcW w:w="501"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7" w:type="dxa"/>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90"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2" w:type="dxa"/>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36</w:t>
            </w:r>
          </w:p>
        </w:tc>
        <w:tc>
          <w:tcPr>
            <w:tcW w:w="592" w:type="dxa"/>
            <w:vMerge w:val="continue"/>
            <w:vAlign w:val="center"/>
          </w:tcPr>
          <w:p>
            <w:pPr>
              <w:widowControl/>
              <w:spacing w:line="240" w:lineRule="exact"/>
              <w:jc w:val="left"/>
              <w:rPr>
                <w:rFonts w:ascii="宋体" w:hAnsi="宋体" w:cs="宋体"/>
                <w:color w:val="000000"/>
                <w:kern w:val="0"/>
                <w:sz w:val="18"/>
                <w:szCs w:val="18"/>
              </w:rPr>
            </w:pPr>
          </w:p>
        </w:tc>
        <w:tc>
          <w:tcPr>
            <w:tcW w:w="654" w:type="dxa"/>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国有企业产权转让信息披露</w:t>
            </w:r>
          </w:p>
        </w:tc>
        <w:tc>
          <w:tcPr>
            <w:tcW w:w="2652" w:type="dxa"/>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099" w:type="dxa"/>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《国务院办公厅关于推进公共资源配置领域政府信息公开的意见》（国办发﹝2017﹞97号）、《企业国有资产交易监督管理办法》（国资委、财政部2016年第32号令）</w:t>
            </w:r>
          </w:p>
        </w:tc>
        <w:tc>
          <w:tcPr>
            <w:tcW w:w="1260"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及时公开，正式披露信息时间不得少于20个工作日</w:t>
            </w:r>
          </w:p>
        </w:tc>
        <w:tc>
          <w:tcPr>
            <w:tcW w:w="924" w:type="dxa"/>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转让方</w:t>
            </w:r>
          </w:p>
        </w:tc>
        <w:tc>
          <w:tcPr>
            <w:tcW w:w="3373" w:type="dxa"/>
            <w:vAlign w:val="center"/>
          </w:tcPr>
          <w:p>
            <w:pPr>
              <w:widowControl/>
              <w:spacing w:line="240" w:lineRule="exact"/>
              <w:jc w:val="left"/>
              <w:rPr>
                <w:rFonts w:ascii="Wingdings 2" w:hAnsi="Wingdings 2" w:cs="宋体"/>
                <w:color w:val="000000"/>
                <w:kern w:val="0"/>
                <w:sz w:val="18"/>
                <w:szCs w:val="18"/>
              </w:rPr>
            </w:pPr>
            <w:r>
              <w:rPr>
                <w:rFonts w:ascii="Wingdings 2" w:hAnsi="Wingdings 2" w:cs="宋体"/>
                <w:color w:val="000000"/>
                <w:kern w:val="0"/>
                <w:sz w:val="18"/>
                <w:szCs w:val="18"/>
              </w:rPr>
              <w:sym w:font="Wingdings 2" w:char="0052"/>
            </w:r>
            <w:r>
              <w:rPr>
                <w:rFonts w:hint="eastAsia" w:ascii="宋体" w:hAnsi="宋体" w:cs="宋体"/>
                <w:color w:val="000000"/>
                <w:kern w:val="0"/>
                <w:sz w:val="18"/>
                <w:szCs w:val="18"/>
              </w:rPr>
              <w:t>政府网站</w:t>
            </w:r>
            <w:r>
              <w:rPr>
                <w:rFonts w:ascii="Wingdings 2" w:hAnsi="Wingdings 2" w:cs="宋体"/>
                <w:color w:val="000000"/>
                <w:kern w:val="0"/>
                <w:sz w:val="18"/>
                <w:szCs w:val="18"/>
              </w:rPr>
              <w:t></w:t>
            </w:r>
            <w:r>
              <w:rPr>
                <w:rFonts w:hint="eastAsia" w:ascii="宋体" w:hAnsi="宋体" w:cs="宋体"/>
                <w:color w:val="000000"/>
                <w:kern w:val="0"/>
                <w:sz w:val="18"/>
                <w:szCs w:val="18"/>
              </w:rPr>
              <w:t>政府公报</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两微一端</w:t>
            </w:r>
            <w:r>
              <w:rPr>
                <w:rFonts w:ascii="Wingdings 2" w:hAnsi="Wingdings 2" w:cs="宋体"/>
                <w:color w:val="000000"/>
                <w:kern w:val="0"/>
                <w:sz w:val="18"/>
                <w:szCs w:val="18"/>
              </w:rPr>
              <w:t></w:t>
            </w:r>
            <w:r>
              <w:rPr>
                <w:rFonts w:hint="eastAsia" w:ascii="宋体" w:hAnsi="宋体" w:cs="宋体"/>
                <w:color w:val="000000"/>
                <w:kern w:val="0"/>
                <w:sz w:val="18"/>
                <w:szCs w:val="18"/>
              </w:rPr>
              <w:t>发布会听证会</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广播电视</w:t>
            </w:r>
            <w:r>
              <w:rPr>
                <w:rFonts w:ascii="Wingdings 2" w:hAnsi="Wingdings 2" w:cs="宋体"/>
                <w:color w:val="000000"/>
                <w:kern w:val="0"/>
                <w:sz w:val="18"/>
                <w:szCs w:val="18"/>
              </w:rPr>
              <w:t></w:t>
            </w:r>
            <w:r>
              <w:rPr>
                <w:rFonts w:hint="eastAsia" w:ascii="宋体" w:hAnsi="宋体" w:cs="宋体"/>
                <w:color w:val="000000"/>
                <w:kern w:val="0"/>
                <w:sz w:val="18"/>
                <w:szCs w:val="18"/>
              </w:rPr>
              <w:t>纸质媒体</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公开查阅点</w:t>
            </w:r>
            <w:r>
              <w:rPr>
                <w:rFonts w:ascii="Wingdings 2" w:hAnsi="Wingdings 2" w:cs="宋体"/>
                <w:color w:val="000000"/>
                <w:kern w:val="0"/>
                <w:sz w:val="18"/>
                <w:szCs w:val="18"/>
              </w:rPr>
              <w:t></w:t>
            </w:r>
            <w:r>
              <w:rPr>
                <w:rFonts w:hint="eastAsia" w:ascii="宋体" w:hAnsi="宋体" w:cs="宋体"/>
                <w:color w:val="000000"/>
                <w:kern w:val="0"/>
                <w:sz w:val="18"/>
                <w:szCs w:val="18"/>
              </w:rPr>
              <w:t>政务服务中心</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便民服务站</w:t>
            </w:r>
            <w:r>
              <w:rPr>
                <w:rFonts w:ascii="Wingdings 2" w:hAnsi="Wingdings 2" w:cs="宋体"/>
                <w:color w:val="000000"/>
                <w:kern w:val="0"/>
                <w:sz w:val="18"/>
                <w:szCs w:val="18"/>
              </w:rPr>
              <w:t></w:t>
            </w:r>
            <w:r>
              <w:rPr>
                <w:rFonts w:hint="eastAsia" w:ascii="宋体" w:hAnsi="宋体" w:cs="宋体"/>
                <w:color w:val="000000"/>
                <w:kern w:val="0"/>
                <w:sz w:val="18"/>
                <w:szCs w:val="18"/>
              </w:rPr>
              <w:t>入户/现场</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社区/企事业单位/村公示栏（电子屏）</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精准推送</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产权交易机构网站</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公共资源交易平台</w:t>
            </w:r>
          </w:p>
        </w:tc>
        <w:tc>
          <w:tcPr>
            <w:tcW w:w="501"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7" w:type="dxa"/>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90"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2" w:type="dxa"/>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2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37</w:t>
            </w:r>
          </w:p>
        </w:tc>
        <w:tc>
          <w:tcPr>
            <w:tcW w:w="592" w:type="dxa"/>
            <w:vMerge w:val="restart"/>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国有产权交易信息</w:t>
            </w:r>
          </w:p>
        </w:tc>
        <w:tc>
          <w:tcPr>
            <w:tcW w:w="654"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国有企业产权转让成交公告</w:t>
            </w:r>
          </w:p>
        </w:tc>
        <w:tc>
          <w:tcPr>
            <w:tcW w:w="2652"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交易标的名称、转让标的评估结果、转让底价、交易价格。</w:t>
            </w:r>
          </w:p>
        </w:tc>
        <w:tc>
          <w:tcPr>
            <w:tcW w:w="2099"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《国务院办公厅关于推进公共资源配置领域政府信息公开的意见》（国办发﹝2017﹞97号）、《企业国有资产交易监督管理办法》（国资委、财政部2016年第32号令）</w:t>
            </w:r>
          </w:p>
        </w:tc>
        <w:tc>
          <w:tcPr>
            <w:tcW w:w="126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及时公开，公告期不少于5个工作日</w:t>
            </w:r>
          </w:p>
        </w:tc>
        <w:tc>
          <w:tcPr>
            <w:tcW w:w="924"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产权交易机构</w:t>
            </w:r>
          </w:p>
        </w:tc>
        <w:tc>
          <w:tcPr>
            <w:tcW w:w="3373" w:type="dxa"/>
            <w:vAlign w:val="center"/>
          </w:tcPr>
          <w:p>
            <w:pPr>
              <w:widowControl/>
              <w:spacing w:line="22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精准推送</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产权交易机构网站</w:t>
            </w:r>
            <w:r>
              <w:rPr>
                <w:rFonts w:ascii="Wingdings 2" w:hAnsi="Wingdings 2" w:cs="宋体"/>
                <w:kern w:val="0"/>
                <w:sz w:val="18"/>
                <w:szCs w:val="18"/>
              </w:rPr>
              <w:br w:type="textWrapping"/>
            </w: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2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w:t>
            </w:r>
          </w:p>
        </w:tc>
        <w:tc>
          <w:tcPr>
            <w:tcW w:w="592" w:type="dxa"/>
            <w:vMerge w:val="continue"/>
            <w:vAlign w:val="center"/>
          </w:tcPr>
          <w:p>
            <w:pPr>
              <w:widowControl/>
              <w:spacing w:line="220" w:lineRule="exact"/>
              <w:jc w:val="left"/>
              <w:rPr>
                <w:rFonts w:ascii="宋体" w:hAnsi="宋体" w:cs="宋体"/>
                <w:color w:val="000000"/>
                <w:kern w:val="0"/>
                <w:sz w:val="18"/>
                <w:szCs w:val="18"/>
              </w:rPr>
            </w:pPr>
          </w:p>
        </w:tc>
        <w:tc>
          <w:tcPr>
            <w:tcW w:w="654"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国有企业资产转让信息披露</w:t>
            </w:r>
          </w:p>
        </w:tc>
        <w:tc>
          <w:tcPr>
            <w:tcW w:w="2652"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标的基本情况、交易条件、转让底价、竞价方式、受让方选择的相关评判标准等。</w:t>
            </w:r>
          </w:p>
        </w:tc>
        <w:tc>
          <w:tcPr>
            <w:tcW w:w="2099"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《国务院办公厅关于推进公共资源配置领域政府信息公开的意见》（国办发〔2017〕97号）、《企业国有资产交易监督管理办法》（国资委、财政部2016年第32号令）</w:t>
            </w:r>
          </w:p>
        </w:tc>
        <w:tc>
          <w:tcPr>
            <w:tcW w:w="126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转让底价高于100万元、低于1000万元的资产转让项目，信息公告期应不少于10个工作日；转让底价高于1000万元的资产转让项目，信息公告期应不少于20个工作日</w:t>
            </w:r>
          </w:p>
        </w:tc>
        <w:tc>
          <w:tcPr>
            <w:tcW w:w="924"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转让方</w:t>
            </w:r>
          </w:p>
        </w:tc>
        <w:tc>
          <w:tcPr>
            <w:tcW w:w="3373" w:type="dxa"/>
            <w:vAlign w:val="center"/>
          </w:tcPr>
          <w:p>
            <w:pPr>
              <w:widowControl/>
              <w:spacing w:line="220" w:lineRule="exact"/>
              <w:jc w:val="left"/>
              <w:rPr>
                <w:rFonts w:ascii="Wingdings 2" w:hAnsi="Wingdings 2" w:cs="宋体"/>
                <w:kern w:val="0"/>
                <w:sz w:val="18"/>
                <w:szCs w:val="18"/>
              </w:rPr>
            </w:pPr>
            <w:r>
              <w:rPr>
                <w:rFonts w:ascii="Wingdings 2" w:hAnsi="Wingdings 2" w:cs="宋体"/>
                <w:kern w:val="0"/>
                <w:sz w:val="18"/>
                <w:szCs w:val="18"/>
              </w:rPr>
              <w:sym w:font="Wingdings 2" w:char="0052"/>
            </w:r>
            <w:r>
              <w:rPr>
                <w:rFonts w:hint="eastAsia" w:ascii="宋体" w:hAnsi="宋体" w:cs="宋体"/>
                <w:kern w:val="0"/>
                <w:sz w:val="18"/>
                <w:szCs w:val="18"/>
              </w:rPr>
              <w:t>政府网站</w:t>
            </w:r>
            <w:r>
              <w:rPr>
                <w:rFonts w:ascii="Wingdings 2" w:hAnsi="Wingdings 2" w:cs="宋体"/>
                <w:kern w:val="0"/>
                <w:sz w:val="18"/>
                <w:szCs w:val="18"/>
              </w:rPr>
              <w:t></w:t>
            </w:r>
            <w:r>
              <w:rPr>
                <w:rFonts w:hint="eastAsia" w:ascii="宋体" w:hAnsi="宋体" w:cs="宋体"/>
                <w:kern w:val="0"/>
                <w:sz w:val="18"/>
                <w:szCs w:val="18"/>
              </w:rPr>
              <w:t>政府公报</w:t>
            </w:r>
          </w:p>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两微一端</w:t>
            </w:r>
            <w:r>
              <w:rPr>
                <w:rFonts w:ascii="Wingdings 2" w:hAnsi="Wingdings 2" w:cs="宋体"/>
                <w:kern w:val="0"/>
                <w:sz w:val="18"/>
                <w:szCs w:val="18"/>
              </w:rPr>
              <w:t></w:t>
            </w:r>
            <w:r>
              <w:rPr>
                <w:rFonts w:hint="eastAsia" w:ascii="宋体" w:hAnsi="宋体" w:cs="宋体"/>
                <w:kern w:val="0"/>
                <w:sz w:val="18"/>
                <w:szCs w:val="18"/>
              </w:rPr>
              <w:t>发布会听证会</w:t>
            </w:r>
          </w:p>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广播电视</w:t>
            </w:r>
            <w:r>
              <w:rPr>
                <w:rFonts w:ascii="Wingdings 2" w:hAnsi="Wingdings 2" w:cs="宋体"/>
                <w:kern w:val="0"/>
                <w:sz w:val="18"/>
                <w:szCs w:val="18"/>
              </w:rPr>
              <w:t></w:t>
            </w:r>
            <w:r>
              <w:rPr>
                <w:rFonts w:hint="eastAsia" w:ascii="宋体" w:hAnsi="宋体" w:cs="宋体"/>
                <w:kern w:val="0"/>
                <w:sz w:val="18"/>
                <w:szCs w:val="18"/>
              </w:rPr>
              <w:t>纸质媒体</w:t>
            </w:r>
          </w:p>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公开查阅点</w:t>
            </w:r>
            <w:r>
              <w:rPr>
                <w:rFonts w:ascii="Wingdings 2" w:hAnsi="Wingdings 2" w:cs="宋体"/>
                <w:kern w:val="0"/>
                <w:sz w:val="18"/>
                <w:szCs w:val="18"/>
              </w:rPr>
              <w:t></w:t>
            </w:r>
            <w:r>
              <w:rPr>
                <w:rFonts w:hint="eastAsia" w:ascii="宋体" w:hAnsi="宋体" w:cs="宋体"/>
                <w:kern w:val="0"/>
                <w:sz w:val="18"/>
                <w:szCs w:val="18"/>
              </w:rPr>
              <w:t>政务服务中心</w:t>
            </w:r>
          </w:p>
          <w:p>
            <w:pPr>
              <w:widowControl/>
              <w:spacing w:line="220" w:lineRule="exact"/>
              <w:jc w:val="left"/>
              <w:rPr>
                <w:rFonts w:ascii="宋体" w:hAnsi="宋体" w:cs="宋体"/>
                <w:kern w:val="0"/>
                <w:sz w:val="18"/>
                <w:szCs w:val="18"/>
              </w:rPr>
            </w:pPr>
            <w:r>
              <w:rPr>
                <w:rFonts w:ascii="Wingdings 2" w:hAnsi="Wingdings 2" w:cs="宋体"/>
                <w:kern w:val="0"/>
                <w:sz w:val="18"/>
                <w:szCs w:val="18"/>
              </w:rPr>
              <w:t></w:t>
            </w:r>
            <w:r>
              <w:rPr>
                <w:rFonts w:hint="eastAsia" w:ascii="宋体" w:hAnsi="宋体" w:cs="宋体"/>
                <w:kern w:val="0"/>
                <w:sz w:val="18"/>
                <w:szCs w:val="18"/>
              </w:rPr>
              <w:t>便民服务站</w:t>
            </w:r>
            <w:r>
              <w:rPr>
                <w:rFonts w:ascii="Wingdings 2" w:hAnsi="Wingdings 2" w:cs="宋体"/>
                <w:kern w:val="0"/>
                <w:sz w:val="18"/>
                <w:szCs w:val="18"/>
              </w:rPr>
              <w:t></w:t>
            </w:r>
            <w:r>
              <w:rPr>
                <w:rFonts w:hint="eastAsia" w:ascii="宋体" w:hAnsi="宋体" w:cs="宋体"/>
                <w:kern w:val="0"/>
                <w:sz w:val="18"/>
                <w:szCs w:val="18"/>
              </w:rPr>
              <w:t>入户/现场</w:t>
            </w:r>
          </w:p>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社区/企事业单位/村公示栏（电子屏）</w:t>
            </w:r>
            <w:r>
              <w:rPr>
                <w:rFonts w:ascii="Wingdings 2" w:hAnsi="Wingdings 2" w:cs="宋体"/>
                <w:kern w:val="0"/>
                <w:sz w:val="18"/>
                <w:szCs w:val="18"/>
              </w:rPr>
              <w:t></w:t>
            </w:r>
            <w:r>
              <w:rPr>
                <w:rFonts w:hint="eastAsia" w:ascii="宋体" w:hAnsi="宋体" w:cs="宋体"/>
                <w:kern w:val="0"/>
                <w:sz w:val="18"/>
                <w:szCs w:val="18"/>
              </w:rPr>
              <w:t>精准推送</w:t>
            </w:r>
          </w:p>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产权交易机构网站</w:t>
            </w:r>
          </w:p>
          <w:p>
            <w:pPr>
              <w:widowControl/>
              <w:spacing w:line="220" w:lineRule="exact"/>
              <w:jc w:val="left"/>
              <w:rPr>
                <w:rFonts w:ascii="Wingdings 2" w:hAnsi="Wingdings 2" w:cs="宋体"/>
                <w:kern w:val="0"/>
                <w:sz w:val="18"/>
                <w:szCs w:val="18"/>
              </w:rPr>
            </w:pPr>
            <w:r>
              <w:rPr>
                <w:rFonts w:ascii="Wingdings 2" w:hAnsi="Wingdings 2" w:cs="宋体"/>
                <w:kern w:val="0"/>
                <w:sz w:val="18"/>
                <w:szCs w:val="18"/>
              </w:rPr>
              <w:t></w:t>
            </w:r>
            <w:r>
              <w:rPr>
                <w:rFonts w:hint="eastAsia" w:ascii="宋体" w:hAnsi="宋体" w:cs="宋体"/>
                <w:kern w:val="0"/>
                <w:sz w:val="18"/>
                <w:szCs w:val="18"/>
              </w:rPr>
              <w:t>公共资源交易平台</w:t>
            </w:r>
          </w:p>
        </w:tc>
        <w:tc>
          <w:tcPr>
            <w:tcW w:w="501"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77"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w:t>
            </w:r>
          </w:p>
        </w:tc>
        <w:tc>
          <w:tcPr>
            <w:tcW w:w="490" w:type="dxa"/>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532" w:type="dxa"/>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5" w:type="dxa"/>
            <w:vAlign w:val="center"/>
          </w:tcPr>
          <w:p>
            <w:pPr>
              <w:widowControl/>
              <w:spacing w:line="22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592" w:type="dxa"/>
            <w:vMerge w:val="continue"/>
            <w:vAlign w:val="center"/>
          </w:tcPr>
          <w:p>
            <w:pPr>
              <w:widowControl/>
              <w:spacing w:line="220" w:lineRule="exact"/>
              <w:jc w:val="left"/>
              <w:rPr>
                <w:rFonts w:ascii="宋体" w:hAnsi="宋体" w:cs="宋体"/>
                <w:color w:val="000000"/>
                <w:kern w:val="0"/>
                <w:sz w:val="18"/>
                <w:szCs w:val="18"/>
              </w:rPr>
            </w:pPr>
          </w:p>
        </w:tc>
        <w:tc>
          <w:tcPr>
            <w:tcW w:w="654" w:type="dxa"/>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国有企业资产转让成交公告</w:t>
            </w:r>
          </w:p>
        </w:tc>
        <w:tc>
          <w:tcPr>
            <w:tcW w:w="2652" w:type="dxa"/>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交易标的名称、评估价格、转让底价、交易价格等。</w:t>
            </w:r>
          </w:p>
        </w:tc>
        <w:tc>
          <w:tcPr>
            <w:tcW w:w="2099" w:type="dxa"/>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《国务院办公厅关于推进公共资源配置领域政府信息公开的意见》（国办发〔2017〕97号）、《企业国有资产交易监督管理办法》（国资委、财政部2016年第32号令）</w:t>
            </w:r>
          </w:p>
        </w:tc>
        <w:tc>
          <w:tcPr>
            <w:tcW w:w="1260" w:type="dxa"/>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不少于5个工作日</w:t>
            </w:r>
          </w:p>
        </w:tc>
        <w:tc>
          <w:tcPr>
            <w:tcW w:w="924" w:type="dxa"/>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产权交易机构</w:t>
            </w:r>
          </w:p>
        </w:tc>
        <w:tc>
          <w:tcPr>
            <w:tcW w:w="3373" w:type="dxa"/>
            <w:vAlign w:val="center"/>
          </w:tcPr>
          <w:p>
            <w:pPr>
              <w:widowControl/>
              <w:spacing w:line="220" w:lineRule="exact"/>
              <w:jc w:val="left"/>
              <w:rPr>
                <w:rFonts w:ascii="Wingdings 2" w:hAnsi="Wingdings 2" w:cs="宋体"/>
                <w:color w:val="000000"/>
                <w:kern w:val="0"/>
                <w:sz w:val="18"/>
                <w:szCs w:val="18"/>
              </w:rPr>
            </w:pPr>
            <w:bookmarkStart w:id="2" w:name="_GoBack"/>
            <w:bookmarkEnd w:id="2"/>
            <w:r>
              <w:rPr>
                <w:rFonts w:ascii="Wingdings 2" w:hAnsi="Wingdings 2" w:cs="宋体"/>
                <w:color w:val="000000"/>
                <w:kern w:val="0"/>
                <w:sz w:val="18"/>
                <w:szCs w:val="18"/>
              </w:rPr>
              <w:sym w:font="Wingdings 2" w:char="0052"/>
            </w:r>
            <w:r>
              <w:rPr>
                <w:rFonts w:hint="eastAsia" w:ascii="宋体" w:hAnsi="宋体" w:cs="宋体"/>
                <w:color w:val="000000"/>
                <w:kern w:val="0"/>
                <w:sz w:val="18"/>
                <w:szCs w:val="18"/>
              </w:rPr>
              <w:t>政府网站</w:t>
            </w:r>
            <w:r>
              <w:rPr>
                <w:rFonts w:ascii="Wingdings 2" w:hAnsi="Wingdings 2" w:cs="宋体"/>
                <w:color w:val="000000"/>
                <w:kern w:val="0"/>
                <w:sz w:val="18"/>
                <w:szCs w:val="18"/>
              </w:rPr>
              <w:t></w:t>
            </w:r>
            <w:r>
              <w:rPr>
                <w:rFonts w:hint="eastAsia" w:ascii="宋体" w:hAnsi="宋体" w:cs="宋体"/>
                <w:color w:val="000000"/>
                <w:kern w:val="0"/>
                <w:sz w:val="18"/>
                <w:szCs w:val="18"/>
              </w:rPr>
              <w:t>政府公报</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两微一端</w:t>
            </w:r>
            <w:r>
              <w:rPr>
                <w:rFonts w:ascii="Wingdings 2" w:hAnsi="Wingdings 2" w:cs="宋体"/>
                <w:color w:val="000000"/>
                <w:kern w:val="0"/>
                <w:sz w:val="18"/>
                <w:szCs w:val="18"/>
              </w:rPr>
              <w:t></w:t>
            </w:r>
            <w:r>
              <w:rPr>
                <w:rFonts w:hint="eastAsia" w:ascii="宋体" w:hAnsi="宋体" w:cs="宋体"/>
                <w:color w:val="000000"/>
                <w:kern w:val="0"/>
                <w:sz w:val="18"/>
                <w:szCs w:val="18"/>
              </w:rPr>
              <w:t>发布会听证会</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广播电视</w:t>
            </w:r>
            <w:r>
              <w:rPr>
                <w:rFonts w:ascii="Wingdings 2" w:hAnsi="Wingdings 2" w:cs="宋体"/>
                <w:color w:val="000000"/>
                <w:kern w:val="0"/>
                <w:sz w:val="18"/>
                <w:szCs w:val="18"/>
              </w:rPr>
              <w:t></w:t>
            </w:r>
            <w:r>
              <w:rPr>
                <w:rFonts w:hint="eastAsia" w:ascii="宋体" w:hAnsi="宋体" w:cs="宋体"/>
                <w:color w:val="000000"/>
                <w:kern w:val="0"/>
                <w:sz w:val="18"/>
                <w:szCs w:val="18"/>
              </w:rPr>
              <w:t>纸质媒体</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公开查阅点</w:t>
            </w:r>
            <w:r>
              <w:rPr>
                <w:rFonts w:ascii="Wingdings 2" w:hAnsi="Wingdings 2" w:cs="宋体"/>
                <w:color w:val="000000"/>
                <w:kern w:val="0"/>
                <w:sz w:val="18"/>
                <w:szCs w:val="18"/>
              </w:rPr>
              <w:t></w:t>
            </w:r>
            <w:r>
              <w:rPr>
                <w:rFonts w:hint="eastAsia" w:ascii="宋体" w:hAnsi="宋体" w:cs="宋体"/>
                <w:color w:val="000000"/>
                <w:kern w:val="0"/>
                <w:sz w:val="18"/>
                <w:szCs w:val="18"/>
              </w:rPr>
              <w:t>政务服务中心</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便民服务站</w:t>
            </w:r>
            <w:r>
              <w:rPr>
                <w:rFonts w:ascii="Wingdings 2" w:hAnsi="Wingdings 2" w:cs="宋体"/>
                <w:color w:val="000000"/>
                <w:kern w:val="0"/>
                <w:sz w:val="18"/>
                <w:szCs w:val="18"/>
              </w:rPr>
              <w:t></w:t>
            </w:r>
            <w:r>
              <w:rPr>
                <w:rFonts w:hint="eastAsia" w:ascii="宋体" w:hAnsi="宋体" w:cs="宋体"/>
                <w:color w:val="000000"/>
                <w:kern w:val="0"/>
                <w:sz w:val="18"/>
                <w:szCs w:val="18"/>
              </w:rPr>
              <w:t>入户/现场</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社区/企事业单位/村公示栏（电子屏）</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精准推送</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产权交易机构网站</w:t>
            </w:r>
            <w:r>
              <w:rPr>
                <w:rFonts w:ascii="Wingdings 2" w:hAnsi="Wingdings 2" w:cs="宋体"/>
                <w:color w:val="000000"/>
                <w:kern w:val="0"/>
                <w:sz w:val="18"/>
                <w:szCs w:val="18"/>
              </w:rPr>
              <w:br w:type="textWrapping"/>
            </w:r>
            <w:r>
              <w:rPr>
                <w:rFonts w:ascii="Wingdings 2" w:hAnsi="Wingdings 2" w:cs="宋体"/>
                <w:color w:val="000000"/>
                <w:kern w:val="0"/>
                <w:sz w:val="18"/>
                <w:szCs w:val="18"/>
              </w:rPr>
              <w:t></w:t>
            </w:r>
            <w:r>
              <w:rPr>
                <w:rFonts w:hint="eastAsia" w:ascii="宋体" w:hAnsi="宋体" w:cs="宋体"/>
                <w:color w:val="000000"/>
                <w:kern w:val="0"/>
                <w:sz w:val="18"/>
                <w:szCs w:val="18"/>
              </w:rPr>
              <w:t>公共资源交易平台</w:t>
            </w:r>
          </w:p>
        </w:tc>
        <w:tc>
          <w:tcPr>
            <w:tcW w:w="501" w:type="dxa"/>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77" w:type="dxa"/>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90" w:type="dxa"/>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2" w:type="dxa"/>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文星标宋">
    <w:altName w:val="Arial Unicode MS"/>
    <w:panose1 w:val="02010604000101010101"/>
    <w:charset w:val="86"/>
    <w:family w:val="auto"/>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C67D8"/>
    <w:rsid w:val="5EED2C05"/>
    <w:rsid w:val="62937404"/>
    <w:rsid w:val="6B8E5A9E"/>
    <w:rsid w:val="6F2E2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600" w:lineRule="exact"/>
      <w:contextualSpacing/>
      <w:jc w:val="center"/>
      <w:outlineLvl w:val="0"/>
    </w:pPr>
    <w:rPr>
      <w:rFonts w:ascii="Cambria" w:hAnsi="Cambria" w:eastAsia="文星标宋"/>
      <w:bCs/>
      <w:sz w:val="4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cp:lastPrinted>2020-11-04T03:01:00Z</cp:lastPrinted>
  <dcterms:modified xsi:type="dcterms:W3CDTF">2020-11-04T06:57:01Z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