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_GB2312" w:eastAsia="仿宋_GB2312" w:hAnsi="MingLiU" w:cs="宋体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b/>
          <w:bCs/>
          <w:color w:val="666666"/>
          <w:kern w:val="0"/>
          <w:sz w:val="30"/>
          <w:szCs w:val="30"/>
        </w:rPr>
        <w:t>目录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第一部分部门概况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一、主要职责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二、部门预算单位构成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第二部分卧龙区科协2018年部门预算情况说明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第三部分名词解释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附件：科协2018年度部门预算表</w:t>
      </w:r>
    </w:p>
    <w:p w:rsidR="002D3B56" w:rsidRDefault="00F63998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表一、部门收支总体情况表</w:t>
      </w:r>
    </w:p>
    <w:p w:rsidR="002D3B56" w:rsidRDefault="00F63998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表二、部门收入总体情况表</w:t>
      </w:r>
    </w:p>
    <w:p w:rsidR="002D3B56" w:rsidRDefault="00F63998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表三、部门支出总体情况表</w:t>
      </w:r>
    </w:p>
    <w:p w:rsidR="002D3B56" w:rsidRDefault="00F63998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表四、财政拨款收支总体情况表</w:t>
      </w:r>
    </w:p>
    <w:p w:rsidR="002D3B56" w:rsidRDefault="00F63998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表五、一般公共预算预算支出情况表</w:t>
      </w:r>
    </w:p>
    <w:p w:rsidR="002D3B56" w:rsidRDefault="00F63998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表六、一般公共预算基本支出情况表</w:t>
      </w:r>
    </w:p>
    <w:p w:rsidR="002D3B56" w:rsidRDefault="00F63998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表七、一般公共预算“三公”经费支出情况表</w:t>
      </w:r>
    </w:p>
    <w:p w:rsidR="002D3B56" w:rsidRDefault="00F63998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_GB2312" w:eastAsia="仿宋_GB2312" w:hAnsi="MingLiU" w:cs="宋体"/>
          <w:color w:val="666666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表八、政府性基金预算支出情况表</w:t>
      </w:r>
    </w:p>
    <w:p w:rsidR="002D3B56" w:rsidRDefault="00F63998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表九、国有资本经营预算支出情况表</w:t>
      </w:r>
    </w:p>
    <w:p w:rsidR="002D3B56" w:rsidRDefault="002D3B56">
      <w:pPr>
        <w:widowControl/>
        <w:shd w:val="clear" w:color="auto" w:fill="FFFFFF"/>
        <w:spacing w:after="240" w:line="560" w:lineRule="exact"/>
        <w:ind w:firstLineChars="200" w:firstLine="602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</w:p>
    <w:p w:rsidR="002D3B56" w:rsidRDefault="002D3B56">
      <w:pPr>
        <w:widowControl/>
        <w:shd w:val="clear" w:color="auto" w:fill="FFFFFF"/>
        <w:spacing w:after="240" w:line="560" w:lineRule="exact"/>
        <w:ind w:firstLineChars="200" w:firstLine="602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</w:p>
    <w:p w:rsidR="002D3B56" w:rsidRDefault="002D3B56">
      <w:pPr>
        <w:widowControl/>
        <w:shd w:val="clear" w:color="auto" w:fill="FFFFFF"/>
        <w:spacing w:after="240" w:line="560" w:lineRule="exact"/>
        <w:ind w:firstLineChars="200" w:firstLine="602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</w:p>
    <w:p w:rsidR="002D3B56" w:rsidRDefault="002D3B56">
      <w:pPr>
        <w:widowControl/>
        <w:shd w:val="clear" w:color="auto" w:fill="FFFFFF"/>
        <w:spacing w:after="240" w:line="560" w:lineRule="exact"/>
        <w:ind w:firstLineChars="200" w:firstLine="602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</w:p>
    <w:p w:rsidR="002D3B56" w:rsidRDefault="002D3B56">
      <w:pPr>
        <w:widowControl/>
        <w:shd w:val="clear" w:color="auto" w:fill="FFFFFF"/>
        <w:spacing w:after="240" w:line="560" w:lineRule="exact"/>
        <w:ind w:firstLineChars="200" w:firstLine="602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</w:p>
    <w:p w:rsidR="002D3B56" w:rsidRDefault="002D3B56">
      <w:pPr>
        <w:widowControl/>
        <w:shd w:val="clear" w:color="auto" w:fill="FFFFFF"/>
        <w:spacing w:after="240" w:line="560" w:lineRule="exact"/>
        <w:ind w:firstLineChars="200" w:firstLine="602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</w:p>
    <w:p w:rsidR="002D3B56" w:rsidRDefault="00F63998">
      <w:pPr>
        <w:widowControl/>
        <w:shd w:val="clear" w:color="auto" w:fill="FFFFFF"/>
        <w:spacing w:after="240" w:line="560" w:lineRule="exact"/>
        <w:ind w:firstLineChars="200" w:firstLine="602"/>
        <w:jc w:val="center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lastRenderedPageBreak/>
        <w:t>卧龙区科协2018年部门预算公开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_GB2312" w:eastAsia="仿宋_GB2312" w:hAnsi="MingLiU" w:cs="宋体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b/>
          <w:color w:val="333333"/>
          <w:kern w:val="0"/>
          <w:sz w:val="30"/>
          <w:szCs w:val="30"/>
        </w:rPr>
        <w:t>第一部分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color w:val="333333"/>
          <w:kern w:val="0"/>
          <w:sz w:val="30"/>
          <w:szCs w:val="30"/>
        </w:rPr>
        <w:t>卧龙区科协概况</w:t>
      </w:r>
    </w:p>
    <w:p w:rsidR="002D3B56" w:rsidRDefault="00F63998">
      <w:pPr>
        <w:widowControl/>
        <w:ind w:firstLineChars="200" w:firstLine="640"/>
        <w:jc w:val="left"/>
        <w:rPr>
          <w:rFonts w:ascii="仿宋" w:eastAsia="仿宋" w:hAnsi="宋体"/>
          <w:color w:val="4A4B4B"/>
          <w:sz w:val="32"/>
          <w:szCs w:val="32"/>
        </w:rPr>
      </w:pPr>
      <w:r>
        <w:rPr>
          <w:rFonts w:ascii="仿宋" w:eastAsia="仿宋" w:hAnsi="宋体" w:hint="eastAsia"/>
          <w:color w:val="4A4B4B"/>
          <w:sz w:val="32"/>
          <w:szCs w:val="32"/>
        </w:rPr>
        <w:t>一、区科协主要职责</w:t>
      </w:r>
    </w:p>
    <w:p w:rsidR="002D3B56" w:rsidRDefault="00F63998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卧龙区科学技术协会是全区科学技术工作者的群众组织，是区委领导下的人民团体，是区委、区政府联系全区科技工作者的桥梁和纽带，是推动科学技术事业发展的重要力量。其主要职责是：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eastAsia="仿宋" w:hint="eastAsia"/>
          <w:color w:val="000000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) 开展学术交流，活跃学术思想，促进学术发展、知识创新。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eastAsia="仿宋" w:hint="eastAsia"/>
          <w:color w:val="000000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(二) 拟定科普工作的具体计划，并组织实施；动员社会各方面力量，开展科普活动和青少年科技教育活动；承担科普工作队伍的建设工作。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eastAsia="仿宋" w:hint="eastAsia"/>
          <w:color w:val="000000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(三) 反映科技工作者的意见和要求，维护科技工作者的合法权益；组织科技工作者参与科学技术有关规定的制定和政治协商、科学决策、民主监督工作。促进决策科学化、民主化。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eastAsia="仿宋" w:hint="eastAsia"/>
          <w:color w:val="000000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(四) 表彰、宣传优秀科学技术工作者，推荐人才。</w:t>
      </w:r>
    </w:p>
    <w:p w:rsidR="002D3B56" w:rsidRDefault="00F63998">
      <w:pPr>
        <w:widowControl/>
        <w:ind w:firstLineChars="100" w:firstLine="32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eastAsia="仿宋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(五) 开展科学论证、咨询服务，提出政策建议。</w:t>
      </w:r>
    </w:p>
    <w:p w:rsidR="002D3B56" w:rsidRDefault="00F63998">
      <w:pPr>
        <w:widowControl/>
        <w:ind w:firstLineChars="100" w:firstLine="32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(六) 开展民间、国际科技交流与合作；发展与港、澳、台地区科技界及海外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科学技术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团体、科学技术工作者的民间交往和联系。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eastAsia="仿宋" w:hint="eastAsia"/>
          <w:color w:val="000000"/>
          <w:sz w:val="32"/>
          <w:szCs w:val="32"/>
          <w:shd w:val="clear" w:color="auto" w:fill="FFFFFF"/>
        </w:rPr>
        <w:lastRenderedPageBreak/>
        <w:t>  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(七) 开展捍卫科学尊严和反对邪教；反对愚昧迷信、伪科学、反科学的活动。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eastAsia="仿宋" w:hint="eastAsia"/>
          <w:color w:val="000000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(八) 承担区委、区政府及市科协交办的其他工作。</w:t>
      </w:r>
    </w:p>
    <w:p w:rsidR="002D3B56" w:rsidRDefault="00F63998">
      <w:pPr>
        <w:widowControl/>
        <w:ind w:firstLineChars="200" w:firstLine="640"/>
        <w:jc w:val="left"/>
        <w:rPr>
          <w:rFonts w:ascii="仿宋" w:eastAsia="仿宋" w:hAnsi="宋体"/>
          <w:color w:val="4A4B4B"/>
          <w:sz w:val="32"/>
          <w:szCs w:val="32"/>
        </w:rPr>
      </w:pPr>
      <w:r>
        <w:rPr>
          <w:rFonts w:ascii="仿宋" w:eastAsia="仿宋" w:hAnsi="宋体" w:hint="eastAsia"/>
          <w:color w:val="4A4B4B"/>
          <w:sz w:val="32"/>
          <w:szCs w:val="32"/>
        </w:rPr>
        <w:t>二、</w:t>
      </w:r>
      <w:r w:rsidR="00D468D0">
        <w:rPr>
          <w:rFonts w:ascii="仿宋_GB2312" w:eastAsia="仿宋_GB2312" w:hAnsi="MingLiU" w:cs="宋体" w:hint="eastAsia"/>
          <w:color w:val="666666"/>
          <w:kern w:val="0"/>
          <w:sz w:val="30"/>
          <w:szCs w:val="30"/>
        </w:rPr>
        <w:t>部门预算单位构成</w:t>
      </w:r>
    </w:p>
    <w:p w:rsidR="002D3B56" w:rsidRDefault="00D468D0">
      <w:pPr>
        <w:ind w:firstLineChars="200" w:firstLine="600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科协本级。</w:t>
      </w:r>
      <w:r w:rsidR="00F63998">
        <w:rPr>
          <w:rFonts w:ascii="仿宋" w:eastAsia="仿宋" w:hAnsi="仿宋" w:hint="eastAsia"/>
          <w:sz w:val="30"/>
          <w:szCs w:val="30"/>
        </w:rPr>
        <w:t>科协为区直一级正科单位，人员占全</w:t>
      </w:r>
      <w:proofErr w:type="gramStart"/>
      <w:r w:rsidR="00F63998">
        <w:rPr>
          <w:rFonts w:ascii="仿宋" w:eastAsia="仿宋" w:hAnsi="仿宋" w:hint="eastAsia"/>
          <w:sz w:val="30"/>
          <w:szCs w:val="30"/>
        </w:rPr>
        <w:t>供事业编制</w:t>
      </w:r>
      <w:proofErr w:type="gramEnd"/>
      <w:r w:rsidR="00F63998">
        <w:rPr>
          <w:rFonts w:ascii="仿宋" w:eastAsia="仿宋" w:hAnsi="仿宋" w:hint="eastAsia"/>
          <w:sz w:val="30"/>
          <w:szCs w:val="30"/>
        </w:rPr>
        <w:t>。现科协共有人员15人，其中退休干部9人，在职的6人（5名干部1名工人），领导为一正三副。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_GB2312" w:eastAsia="仿宋_GB2312" w:hAnsi="MingLiU" w:cs="宋体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b/>
          <w:color w:val="333333"/>
          <w:kern w:val="0"/>
          <w:sz w:val="30"/>
          <w:szCs w:val="30"/>
        </w:rPr>
        <w:t>第二部分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color w:val="333333"/>
          <w:kern w:val="0"/>
          <w:sz w:val="30"/>
          <w:szCs w:val="30"/>
        </w:rPr>
        <w:t>区科协2018年度部门预算情况说明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一、收入支出预算总体情况说明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区科协2018年收入总计116.19万元，支出总计116.19万元。</w:t>
      </w:r>
      <w:r>
        <w:rPr>
          <w:rFonts w:ascii="仿宋_GB2312" w:eastAsia="仿宋_GB2312" w:hint="eastAsia"/>
          <w:color w:val="4A4B4B"/>
          <w:kern w:val="0"/>
          <w:sz w:val="30"/>
          <w:szCs w:val="30"/>
        </w:rPr>
        <w:t>与去年比增减变化及原因：离休人员减少1人，收入支出总体比去年增加18.73万元，主要是科普活动费纳入部门预算 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二、收入预算总体情况说明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区科协2018年收入合计116.19万元，其中：一般公共预算   116.19元。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三、支出预算总体情况说明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区科协2018年支出合计116.19万元，其中：基本支出71.19  万元，占61%；项目支出 45万元，占 39%。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四、一般公共预算支出预算情况说明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区科协2018年一般公共预算支出年初预算为 116.19 万元。主要用于以下方面：（工资福利支出 59.01万元，商品和服务支出 8.26万元，对个人和家庭补助支出3.92万元，项目支出  45万元。）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lastRenderedPageBreak/>
        <w:t>五、一般公共预算基本支出预算情况说明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2018年一般公共预算基本支出 71.19万元，其中：人员经费62.93万元，主要包括：基本工资、津贴补贴、奖金、社会保障缴费、其他工资福利支出、退休费、生活补助、奖励金、住房公积金；公用经费  8.26 万元，主要包括：办公费、印刷费、水费、电费、邮电费、差旅费、维修（护）费、租赁费、会议费、培训费、公务接待费、劳务费、福利费、公务用车运行维护费、其他交通费用、其他商品和服务支出、办公设备购置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666666"/>
          <w:kern w:val="0"/>
          <w:sz w:val="30"/>
          <w:szCs w:val="30"/>
        </w:rPr>
        <w:t>六</w:t>
      </w:r>
      <w:r>
        <w:rPr>
          <w:rFonts w:ascii="仿宋_GB2312" w:eastAsia="仿宋_GB2312" w:hint="eastAsia"/>
          <w:b/>
          <w:bCs/>
          <w:color w:val="4A4B4B"/>
          <w:kern w:val="0"/>
          <w:sz w:val="30"/>
          <w:szCs w:val="30"/>
        </w:rPr>
        <w:t>、政府性基金预算支出情况说明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2018年无政府性基金预算支出。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_GB2312" w:eastAsia="仿宋_GB2312" w:hAnsi="宋体" w:cs="宋体"/>
          <w:color w:val="666666"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color w:val="4A4B4B"/>
          <w:kern w:val="0"/>
          <w:sz w:val="30"/>
          <w:szCs w:val="30"/>
        </w:rPr>
        <w:t>七</w:t>
      </w:r>
      <w:r>
        <w:rPr>
          <w:rFonts w:ascii="仿宋_GB2312" w:eastAsia="仿宋_GB2312" w:hAnsi="宋体" w:cs="宋体" w:hint="eastAsia"/>
          <w:b/>
          <w:color w:val="666666"/>
          <w:kern w:val="0"/>
          <w:sz w:val="30"/>
          <w:szCs w:val="30"/>
        </w:rPr>
        <w:t>、国有资本经营预算情况说明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宋体" w:cs="宋体"/>
          <w:b/>
          <w:bCs/>
          <w:color w:val="666666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2018年无国有资本经营预算。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color w:val="4A4B4B"/>
          <w:kern w:val="0"/>
          <w:sz w:val="30"/>
          <w:szCs w:val="30"/>
        </w:rPr>
        <w:t>八、“三公”经费支出预算情况说明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2018年“三公”经费预算为6万元。具体支出情况如下：</w:t>
      </w:r>
    </w:p>
    <w:p w:rsidR="002D3B56" w:rsidRDefault="00F63998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因公出国（境）费： 无。</w:t>
      </w:r>
    </w:p>
    <w:p w:rsidR="002D3B56" w:rsidRDefault="00F63998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公务用车购置及运行费：5 万元，公务用车运行费： 5 万元。与去年比增减变化及原因：比去年减少5万元，根据科协整体工作部署，安排开展科普大篷车进社区、进学校、进乡村活动。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（三）公务接待费：  1万元，与去年比增减变化及原因：比去年减少0.05万元，厉行节约，压缩接待费用。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color w:val="4A4B4B"/>
          <w:kern w:val="0"/>
          <w:sz w:val="30"/>
          <w:szCs w:val="30"/>
        </w:rPr>
        <w:t>九</w:t>
      </w:r>
      <w:bookmarkStart w:id="0" w:name="_GoBack"/>
      <w:bookmarkEnd w:id="0"/>
      <w:r>
        <w:rPr>
          <w:rFonts w:ascii="仿宋_GB2312" w:eastAsia="仿宋_GB2312" w:hint="eastAsia"/>
          <w:b/>
          <w:bCs/>
          <w:color w:val="4A4B4B"/>
          <w:kern w:val="0"/>
          <w:sz w:val="30"/>
          <w:szCs w:val="30"/>
        </w:rPr>
        <w:t>、其他重要事项的情况说明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（一）机关运行经费支出情况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lastRenderedPageBreak/>
        <w:t>2018年机关运行经费支出预算 8.26万元，主要保障机关正常运转及正常履职需要。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（二）政府采购支出情况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2018年安排政府采购预算15万元，主要用于科普器材购置。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（三）关于预算绩效管理工作开展情况说明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2018年</w:t>
      </w:r>
      <w:proofErr w:type="gramStart"/>
      <w:r>
        <w:rPr>
          <w:rFonts w:ascii="仿宋_GB2312" w:eastAsia="仿宋_GB2312" w:hint="eastAsia"/>
          <w:color w:val="4A4B4B"/>
          <w:kern w:val="0"/>
          <w:sz w:val="30"/>
          <w:szCs w:val="30"/>
        </w:rPr>
        <w:t>无开展</w:t>
      </w:r>
      <w:proofErr w:type="gramEnd"/>
      <w:r>
        <w:rPr>
          <w:rFonts w:ascii="仿宋_GB2312" w:eastAsia="仿宋_GB2312" w:hint="eastAsia"/>
          <w:color w:val="4A4B4B"/>
          <w:kern w:val="0"/>
          <w:sz w:val="30"/>
          <w:szCs w:val="30"/>
        </w:rPr>
        <w:t>预算绩效管理工作。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（四）关于专项转移支付项目情况说明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2018年，无使用专项转移制度的项目。</w:t>
      </w:r>
    </w:p>
    <w:p w:rsidR="002D3B56" w:rsidRDefault="002D3B56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_GB2312" w:eastAsia="仿宋_GB2312" w:hAnsi="MingLiU" w:cs="宋体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MingLiU" w:cs="宋体" w:hint="eastAsia"/>
          <w:b/>
          <w:color w:val="4A4B4B"/>
          <w:kern w:val="0"/>
          <w:sz w:val="30"/>
          <w:szCs w:val="30"/>
        </w:rPr>
        <w:t>第三部分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color w:val="4A4B4B"/>
          <w:kern w:val="0"/>
          <w:sz w:val="30"/>
          <w:szCs w:val="30"/>
        </w:rPr>
        <w:t>名词解释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一、财政拨款收入：是指各级财政当年拨付的资金。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二、事业收入：是指事业单位开展专业活动及辅助活动所取得的收入。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三、其他收入：是指部门取得的除“财政拨款”、“事业收入”、“事业单位经营收入”等以外的收入。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lastRenderedPageBreak/>
        <w:t>六、项目支出：是指在基本支出之外，为完成特定的行政工作任务或事业发展目标所发生的支出。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MingLiU" w:cs="宋体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int="eastAsia"/>
          <w:color w:val="4A4B4B"/>
          <w:kern w:val="0"/>
          <w:sz w:val="30"/>
          <w:szCs w:val="30"/>
        </w:rPr>
        <w:t>费反映</w:t>
      </w:r>
      <w:proofErr w:type="gramEnd"/>
      <w:r>
        <w:rPr>
          <w:rFonts w:ascii="仿宋_GB2312" w:eastAsia="仿宋_GB2312" w:hint="eastAsia"/>
          <w:color w:val="4A4B4B"/>
          <w:kern w:val="0"/>
          <w:sz w:val="30"/>
          <w:szCs w:val="30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int="eastAsia"/>
          <w:color w:val="4A4B4B"/>
          <w:kern w:val="0"/>
          <w:sz w:val="30"/>
          <w:szCs w:val="30"/>
        </w:rPr>
        <w:t>费反映</w:t>
      </w:r>
      <w:proofErr w:type="gramEnd"/>
      <w:r>
        <w:rPr>
          <w:rFonts w:ascii="仿宋_GB2312" w:eastAsia="仿宋_GB2312" w:hint="eastAsia"/>
          <w:color w:val="4A4B4B"/>
          <w:kern w:val="0"/>
          <w:sz w:val="30"/>
          <w:szCs w:val="30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int="eastAsia"/>
          <w:color w:val="4A4B4B"/>
          <w:kern w:val="0"/>
          <w:sz w:val="30"/>
          <w:szCs w:val="30"/>
        </w:rPr>
        <w:t>费反映</w:t>
      </w:r>
      <w:proofErr w:type="gramEnd"/>
      <w:r>
        <w:rPr>
          <w:rFonts w:ascii="仿宋_GB2312" w:eastAsia="仿宋_GB2312" w:hint="eastAsia"/>
          <w:color w:val="4A4B4B"/>
          <w:kern w:val="0"/>
          <w:sz w:val="30"/>
          <w:szCs w:val="30"/>
        </w:rPr>
        <w:t>单位按规定开支的各类公务接待（含外宾接待）支出。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ascii="仿宋_GB2312" w:eastAsia="仿宋_GB2312" w:hint="eastAsia"/>
          <w:color w:val="4A4B4B"/>
          <w:kern w:val="0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2D3B56" w:rsidRDefault="00F6399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color w:val="333333"/>
          <w:kern w:val="0"/>
          <w:sz w:val="30"/>
          <w:szCs w:val="30"/>
        </w:rPr>
        <w:t>附件：区科协2018年度部门预算表</w:t>
      </w:r>
    </w:p>
    <w:p w:rsidR="002D3B56" w:rsidRDefault="002D3B56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</w:p>
    <w:p w:rsidR="002D3B56" w:rsidRDefault="002D3B56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</w:p>
    <w:p w:rsidR="002D3B56" w:rsidRDefault="002D3B56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</w:p>
    <w:p w:rsidR="002D3B56" w:rsidRDefault="002D3B56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</w:p>
    <w:p w:rsidR="002D3B56" w:rsidRDefault="002D3B56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</w:p>
    <w:p w:rsidR="002D3B56" w:rsidRDefault="002D3B56"/>
    <w:sectPr w:rsidR="002D3B56" w:rsidSect="002D3B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998" w:rsidRDefault="00F63998" w:rsidP="002D3B56">
      <w:r>
        <w:separator/>
      </w:r>
    </w:p>
  </w:endnote>
  <w:endnote w:type="continuationSeparator" w:id="1">
    <w:p w:rsidR="00F63998" w:rsidRDefault="00F63998" w:rsidP="002D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56" w:rsidRDefault="00872D8F">
    <w:pPr>
      <w:pStyle w:val="a3"/>
      <w:jc w:val="center"/>
    </w:pPr>
    <w:r>
      <w:fldChar w:fldCharType="begin"/>
    </w:r>
    <w:r w:rsidR="00F63998">
      <w:instrText>PAGE   \* MERGEFORMAT</w:instrText>
    </w:r>
    <w:r>
      <w:fldChar w:fldCharType="separate"/>
    </w:r>
    <w:r w:rsidR="00252844" w:rsidRPr="00252844">
      <w:rPr>
        <w:noProof/>
        <w:lang w:val="zh-CN"/>
      </w:rPr>
      <w:t>3</w:t>
    </w:r>
    <w:r>
      <w:fldChar w:fldCharType="end"/>
    </w:r>
  </w:p>
  <w:p w:rsidR="002D3B56" w:rsidRDefault="002D3B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998" w:rsidRDefault="00F63998" w:rsidP="002D3B56">
      <w:r>
        <w:separator/>
      </w:r>
    </w:p>
  </w:footnote>
  <w:footnote w:type="continuationSeparator" w:id="1">
    <w:p w:rsidR="00F63998" w:rsidRDefault="00F63998" w:rsidP="002D3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964"/>
    <w:multiLevelType w:val="singleLevel"/>
    <w:tmpl w:val="011B296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7503"/>
    <w:rsid w:val="00144426"/>
    <w:rsid w:val="00252844"/>
    <w:rsid w:val="002D3B56"/>
    <w:rsid w:val="003D7503"/>
    <w:rsid w:val="00872D8F"/>
    <w:rsid w:val="00D468D0"/>
    <w:rsid w:val="00F63998"/>
    <w:rsid w:val="02944C4C"/>
    <w:rsid w:val="043449A2"/>
    <w:rsid w:val="0A246B22"/>
    <w:rsid w:val="14D51392"/>
    <w:rsid w:val="1B2F481C"/>
    <w:rsid w:val="204205E8"/>
    <w:rsid w:val="20F232B2"/>
    <w:rsid w:val="21F1087D"/>
    <w:rsid w:val="22612A1C"/>
    <w:rsid w:val="30F2778F"/>
    <w:rsid w:val="375C46C2"/>
    <w:rsid w:val="37E81292"/>
    <w:rsid w:val="4A1A5DDB"/>
    <w:rsid w:val="5C9236E8"/>
    <w:rsid w:val="62DD4156"/>
    <w:rsid w:val="722E1226"/>
    <w:rsid w:val="7F27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3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3B5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68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379</Words>
  <Characters>2161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2018-06-01T01:33:00Z</dcterms:created>
  <dcterms:modified xsi:type="dcterms:W3CDTF">2018-06-20T09:03:00Z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