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602" w:firstLineChars="200"/>
        <w:jc w:val="center"/>
        <w:rPr>
          <w:rFonts w:hint="eastAsia" w:ascii="仿宋_GB2312" w:hAnsi="MingLiU" w:eastAsia="仿宋_GB2312" w:cs="宋体"/>
          <w:b/>
          <w:color w:val="333333"/>
          <w:kern w:val="0"/>
          <w:sz w:val="30"/>
          <w:szCs w:val="30"/>
        </w:rPr>
      </w:pPr>
      <w:r>
        <w:rPr>
          <w:rFonts w:hint="eastAsia" w:ascii="仿宋_GB2312" w:hAnsi="MingLiU" w:eastAsia="仿宋_GB2312" w:cs="宋体"/>
          <w:b/>
          <w:bCs/>
          <w:color w:val="666666"/>
          <w:kern w:val="0"/>
          <w:sz w:val="30"/>
          <w:szCs w:val="30"/>
        </w:rPr>
        <w:t>目录</w:t>
      </w:r>
    </w:p>
    <w:p>
      <w:pPr>
        <w:widowControl/>
        <w:shd w:val="clear" w:color="auto" w:fill="FFFFFF"/>
        <w:spacing w:line="560" w:lineRule="exact"/>
        <w:ind w:firstLine="600" w:firstLineChars="2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第一部分部门概况</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hAnsi="MingLiU" w:eastAsia="仿宋_GB2312" w:cs="宋体"/>
          <w:color w:val="666666"/>
          <w:kern w:val="0"/>
          <w:sz w:val="30"/>
          <w:szCs w:val="30"/>
        </w:rPr>
        <w:t>一、主要职责</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hAnsi="MingLiU" w:eastAsia="仿宋_GB2312" w:cs="宋体"/>
          <w:color w:val="666666"/>
          <w:kern w:val="0"/>
          <w:sz w:val="30"/>
          <w:szCs w:val="30"/>
        </w:rPr>
        <w:t>二、部门预算单位构成</w:t>
      </w:r>
    </w:p>
    <w:p>
      <w:pPr>
        <w:widowControl/>
        <w:shd w:val="clear" w:color="auto" w:fill="FFFFFF"/>
        <w:spacing w:line="560" w:lineRule="exact"/>
        <w:ind w:firstLine="600" w:firstLineChars="2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第二部分卧龙区</w:t>
      </w:r>
      <w:r>
        <w:rPr>
          <w:rFonts w:hint="eastAsia" w:ascii="仿宋_GB2312" w:hAnsi="MingLiU" w:eastAsia="仿宋_GB2312" w:cs="宋体"/>
          <w:color w:val="666666"/>
          <w:kern w:val="0"/>
          <w:sz w:val="30"/>
          <w:szCs w:val="30"/>
          <w:lang w:eastAsia="zh-CN"/>
        </w:rPr>
        <w:t>委组织部</w:t>
      </w:r>
      <w:r>
        <w:rPr>
          <w:rFonts w:hint="eastAsia" w:ascii="仿宋_GB2312" w:hAnsi="MingLiU" w:eastAsia="仿宋_GB2312" w:cs="宋体"/>
          <w:color w:val="666666"/>
          <w:kern w:val="0"/>
          <w:sz w:val="30"/>
          <w:szCs w:val="30"/>
        </w:rPr>
        <w:t>2018年部门预算情况说明</w:t>
      </w:r>
    </w:p>
    <w:p>
      <w:pPr>
        <w:widowControl/>
        <w:shd w:val="clear" w:color="auto" w:fill="FFFFFF"/>
        <w:spacing w:line="560" w:lineRule="exact"/>
        <w:ind w:firstLine="600" w:firstLineChars="2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第三部分名词解释</w:t>
      </w:r>
    </w:p>
    <w:p>
      <w:pPr>
        <w:widowControl/>
        <w:shd w:val="clear" w:color="auto" w:fill="FFFFFF"/>
        <w:spacing w:line="560" w:lineRule="exact"/>
        <w:ind w:firstLine="600" w:firstLineChars="2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附件：</w:t>
      </w:r>
      <w:r>
        <w:rPr>
          <w:rFonts w:hint="eastAsia" w:ascii="仿宋_GB2312" w:hAnsi="MingLiU" w:eastAsia="仿宋_GB2312" w:cs="宋体"/>
          <w:color w:val="666666"/>
          <w:kern w:val="0"/>
          <w:sz w:val="30"/>
          <w:szCs w:val="30"/>
          <w:lang w:eastAsia="zh-CN"/>
        </w:rPr>
        <w:t>组织部</w:t>
      </w:r>
      <w:r>
        <w:rPr>
          <w:rFonts w:hint="eastAsia" w:ascii="仿宋_GB2312" w:hAnsi="MingLiU" w:eastAsia="仿宋_GB2312" w:cs="宋体"/>
          <w:color w:val="666666"/>
          <w:kern w:val="0"/>
          <w:sz w:val="30"/>
          <w:szCs w:val="30"/>
        </w:rPr>
        <w:t>2018年度部门预算表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表一、部门收支总体情况表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表二、部门收入总体情况表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表三、部门支出总体情况表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表四、财政拨款收支总体情况表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表五、一般公共预算预算支出情况表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表六、一般公共预算基本支出情况表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表七、一般公共预算“三公”经费支出情况表</w:t>
      </w:r>
    </w:p>
    <w:p>
      <w:pPr>
        <w:widowControl/>
        <w:shd w:val="clear" w:color="auto" w:fill="FFFFFF"/>
        <w:spacing w:line="560" w:lineRule="exact"/>
        <w:ind w:firstLine="1500" w:firstLineChars="500"/>
        <w:jc w:val="left"/>
        <w:rPr>
          <w:rFonts w:hint="eastAsia" w:ascii="仿宋_GB2312" w:hAnsi="MingLiU" w:eastAsia="仿宋_GB2312" w:cs="宋体"/>
          <w:color w:val="666666"/>
          <w:kern w:val="0"/>
          <w:sz w:val="30"/>
          <w:szCs w:val="30"/>
        </w:rPr>
      </w:pPr>
      <w:r>
        <w:rPr>
          <w:rFonts w:hint="eastAsia" w:ascii="仿宋_GB2312" w:hAnsi="MingLiU" w:eastAsia="仿宋_GB2312" w:cs="宋体"/>
          <w:color w:val="666666"/>
          <w:kern w:val="0"/>
          <w:sz w:val="30"/>
          <w:szCs w:val="30"/>
        </w:rPr>
        <w:t>表八、政府性基金预算支出情况表</w:t>
      </w:r>
    </w:p>
    <w:p>
      <w:pPr>
        <w:widowControl/>
        <w:shd w:val="clear" w:color="auto" w:fill="FFFFFF"/>
        <w:spacing w:line="560" w:lineRule="exact"/>
        <w:ind w:firstLine="1500" w:firstLineChars="500"/>
        <w:jc w:val="left"/>
        <w:rPr>
          <w:rFonts w:hint="eastAsia" w:ascii="仿宋_GB2312" w:hAnsi="MingLiU" w:eastAsia="仿宋_GB2312" w:cs="宋体"/>
          <w:color w:val="333333"/>
          <w:kern w:val="0"/>
          <w:sz w:val="30"/>
          <w:szCs w:val="30"/>
        </w:rPr>
      </w:pPr>
      <w:r>
        <w:rPr>
          <w:rFonts w:hint="eastAsia" w:ascii="仿宋_GB2312" w:hAnsi="MingLiU" w:eastAsia="仿宋_GB2312" w:cs="宋体"/>
          <w:color w:val="666666"/>
          <w:kern w:val="0"/>
          <w:sz w:val="30"/>
          <w:szCs w:val="30"/>
        </w:rPr>
        <w:t>表九、国有资本经营预算支出情况表</w:t>
      </w:r>
    </w:p>
    <w:p>
      <w:pPr>
        <w:widowControl/>
        <w:shd w:val="clear" w:color="auto" w:fill="FFFFFF"/>
        <w:spacing w:after="240" w:line="560" w:lineRule="exact"/>
        <w:ind w:firstLine="602" w:firstLineChars="200"/>
        <w:jc w:val="center"/>
        <w:rPr>
          <w:rFonts w:hint="eastAsia" w:ascii="仿宋_GB2312" w:hAnsi="宋体" w:eastAsia="仿宋_GB2312" w:cs="宋体"/>
          <w:b/>
          <w:bCs/>
          <w:color w:val="333333"/>
          <w:kern w:val="0"/>
          <w:sz w:val="30"/>
          <w:szCs w:val="30"/>
        </w:rPr>
      </w:pPr>
    </w:p>
    <w:p>
      <w:pPr>
        <w:widowControl/>
        <w:shd w:val="clear" w:color="auto" w:fill="FFFFFF"/>
        <w:spacing w:after="240" w:line="560" w:lineRule="exact"/>
        <w:ind w:firstLine="602" w:firstLineChars="200"/>
        <w:jc w:val="center"/>
        <w:rPr>
          <w:rFonts w:hint="eastAsia" w:ascii="仿宋_GB2312" w:hAnsi="宋体" w:eastAsia="仿宋_GB2312" w:cs="宋体"/>
          <w:b/>
          <w:bCs/>
          <w:color w:val="333333"/>
          <w:kern w:val="0"/>
          <w:sz w:val="30"/>
          <w:szCs w:val="30"/>
        </w:rPr>
      </w:pPr>
    </w:p>
    <w:p>
      <w:pPr>
        <w:widowControl/>
        <w:shd w:val="clear" w:color="auto" w:fill="FFFFFF"/>
        <w:spacing w:after="240" w:line="560" w:lineRule="exact"/>
        <w:ind w:firstLine="602" w:firstLineChars="200"/>
        <w:jc w:val="center"/>
        <w:rPr>
          <w:rFonts w:hint="eastAsia" w:ascii="仿宋_GB2312" w:hAnsi="宋体" w:eastAsia="仿宋_GB2312" w:cs="宋体"/>
          <w:b/>
          <w:bCs/>
          <w:color w:val="333333"/>
          <w:kern w:val="0"/>
          <w:sz w:val="30"/>
          <w:szCs w:val="30"/>
        </w:rPr>
      </w:pPr>
    </w:p>
    <w:p>
      <w:pPr>
        <w:widowControl/>
        <w:shd w:val="clear" w:color="auto" w:fill="FFFFFF"/>
        <w:spacing w:after="240" w:line="560" w:lineRule="exact"/>
        <w:ind w:firstLine="602" w:firstLineChars="200"/>
        <w:jc w:val="center"/>
        <w:rPr>
          <w:rFonts w:hint="eastAsia" w:ascii="仿宋_GB2312" w:hAnsi="宋体" w:eastAsia="仿宋_GB2312" w:cs="宋体"/>
          <w:b/>
          <w:bCs/>
          <w:color w:val="333333"/>
          <w:kern w:val="0"/>
          <w:sz w:val="30"/>
          <w:szCs w:val="30"/>
        </w:rPr>
      </w:pPr>
    </w:p>
    <w:p>
      <w:pPr>
        <w:widowControl/>
        <w:shd w:val="clear" w:color="auto" w:fill="FFFFFF"/>
        <w:spacing w:after="240" w:line="560" w:lineRule="exact"/>
        <w:ind w:firstLine="602" w:firstLineChars="200"/>
        <w:jc w:val="center"/>
        <w:rPr>
          <w:rFonts w:hint="eastAsia" w:ascii="仿宋_GB2312" w:hAnsi="宋体" w:eastAsia="仿宋_GB2312" w:cs="宋体"/>
          <w:b/>
          <w:bCs/>
          <w:color w:val="333333"/>
          <w:kern w:val="0"/>
          <w:sz w:val="30"/>
          <w:szCs w:val="30"/>
        </w:rPr>
      </w:pPr>
    </w:p>
    <w:p>
      <w:pPr>
        <w:widowControl/>
        <w:shd w:val="clear" w:color="auto" w:fill="FFFFFF"/>
        <w:spacing w:after="240" w:line="560" w:lineRule="exact"/>
        <w:ind w:firstLine="602" w:firstLineChars="200"/>
        <w:jc w:val="center"/>
        <w:rPr>
          <w:rFonts w:hint="eastAsia" w:ascii="仿宋_GB2312" w:hAnsi="宋体" w:eastAsia="仿宋_GB2312" w:cs="宋体"/>
          <w:b/>
          <w:bCs/>
          <w:color w:val="333333"/>
          <w:kern w:val="0"/>
          <w:sz w:val="30"/>
          <w:szCs w:val="30"/>
        </w:rPr>
      </w:pPr>
    </w:p>
    <w:p>
      <w:pPr>
        <w:widowControl/>
        <w:shd w:val="clear" w:color="auto" w:fill="FFFFFF"/>
        <w:spacing w:after="240" w:line="560" w:lineRule="exact"/>
        <w:ind w:firstLine="602" w:firstLineChars="200"/>
        <w:jc w:val="center"/>
        <w:rPr>
          <w:rFonts w:hint="eastAsia" w:ascii="仿宋_GB2312" w:hAnsi="MingLiU" w:eastAsia="仿宋_GB2312" w:cs="宋体"/>
          <w:color w:val="333333"/>
          <w:kern w:val="0"/>
          <w:sz w:val="30"/>
          <w:szCs w:val="30"/>
        </w:rPr>
      </w:pPr>
      <w:r>
        <w:rPr>
          <w:rFonts w:hint="eastAsia" w:ascii="仿宋_GB2312" w:hAnsi="宋体" w:eastAsia="仿宋_GB2312" w:cs="宋体"/>
          <w:b/>
          <w:bCs/>
          <w:color w:val="333333"/>
          <w:kern w:val="0"/>
          <w:sz w:val="30"/>
          <w:szCs w:val="30"/>
          <w:lang w:eastAsia="zh-CN"/>
        </w:rPr>
        <w:t>组织部</w:t>
      </w:r>
      <w:r>
        <w:rPr>
          <w:rFonts w:hint="eastAsia" w:ascii="仿宋_GB2312" w:hAnsi="宋体" w:eastAsia="仿宋_GB2312" w:cs="宋体"/>
          <w:b/>
          <w:bCs/>
          <w:color w:val="333333"/>
          <w:kern w:val="0"/>
          <w:sz w:val="30"/>
          <w:szCs w:val="30"/>
        </w:rPr>
        <w:t>2018年部门预算公开</w:t>
      </w:r>
    </w:p>
    <w:p>
      <w:pPr>
        <w:widowControl/>
        <w:shd w:val="clear" w:color="auto" w:fill="FFFFFF"/>
        <w:spacing w:line="560" w:lineRule="exact"/>
        <w:ind w:firstLine="602" w:firstLineChars="200"/>
        <w:jc w:val="center"/>
        <w:rPr>
          <w:rFonts w:hint="eastAsia" w:ascii="仿宋_GB2312" w:hAnsi="MingLiU" w:eastAsia="仿宋_GB2312" w:cs="宋体"/>
          <w:b/>
          <w:color w:val="333333"/>
          <w:kern w:val="0"/>
          <w:sz w:val="30"/>
          <w:szCs w:val="30"/>
        </w:rPr>
      </w:pPr>
      <w:r>
        <w:rPr>
          <w:rFonts w:hint="eastAsia" w:ascii="仿宋_GB2312" w:hAnsi="MingLiU" w:eastAsia="仿宋_GB2312" w:cs="宋体"/>
          <w:b/>
          <w:color w:val="333333"/>
          <w:kern w:val="0"/>
          <w:sz w:val="30"/>
          <w:szCs w:val="30"/>
        </w:rPr>
        <w:t>第一部分</w:t>
      </w:r>
    </w:p>
    <w:p>
      <w:pPr>
        <w:widowControl/>
        <w:shd w:val="clear" w:color="auto" w:fill="FFFFFF"/>
        <w:spacing w:line="560" w:lineRule="exact"/>
        <w:ind w:firstLine="602" w:firstLineChars="200"/>
        <w:jc w:val="center"/>
        <w:rPr>
          <w:rFonts w:hint="eastAsia" w:ascii="仿宋_GB2312" w:hAnsi="MingLiU" w:eastAsia="仿宋_GB2312" w:cs="宋体"/>
          <w:color w:val="333333"/>
          <w:kern w:val="0"/>
          <w:sz w:val="30"/>
          <w:szCs w:val="30"/>
        </w:rPr>
      </w:pPr>
      <w:r>
        <w:rPr>
          <w:rFonts w:hint="eastAsia" w:ascii="仿宋_GB2312" w:eastAsia="仿宋_GB2312"/>
          <w:b/>
          <w:bCs/>
          <w:color w:val="333333"/>
          <w:kern w:val="0"/>
          <w:sz w:val="30"/>
          <w:szCs w:val="30"/>
          <w:lang w:eastAsia="zh-CN"/>
        </w:rPr>
        <w:t>组织部</w:t>
      </w:r>
      <w:r>
        <w:rPr>
          <w:rFonts w:hint="eastAsia" w:ascii="仿宋_GB2312" w:eastAsia="仿宋_GB2312"/>
          <w:b/>
          <w:bCs/>
          <w:color w:val="333333"/>
          <w:kern w:val="0"/>
          <w:sz w:val="30"/>
          <w:szCs w:val="30"/>
        </w:rPr>
        <w:t>概况</w:t>
      </w:r>
    </w:p>
    <w:p>
      <w:pPr>
        <w:widowControl/>
        <w:numPr>
          <w:ilvl w:val="0"/>
          <w:numId w:val="1"/>
        </w:numPr>
        <w:shd w:val="clear" w:color="auto" w:fill="FFFFFF"/>
        <w:spacing w:line="560" w:lineRule="exact"/>
        <w:ind w:firstLine="600" w:firstLineChars="200"/>
        <w:jc w:val="left"/>
        <w:rPr>
          <w:rFonts w:hint="eastAsia" w:ascii="仿宋_GB2312" w:eastAsia="仿宋_GB2312"/>
          <w:color w:val="333333"/>
          <w:kern w:val="0"/>
          <w:sz w:val="30"/>
          <w:szCs w:val="30"/>
        </w:rPr>
      </w:pPr>
      <w:r>
        <w:rPr>
          <w:rFonts w:hint="eastAsia" w:ascii="仿宋_GB2312" w:eastAsia="仿宋_GB2312"/>
          <w:color w:val="333333"/>
          <w:kern w:val="0"/>
          <w:sz w:val="30"/>
          <w:szCs w:val="30"/>
          <w:lang w:eastAsia="zh-CN"/>
        </w:rPr>
        <w:t>组织部</w:t>
      </w:r>
      <w:r>
        <w:rPr>
          <w:rFonts w:hint="eastAsia" w:ascii="仿宋_GB2312" w:eastAsia="仿宋_GB2312"/>
          <w:color w:val="333333"/>
          <w:kern w:val="0"/>
          <w:sz w:val="30"/>
          <w:szCs w:val="30"/>
        </w:rPr>
        <w:t>主要职责</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1.认真贯彻执行党的组织路线和干部工作方针政策，树牢五大发展理念，聚焦“搞培训、提素质，选干部、配班子，育人才、聚贤能，抓基层、打基础”四大主业，落实市委、区委决策部署，执行区党代会、区委全委会、区委常委会的决议、决定。</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2.研究和指导全区党的基层组织建设，研究和指导基层党组织的设置、管理和活动方式；研究和提出全区党的组织制度、党内生活制度建设的意见；协调、规划、指导全区党员教育工作，主管党员的管理和发展工作；负责指导管理党员远程教育工作，承担电教课件的拍摄制作；负责省党代表大会代表初步人选推荐工作，市、区党代表大会代表选举组织工作，指导区以下基层党组织选举和党代表大会代表联络工作。</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3.提出关于乡镇街道（景区）和区直单位以及其他列入区委管理的领导班子和领导干部调整、配备的意见和建议；负责区委管理干部的考察和办理任免、工资、待遇、退（离）休审批手续；根据授权，承办区委协助市委管理干部的任免、工资、待遇、退（离）休有关具体工作；指导全区乡科级领导班子的思想作风建设；负责乡镇街道（景区）和区直单位正副股级干部的备案审批和宏观管理工作；承办部分干部的调配、交流、出国（境）及安置事宜。</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4.贯彻执行中央和省、市委关于中青年干部队伍建设的方针、政策、意见，组织培养选拔中青年干部以及女干部、少数民族干部、非中共党员干部工作，落实选调生管理工作。</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5.负责从宏观上研究和指导全区党的组织制度和干部人事制度的改革，制定或参与制定区内组织、干部、人才和人事工作有关政策和制度。</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6.研究提出贯彻执行中央、省、市委有关干部监督工作方针、政策的意见措施，加强对全区股级以上以及选拔任用干部工作进行监督，受理对选拔任用干部不正之风的举报、调查核实、督办工作，加强与执纪执法部门的沟通联系，负责区管干部个人有关事项报告抽查核实。</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7.主管全区干部教育工作，制定全区干部教育培训规划和实施意见；负责组织区委管理的干部和一定层次的中青年干部及组织部门干部的培训；指导区农村党员干部培训基地建设工作；指导、协调乡镇街道（景区）、区直单位的干部教育工作。</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8.负责全区人才工作的指导和协调，调查研究人才工作状况，参与制定人才工作的政策，检查贯彻执行人才工作政策情况；负责选拔、管理、服务拔尖人才工作。</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9.组织指导区委机关、人大机关、政协机关、法院、检察院机关、工商联、群团机关公务员（参照）日常登记的管理以及政府工作部门、乡镇街道领导成员公务员登记的审核工作，并实施有关制度。</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10.推进全区“两学一做”学习教育常态化、制度化。负责区直机关党的建设工作，指导区直机关各级党组织抓好党的思想、组织、作风建设。</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11.负责全区大学生村干部的招聘、管理、培训、监督、考核等工作。</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12.负责全区退（离）休干部工作的宏观管理。</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13.负责区委组织部机关自身建设，提升省级文明单位水平，打造“讲政治、重公道、业务精、作风好”的模范部门和过硬队伍。认真履行党风廉政建设一岗双责，加强组织部门反腐倡廉建设。严格落实中央八项规定。</w:t>
      </w:r>
    </w:p>
    <w:p>
      <w:pPr>
        <w:widowControl/>
        <w:numPr>
          <w:ilvl w:val="0"/>
          <w:numId w:val="0"/>
        </w:numPr>
        <w:shd w:val="clear" w:color="auto" w:fill="FFFFFF"/>
        <w:spacing w:line="560" w:lineRule="exact"/>
        <w:jc w:val="left"/>
        <w:rPr>
          <w:rFonts w:hint="eastAsia" w:ascii="仿宋_GB2312" w:eastAsia="仿宋_GB2312"/>
          <w:color w:val="333333"/>
          <w:kern w:val="0"/>
          <w:sz w:val="30"/>
          <w:szCs w:val="30"/>
          <w:lang w:val="en-US" w:eastAsia="zh-CN"/>
        </w:rPr>
      </w:pPr>
      <w:r>
        <w:rPr>
          <w:rFonts w:hint="eastAsia" w:ascii="仿宋_GB2312" w:eastAsia="仿宋_GB2312"/>
          <w:color w:val="333333"/>
          <w:kern w:val="0"/>
          <w:sz w:val="30"/>
          <w:szCs w:val="30"/>
          <w:lang w:val="en-US" w:eastAsia="zh-CN"/>
        </w:rPr>
        <w:t xml:space="preserve">    14.监控网络涉组涉干舆情并及时做好应对处置。抓好单位平安建设、信访稳定、“双创”等工作，确保不发生责任案事件；联系蒲山镇，完成区委、区政府和上级部门安排的其他工作。</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二、</w:t>
      </w:r>
      <w:r>
        <w:rPr>
          <w:rFonts w:hint="eastAsia" w:ascii="仿宋_GB2312" w:eastAsia="仿宋_GB2312"/>
          <w:color w:val="333333"/>
          <w:kern w:val="0"/>
          <w:sz w:val="30"/>
          <w:szCs w:val="30"/>
          <w:lang w:eastAsia="zh-CN"/>
        </w:rPr>
        <w:t>组织部</w:t>
      </w:r>
      <w:r>
        <w:rPr>
          <w:rFonts w:hint="eastAsia" w:ascii="仿宋_GB2312" w:eastAsia="仿宋_GB2312"/>
          <w:color w:val="333333"/>
          <w:kern w:val="0"/>
          <w:sz w:val="30"/>
          <w:szCs w:val="30"/>
        </w:rPr>
        <w:t>预算单位构成</w:t>
      </w:r>
    </w:p>
    <w:p>
      <w:pPr>
        <w:widowControl/>
        <w:shd w:val="clear" w:color="auto" w:fill="FFFFFF"/>
        <w:spacing w:line="560" w:lineRule="exact"/>
        <w:ind w:firstLine="600" w:firstLineChars="200"/>
        <w:jc w:val="left"/>
        <w:rPr>
          <w:rFonts w:hint="eastAsia" w:ascii="仿宋_GB2312" w:eastAsia="仿宋_GB2312"/>
          <w:color w:val="333333"/>
          <w:kern w:val="0"/>
          <w:sz w:val="30"/>
          <w:szCs w:val="30"/>
        </w:rPr>
      </w:pPr>
      <w:r>
        <w:rPr>
          <w:rFonts w:hint="eastAsia" w:ascii="仿宋_GB2312" w:eastAsia="仿宋_GB2312"/>
          <w:color w:val="333333"/>
          <w:kern w:val="0"/>
          <w:sz w:val="30"/>
          <w:szCs w:val="30"/>
        </w:rPr>
        <w:t>纳入2018年</w:t>
      </w:r>
      <w:r>
        <w:rPr>
          <w:rFonts w:hint="eastAsia" w:ascii="仿宋_GB2312" w:eastAsia="仿宋_GB2312"/>
          <w:color w:val="333333"/>
          <w:kern w:val="0"/>
          <w:sz w:val="30"/>
          <w:szCs w:val="30"/>
          <w:lang w:eastAsia="zh-CN"/>
        </w:rPr>
        <w:t>组织部</w:t>
      </w:r>
      <w:r>
        <w:rPr>
          <w:rFonts w:hint="eastAsia" w:ascii="仿宋_GB2312" w:eastAsia="仿宋_GB2312"/>
          <w:color w:val="333333"/>
          <w:kern w:val="0"/>
          <w:sz w:val="30"/>
          <w:szCs w:val="30"/>
        </w:rPr>
        <w:t>部门预算的机构：</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auto"/>
          <w:kern w:val="0"/>
          <w:sz w:val="30"/>
          <w:szCs w:val="30"/>
          <w:lang w:eastAsia="zh-CN"/>
        </w:rPr>
        <w:t>组织部机关</w:t>
      </w:r>
      <w:r>
        <w:rPr>
          <w:rFonts w:hint="eastAsia" w:ascii="仿宋_GB2312" w:eastAsia="仿宋_GB2312"/>
          <w:color w:val="333333"/>
          <w:kern w:val="0"/>
          <w:sz w:val="30"/>
          <w:szCs w:val="30"/>
        </w:rPr>
        <w:t>。</w:t>
      </w:r>
    </w:p>
    <w:p>
      <w:pPr>
        <w:widowControl/>
        <w:shd w:val="clear" w:color="auto" w:fill="FFFFFF"/>
        <w:spacing w:line="560" w:lineRule="exact"/>
        <w:ind w:firstLine="600" w:firstLineChars="200"/>
        <w:jc w:val="center"/>
        <w:rPr>
          <w:rFonts w:hint="eastAsia" w:ascii="仿宋_GB2312" w:hAnsi="MingLiU" w:eastAsia="仿宋_GB2312" w:cs="宋体"/>
          <w:color w:val="333333"/>
          <w:kern w:val="0"/>
          <w:sz w:val="30"/>
          <w:szCs w:val="30"/>
        </w:rPr>
      </w:pPr>
    </w:p>
    <w:p>
      <w:pPr>
        <w:widowControl/>
        <w:shd w:val="clear" w:color="auto" w:fill="FFFFFF"/>
        <w:spacing w:line="560" w:lineRule="exact"/>
        <w:ind w:firstLine="602" w:firstLineChars="200"/>
        <w:jc w:val="center"/>
        <w:rPr>
          <w:rFonts w:hint="eastAsia" w:ascii="仿宋_GB2312" w:hAnsi="MingLiU" w:eastAsia="仿宋_GB2312" w:cs="宋体"/>
          <w:b/>
          <w:color w:val="333333"/>
          <w:kern w:val="0"/>
          <w:sz w:val="30"/>
          <w:szCs w:val="30"/>
        </w:rPr>
      </w:pPr>
      <w:r>
        <w:rPr>
          <w:rFonts w:hint="eastAsia" w:ascii="仿宋_GB2312" w:hAnsi="MingLiU" w:eastAsia="仿宋_GB2312" w:cs="宋体"/>
          <w:b/>
          <w:color w:val="333333"/>
          <w:kern w:val="0"/>
          <w:sz w:val="30"/>
          <w:szCs w:val="30"/>
        </w:rPr>
        <w:t>第二部分</w:t>
      </w:r>
    </w:p>
    <w:p>
      <w:pPr>
        <w:widowControl/>
        <w:shd w:val="clear" w:color="auto" w:fill="FFFFFF"/>
        <w:spacing w:line="560" w:lineRule="exact"/>
        <w:ind w:firstLine="602" w:firstLineChars="200"/>
        <w:jc w:val="center"/>
        <w:rPr>
          <w:rFonts w:hint="eastAsia" w:ascii="仿宋_GB2312" w:hAnsi="MingLiU" w:eastAsia="仿宋_GB2312" w:cs="宋体"/>
          <w:color w:val="333333"/>
          <w:kern w:val="0"/>
          <w:sz w:val="30"/>
          <w:szCs w:val="30"/>
        </w:rPr>
      </w:pPr>
      <w:r>
        <w:rPr>
          <w:rFonts w:hint="eastAsia" w:ascii="仿宋_GB2312" w:eastAsia="仿宋_GB2312"/>
          <w:b/>
          <w:bCs/>
          <w:color w:val="333333"/>
          <w:kern w:val="0"/>
          <w:sz w:val="30"/>
          <w:szCs w:val="30"/>
          <w:lang w:eastAsia="zh-CN"/>
        </w:rPr>
        <w:t>组织部</w:t>
      </w:r>
      <w:r>
        <w:rPr>
          <w:rFonts w:hint="eastAsia" w:ascii="仿宋_GB2312" w:eastAsia="仿宋_GB2312"/>
          <w:b/>
          <w:bCs/>
          <w:color w:val="333333"/>
          <w:kern w:val="0"/>
          <w:sz w:val="30"/>
          <w:szCs w:val="30"/>
        </w:rPr>
        <w:t>2018年度部门预算情况说明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一、收入支出预算总体情况说明</w:t>
      </w:r>
    </w:p>
    <w:p>
      <w:pPr>
        <w:widowControl/>
        <w:shd w:val="clear" w:color="auto" w:fill="FFFFFF"/>
        <w:spacing w:line="560" w:lineRule="exact"/>
        <w:ind w:firstLine="600" w:firstLineChars="200"/>
        <w:jc w:val="left"/>
        <w:rPr>
          <w:rFonts w:ascii="仿宋_GB2312" w:hAnsi="MingLiU" w:eastAsia="仿宋_GB2312" w:cs="宋体"/>
          <w:color w:val="333333"/>
          <w:kern w:val="0"/>
          <w:sz w:val="30"/>
          <w:szCs w:val="30"/>
        </w:rPr>
      </w:pPr>
      <w:r>
        <w:rPr>
          <w:rFonts w:hint="eastAsia" w:ascii="仿宋_GB2312" w:eastAsia="仿宋_GB2312"/>
          <w:color w:val="333333"/>
          <w:kern w:val="0"/>
          <w:sz w:val="30"/>
          <w:szCs w:val="30"/>
          <w:lang w:eastAsia="zh-CN"/>
        </w:rPr>
        <w:t>组织部</w:t>
      </w:r>
      <w:r>
        <w:rPr>
          <w:rFonts w:hint="eastAsia" w:ascii="仿宋_GB2312" w:eastAsia="仿宋_GB2312"/>
          <w:color w:val="333333"/>
          <w:kern w:val="0"/>
          <w:sz w:val="30"/>
          <w:szCs w:val="30"/>
        </w:rPr>
        <w:t>2018年收入总计</w:t>
      </w:r>
      <w:r>
        <w:rPr>
          <w:rFonts w:hint="default" w:ascii="Times New Roman" w:hAnsi="Times New Roman" w:eastAsia="仿宋_GB2312" w:cs="Times New Roman"/>
          <w:color w:val="333333"/>
          <w:kern w:val="0"/>
          <w:sz w:val="30"/>
          <w:szCs w:val="30"/>
          <w:lang w:val="en-US" w:eastAsia="zh-CN"/>
        </w:rPr>
        <w:t>4041.551834</w:t>
      </w:r>
      <w:r>
        <w:rPr>
          <w:rFonts w:hint="eastAsia" w:ascii="仿宋_GB2312" w:eastAsia="仿宋_GB2312"/>
          <w:color w:val="333333"/>
          <w:kern w:val="0"/>
          <w:sz w:val="30"/>
          <w:szCs w:val="30"/>
        </w:rPr>
        <w:t>万元，支出总计</w:t>
      </w:r>
      <w:r>
        <w:rPr>
          <w:rFonts w:hint="eastAsia" w:ascii="Times New Roman" w:hAnsi="Times New Roman" w:eastAsia="仿宋_GB2312" w:cs="Times New Roman"/>
          <w:color w:val="333333"/>
          <w:kern w:val="0"/>
          <w:sz w:val="30"/>
          <w:szCs w:val="30"/>
          <w:lang w:val="en-US" w:eastAsia="zh-CN"/>
        </w:rPr>
        <w:t xml:space="preserve">4041.551834 </w:t>
      </w:r>
      <w:r>
        <w:rPr>
          <w:rFonts w:hint="eastAsia" w:ascii="仿宋_GB2312" w:eastAsia="仿宋_GB2312"/>
          <w:color w:val="333333"/>
          <w:kern w:val="0"/>
          <w:sz w:val="30"/>
          <w:szCs w:val="30"/>
        </w:rPr>
        <w:t>万元。</w:t>
      </w:r>
      <w:r>
        <w:rPr>
          <w:rFonts w:hint="eastAsia" w:ascii="仿宋_GB2312" w:eastAsia="仿宋_GB2312"/>
          <w:color w:val="4A4B4B"/>
          <w:kern w:val="0"/>
          <w:sz w:val="30"/>
          <w:szCs w:val="30"/>
        </w:rPr>
        <w:t>与去年比增减变化及原因：        。</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二、收入预算总体情况说明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lang w:eastAsia="zh-CN"/>
        </w:rPr>
        <w:t>组织部</w:t>
      </w:r>
      <w:r>
        <w:rPr>
          <w:rFonts w:hint="eastAsia" w:ascii="仿宋_GB2312" w:eastAsia="仿宋_GB2312"/>
          <w:color w:val="333333"/>
          <w:kern w:val="0"/>
          <w:sz w:val="30"/>
          <w:szCs w:val="30"/>
        </w:rPr>
        <w:t>2018年收入合计</w:t>
      </w:r>
      <w:r>
        <w:rPr>
          <w:rFonts w:hint="eastAsia" w:ascii="Times New Roman" w:hAnsi="Times New Roman" w:eastAsia="仿宋_GB2312" w:cs="Times New Roman"/>
          <w:color w:val="333333"/>
          <w:kern w:val="0"/>
          <w:sz w:val="30"/>
          <w:szCs w:val="30"/>
          <w:lang w:val="en-US" w:eastAsia="zh-CN"/>
        </w:rPr>
        <w:t>4041.551834</w:t>
      </w:r>
      <w:r>
        <w:rPr>
          <w:rFonts w:hint="eastAsia" w:ascii="仿宋_GB2312" w:eastAsia="仿宋_GB2312"/>
          <w:color w:val="333333"/>
          <w:kern w:val="0"/>
          <w:sz w:val="30"/>
          <w:szCs w:val="30"/>
        </w:rPr>
        <w:t xml:space="preserve"> 万元，其中：一般公共预算</w:t>
      </w:r>
      <w:r>
        <w:rPr>
          <w:rFonts w:hint="eastAsia" w:ascii="Times New Roman" w:hAnsi="Times New Roman" w:eastAsia="仿宋_GB2312" w:cs="Times New Roman"/>
          <w:color w:val="333333"/>
          <w:kern w:val="0"/>
          <w:sz w:val="30"/>
          <w:szCs w:val="30"/>
          <w:lang w:val="en-US" w:eastAsia="zh-CN"/>
        </w:rPr>
        <w:t>4041.551834</w:t>
      </w:r>
      <w:r>
        <w:rPr>
          <w:rFonts w:hint="eastAsia" w:ascii="仿宋_GB2312" w:eastAsia="仿宋_GB2312"/>
          <w:color w:val="333333"/>
          <w:kern w:val="0"/>
          <w:sz w:val="30"/>
          <w:szCs w:val="30"/>
        </w:rPr>
        <w:t xml:space="preserve"> 元。</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三、支出预算总体情况说明</w:t>
      </w:r>
    </w:p>
    <w:p>
      <w:pPr>
        <w:widowControl/>
        <w:shd w:val="clear" w:color="auto" w:fill="FFFFFF"/>
        <w:spacing w:line="560" w:lineRule="exact"/>
        <w:ind w:firstLine="600" w:firstLineChars="200"/>
        <w:jc w:val="left"/>
        <w:rPr>
          <w:rFonts w:hint="eastAsia" w:ascii="仿宋_GB2312" w:hAnsi="MingLiU" w:eastAsia="仿宋_GB2312" w:cs="宋体"/>
          <w:color w:val="auto"/>
          <w:kern w:val="0"/>
          <w:sz w:val="30"/>
          <w:szCs w:val="30"/>
        </w:rPr>
      </w:pPr>
      <w:r>
        <w:rPr>
          <w:rFonts w:hint="eastAsia" w:ascii="仿宋_GB2312" w:eastAsia="仿宋_GB2312"/>
          <w:color w:val="auto"/>
          <w:kern w:val="0"/>
          <w:sz w:val="30"/>
          <w:szCs w:val="30"/>
          <w:lang w:eastAsia="zh-CN"/>
        </w:rPr>
        <w:t>组织部</w:t>
      </w:r>
      <w:r>
        <w:rPr>
          <w:rFonts w:hint="eastAsia" w:ascii="仿宋_GB2312" w:eastAsia="仿宋_GB2312"/>
          <w:color w:val="auto"/>
          <w:kern w:val="0"/>
          <w:sz w:val="30"/>
          <w:szCs w:val="30"/>
        </w:rPr>
        <w:t>2018年支出合计</w:t>
      </w:r>
      <w:r>
        <w:rPr>
          <w:rFonts w:hint="eastAsia" w:ascii="Times New Roman" w:hAnsi="Times New Roman" w:eastAsia="仿宋_GB2312" w:cs="Times New Roman"/>
          <w:color w:val="auto"/>
          <w:kern w:val="0"/>
          <w:sz w:val="30"/>
          <w:szCs w:val="30"/>
          <w:lang w:val="en-US" w:eastAsia="zh-CN"/>
        </w:rPr>
        <w:t>4041.551834</w:t>
      </w:r>
      <w:r>
        <w:rPr>
          <w:rFonts w:hint="eastAsia" w:ascii="仿宋_GB2312" w:eastAsia="仿宋_GB2312"/>
          <w:color w:val="auto"/>
          <w:kern w:val="0"/>
          <w:sz w:val="30"/>
          <w:szCs w:val="30"/>
        </w:rPr>
        <w:t xml:space="preserve"> 万元，其中：基本支出</w:t>
      </w:r>
      <w:r>
        <w:rPr>
          <w:rFonts w:hint="eastAsia" w:ascii="Times New Roman" w:hAnsi="Times New Roman" w:eastAsia="仿宋_GB2312" w:cs="Times New Roman"/>
          <w:color w:val="auto"/>
          <w:kern w:val="0"/>
          <w:sz w:val="30"/>
          <w:szCs w:val="30"/>
          <w:lang w:val="en-US" w:eastAsia="zh-CN"/>
        </w:rPr>
        <w:t xml:space="preserve">253.996834 </w:t>
      </w:r>
      <w:r>
        <w:rPr>
          <w:rFonts w:hint="eastAsia" w:ascii="仿宋_GB2312" w:eastAsia="仿宋_GB2312"/>
          <w:color w:val="auto"/>
          <w:kern w:val="0"/>
          <w:sz w:val="30"/>
          <w:szCs w:val="30"/>
        </w:rPr>
        <w:t>万元，占</w:t>
      </w:r>
      <w:r>
        <w:rPr>
          <w:rFonts w:hint="eastAsia" w:ascii="Times New Roman" w:hAnsi="Times New Roman" w:eastAsia="仿宋_GB2312" w:cs="Times New Roman"/>
          <w:color w:val="auto"/>
          <w:kern w:val="0"/>
          <w:sz w:val="30"/>
          <w:szCs w:val="30"/>
          <w:lang w:val="en-US" w:eastAsia="zh-CN"/>
        </w:rPr>
        <w:t xml:space="preserve">6.28 </w:t>
      </w:r>
      <w:r>
        <w:rPr>
          <w:rFonts w:hint="eastAsia" w:ascii="仿宋_GB2312" w:eastAsia="仿宋_GB2312"/>
          <w:color w:val="auto"/>
          <w:kern w:val="0"/>
          <w:sz w:val="30"/>
          <w:szCs w:val="30"/>
        </w:rPr>
        <w:t>%；项目支出</w:t>
      </w:r>
      <w:r>
        <w:rPr>
          <w:rFonts w:hint="eastAsia" w:ascii="Times New Roman" w:hAnsi="Times New Roman" w:eastAsia="仿宋_GB2312" w:cs="Times New Roman"/>
          <w:color w:val="auto"/>
          <w:kern w:val="0"/>
          <w:sz w:val="30"/>
          <w:szCs w:val="30"/>
          <w:lang w:val="en-US" w:eastAsia="zh-CN"/>
        </w:rPr>
        <w:t>3787.555 万</w:t>
      </w:r>
      <w:r>
        <w:rPr>
          <w:rFonts w:hint="eastAsia" w:ascii="仿宋_GB2312" w:eastAsia="仿宋_GB2312"/>
          <w:color w:val="auto"/>
          <w:kern w:val="0"/>
          <w:sz w:val="30"/>
          <w:szCs w:val="30"/>
        </w:rPr>
        <w:t>元，占</w:t>
      </w:r>
      <w:r>
        <w:rPr>
          <w:rFonts w:hint="eastAsia" w:ascii="Times New Roman" w:hAnsi="Times New Roman" w:eastAsia="仿宋_GB2312" w:cs="Times New Roman"/>
          <w:color w:val="auto"/>
          <w:kern w:val="0"/>
          <w:sz w:val="30"/>
          <w:szCs w:val="30"/>
          <w:lang w:val="en-US" w:eastAsia="zh-CN"/>
        </w:rPr>
        <w:t>93.72</w:t>
      </w:r>
      <w:r>
        <w:rPr>
          <w:rFonts w:hint="eastAsia" w:ascii="仿宋_GB2312" w:eastAsia="仿宋_GB2312"/>
          <w:color w:val="auto"/>
          <w:kern w:val="0"/>
          <w:sz w:val="30"/>
          <w:szCs w:val="30"/>
        </w:rPr>
        <w:t>%。</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四、一般公共预算支出预算情况说明</w:t>
      </w:r>
    </w:p>
    <w:p>
      <w:pPr>
        <w:widowControl/>
        <w:shd w:val="clear" w:color="auto" w:fill="FFFFFF"/>
        <w:spacing w:line="560" w:lineRule="exact"/>
        <w:ind w:firstLine="600" w:firstLineChars="200"/>
        <w:jc w:val="left"/>
        <w:rPr>
          <w:rFonts w:hint="eastAsia" w:ascii="仿宋_GB2312" w:hAnsi="MingLiU" w:eastAsia="仿宋_GB2312" w:cs="宋体"/>
          <w:color w:val="auto"/>
          <w:kern w:val="0"/>
          <w:sz w:val="30"/>
          <w:szCs w:val="30"/>
        </w:rPr>
      </w:pPr>
      <w:r>
        <w:rPr>
          <w:rFonts w:hint="eastAsia" w:ascii="仿宋_GB2312" w:eastAsia="仿宋_GB2312"/>
          <w:color w:val="auto"/>
          <w:kern w:val="0"/>
          <w:sz w:val="30"/>
          <w:szCs w:val="30"/>
          <w:lang w:eastAsia="zh-CN"/>
        </w:rPr>
        <w:t>组织部</w:t>
      </w:r>
      <w:r>
        <w:rPr>
          <w:rFonts w:hint="eastAsia" w:ascii="仿宋_GB2312" w:eastAsia="仿宋_GB2312"/>
          <w:color w:val="auto"/>
          <w:kern w:val="0"/>
          <w:sz w:val="30"/>
          <w:szCs w:val="30"/>
        </w:rPr>
        <w:t>2018年一般公共预算支出年初预算为</w:t>
      </w:r>
      <w:r>
        <w:rPr>
          <w:rFonts w:hint="eastAsia" w:ascii="Times New Roman" w:hAnsi="Times New Roman" w:eastAsia="仿宋_GB2312" w:cs="Times New Roman"/>
          <w:color w:val="auto"/>
          <w:kern w:val="0"/>
          <w:sz w:val="30"/>
          <w:szCs w:val="30"/>
          <w:lang w:val="en-US" w:eastAsia="zh-CN"/>
        </w:rPr>
        <w:t>253.996834</w:t>
      </w:r>
      <w:r>
        <w:rPr>
          <w:rFonts w:hint="eastAsia" w:ascii="仿宋_GB2312" w:eastAsia="仿宋_GB2312"/>
          <w:color w:val="auto"/>
          <w:kern w:val="0"/>
          <w:sz w:val="30"/>
          <w:szCs w:val="30"/>
        </w:rPr>
        <w:t xml:space="preserve"> 万元。主要用于以下方面：（工资福利支出</w:t>
      </w:r>
      <w:r>
        <w:rPr>
          <w:rFonts w:hint="eastAsia" w:eastAsia="仿宋_GB2312" w:cs="Times New Roman"/>
          <w:color w:val="auto"/>
          <w:kern w:val="0"/>
          <w:sz w:val="30"/>
          <w:szCs w:val="30"/>
          <w:lang w:val="en-US" w:eastAsia="zh-CN"/>
        </w:rPr>
        <w:t>249.396834</w:t>
      </w:r>
      <w:r>
        <w:rPr>
          <w:rFonts w:hint="eastAsia" w:ascii="仿宋_GB2312" w:eastAsia="仿宋_GB2312"/>
          <w:color w:val="auto"/>
          <w:kern w:val="0"/>
          <w:sz w:val="30"/>
          <w:szCs w:val="30"/>
        </w:rPr>
        <w:t xml:space="preserve">万元，商品和服务支出 </w:t>
      </w:r>
      <w:r>
        <w:rPr>
          <w:rFonts w:hint="eastAsia" w:ascii="Times New Roman" w:hAnsi="Times New Roman" w:eastAsia="仿宋_GB2312" w:cs="Times New Roman"/>
          <w:color w:val="auto"/>
          <w:kern w:val="0"/>
          <w:sz w:val="30"/>
          <w:szCs w:val="30"/>
          <w:lang w:val="en-US" w:eastAsia="zh-CN"/>
        </w:rPr>
        <w:t xml:space="preserve">4.6 </w:t>
      </w:r>
      <w:r>
        <w:rPr>
          <w:rFonts w:hint="eastAsia" w:ascii="仿宋_GB2312" w:eastAsia="仿宋_GB2312"/>
          <w:color w:val="auto"/>
          <w:kern w:val="0"/>
          <w:sz w:val="30"/>
          <w:szCs w:val="30"/>
        </w:rPr>
        <w:t>万元，项目支出</w:t>
      </w:r>
      <w:r>
        <w:rPr>
          <w:rFonts w:hint="eastAsia" w:ascii="Times New Roman" w:hAnsi="Times New Roman" w:eastAsia="仿宋_GB2312" w:cs="Times New Roman"/>
          <w:color w:val="auto"/>
          <w:kern w:val="0"/>
          <w:sz w:val="30"/>
          <w:szCs w:val="30"/>
          <w:lang w:val="en-US" w:eastAsia="zh-CN"/>
        </w:rPr>
        <w:t>3787.555</w:t>
      </w:r>
      <w:r>
        <w:rPr>
          <w:rFonts w:hint="eastAsia" w:ascii="仿宋_GB2312" w:eastAsia="仿宋_GB2312"/>
          <w:color w:val="auto"/>
          <w:kern w:val="0"/>
          <w:sz w:val="30"/>
          <w:szCs w:val="30"/>
        </w:rPr>
        <w:t xml:space="preserve">  万元。）</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五、一般公共预算基本支出预算情况说明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2018年一般公共预算基本支出</w:t>
      </w:r>
      <w:r>
        <w:rPr>
          <w:rFonts w:hint="eastAsia" w:ascii="Times New Roman" w:hAnsi="Times New Roman" w:eastAsia="仿宋_GB2312" w:cs="Times New Roman"/>
          <w:color w:val="333333"/>
          <w:kern w:val="0"/>
          <w:sz w:val="30"/>
          <w:szCs w:val="30"/>
          <w:lang w:val="en-US" w:eastAsia="zh-CN"/>
        </w:rPr>
        <w:t>253.996834</w:t>
      </w:r>
      <w:r>
        <w:rPr>
          <w:rFonts w:hint="eastAsia" w:ascii="仿宋_GB2312" w:eastAsia="仿宋_GB2312"/>
          <w:color w:val="333333"/>
          <w:kern w:val="0"/>
          <w:sz w:val="30"/>
          <w:szCs w:val="30"/>
        </w:rPr>
        <w:t>万元，其中：人员经费</w:t>
      </w:r>
      <w:r>
        <w:rPr>
          <w:rFonts w:hint="eastAsia" w:eastAsia="仿宋_GB2312" w:cs="Times New Roman"/>
          <w:color w:val="333333"/>
          <w:kern w:val="0"/>
          <w:sz w:val="30"/>
          <w:szCs w:val="30"/>
          <w:lang w:val="en-US" w:eastAsia="zh-CN"/>
        </w:rPr>
        <w:t>249.396834</w:t>
      </w:r>
      <w:r>
        <w:rPr>
          <w:rFonts w:hint="eastAsia" w:ascii="仿宋_GB2312" w:eastAsia="仿宋_GB2312"/>
          <w:color w:val="333333"/>
          <w:kern w:val="0"/>
          <w:sz w:val="30"/>
          <w:szCs w:val="30"/>
        </w:rPr>
        <w:t>万元，主要包括：基本工资、津贴补贴、奖金、社会保障缴费、绩效工资、其他工资福利支出、离休费、退休费、退职（役）费、抚恤金、生活补助、奖励金、住房公积金、其他对个人和家庭的补助支出；公用经费</w:t>
      </w:r>
      <w:r>
        <w:rPr>
          <w:rFonts w:hint="eastAsia" w:ascii="Times New Roman" w:hAnsi="Times New Roman" w:eastAsia="仿宋_GB2312" w:cs="Times New Roman"/>
          <w:color w:val="333333"/>
          <w:kern w:val="0"/>
          <w:sz w:val="30"/>
          <w:szCs w:val="30"/>
          <w:lang w:val="en-US" w:eastAsia="zh-CN"/>
        </w:rPr>
        <w:t xml:space="preserve">4.6 </w:t>
      </w:r>
      <w:r>
        <w:rPr>
          <w:rFonts w:hint="eastAsia" w:ascii="仿宋_GB2312" w:eastAsia="仿宋_GB2312"/>
          <w:color w:val="333333"/>
          <w:kern w:val="0"/>
          <w:sz w:val="30"/>
          <w:szCs w:val="30"/>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pPr>
        <w:widowControl/>
        <w:shd w:val="clear" w:color="auto" w:fill="FFFFFF"/>
        <w:spacing w:line="560" w:lineRule="exact"/>
        <w:ind w:firstLine="602" w:firstLineChars="200"/>
        <w:jc w:val="left"/>
        <w:rPr>
          <w:rFonts w:hint="eastAsia" w:ascii="仿宋_GB2312" w:hAnsi="MingLiU" w:eastAsia="仿宋_GB2312" w:cs="宋体"/>
          <w:color w:val="333333"/>
          <w:kern w:val="0"/>
          <w:sz w:val="30"/>
          <w:szCs w:val="30"/>
        </w:rPr>
      </w:pPr>
      <w:r>
        <w:rPr>
          <w:rFonts w:hint="eastAsia" w:ascii="仿宋_GB2312" w:eastAsia="仿宋_GB2312"/>
          <w:b/>
          <w:bCs/>
          <w:color w:val="4A4B4B"/>
          <w:kern w:val="0"/>
          <w:sz w:val="30"/>
          <w:szCs w:val="30"/>
        </w:rPr>
        <w:t>五、政府性基金预算支出情况说明</w:t>
      </w:r>
    </w:p>
    <w:p>
      <w:pPr>
        <w:widowControl/>
        <w:shd w:val="clear" w:color="auto" w:fill="FFFFFF"/>
        <w:spacing w:line="560" w:lineRule="exact"/>
        <w:ind w:firstLine="600" w:firstLineChars="200"/>
        <w:jc w:val="left"/>
        <w:rPr>
          <w:rFonts w:hint="eastAsia" w:ascii="仿宋_GB2312" w:eastAsia="仿宋_GB2312"/>
          <w:color w:val="4A4B4B"/>
          <w:kern w:val="0"/>
          <w:sz w:val="30"/>
          <w:szCs w:val="30"/>
        </w:rPr>
      </w:pPr>
      <w:r>
        <w:rPr>
          <w:rFonts w:hint="eastAsia" w:ascii="仿宋_GB2312" w:eastAsia="仿宋_GB2312"/>
          <w:color w:val="4A4B4B"/>
          <w:kern w:val="0"/>
          <w:sz w:val="30"/>
          <w:szCs w:val="30"/>
        </w:rPr>
        <w:t>2018年无政府性基金预算支出。</w:t>
      </w:r>
    </w:p>
    <w:p>
      <w:pPr>
        <w:widowControl/>
        <w:shd w:val="clear" w:color="auto" w:fill="FFFFFF"/>
        <w:spacing w:line="560" w:lineRule="exact"/>
        <w:ind w:firstLine="602" w:firstLineChars="200"/>
        <w:jc w:val="left"/>
        <w:rPr>
          <w:rFonts w:hint="eastAsia" w:ascii="仿宋_GB2312" w:hAnsi="宋体" w:eastAsia="仿宋_GB2312" w:cs="宋体"/>
          <w:color w:val="666666"/>
          <w:kern w:val="0"/>
          <w:sz w:val="30"/>
          <w:szCs w:val="30"/>
        </w:rPr>
      </w:pPr>
      <w:r>
        <w:rPr>
          <w:rFonts w:hint="eastAsia" w:ascii="仿宋_GB2312" w:hAnsi="宋体" w:eastAsia="仿宋_GB2312" w:cs="宋体"/>
          <w:b/>
          <w:color w:val="666666"/>
          <w:kern w:val="0"/>
          <w:sz w:val="30"/>
          <w:szCs w:val="30"/>
        </w:rPr>
        <w:t>六、国有资本经营预算情况说明</w:t>
      </w:r>
      <w:bookmarkStart w:id="0" w:name="_GoBack"/>
      <w:bookmarkEnd w:id="0"/>
    </w:p>
    <w:p>
      <w:pPr>
        <w:widowControl/>
        <w:shd w:val="clear" w:color="auto" w:fill="FFFFFF"/>
        <w:spacing w:line="560" w:lineRule="exact"/>
        <w:ind w:firstLine="600" w:firstLineChars="200"/>
        <w:jc w:val="left"/>
        <w:rPr>
          <w:rFonts w:hint="eastAsia" w:ascii="仿宋_GB2312" w:hAnsi="宋体" w:eastAsia="仿宋_GB2312" w:cs="宋体"/>
          <w:b/>
          <w:bCs/>
          <w:color w:val="666666"/>
          <w:kern w:val="0"/>
          <w:sz w:val="30"/>
          <w:szCs w:val="30"/>
        </w:rPr>
      </w:pPr>
      <w:r>
        <w:rPr>
          <w:rFonts w:hint="eastAsia" w:ascii="仿宋_GB2312" w:hAnsi="宋体" w:eastAsia="仿宋_GB2312" w:cs="宋体"/>
          <w:color w:val="666666"/>
          <w:kern w:val="0"/>
          <w:sz w:val="30"/>
          <w:szCs w:val="30"/>
        </w:rPr>
        <w:t>2018年无国有资本经营预算。</w:t>
      </w:r>
    </w:p>
    <w:p>
      <w:pPr>
        <w:widowControl/>
        <w:shd w:val="clear" w:color="auto" w:fill="FFFFFF"/>
        <w:spacing w:line="560" w:lineRule="exact"/>
        <w:ind w:firstLine="602" w:firstLineChars="200"/>
        <w:jc w:val="left"/>
        <w:rPr>
          <w:rFonts w:hint="eastAsia" w:ascii="仿宋_GB2312" w:hAnsi="MingLiU" w:eastAsia="仿宋_GB2312" w:cs="宋体"/>
          <w:color w:val="333333"/>
          <w:kern w:val="0"/>
          <w:sz w:val="30"/>
          <w:szCs w:val="30"/>
        </w:rPr>
      </w:pPr>
      <w:r>
        <w:rPr>
          <w:rFonts w:hint="eastAsia" w:ascii="仿宋_GB2312" w:eastAsia="仿宋_GB2312"/>
          <w:b/>
          <w:bCs/>
          <w:color w:val="4A4B4B"/>
          <w:kern w:val="0"/>
          <w:sz w:val="30"/>
          <w:szCs w:val="30"/>
        </w:rPr>
        <w:t>七、“三公”经费支出预算情况说明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2018年“三公”经费预算为</w:t>
      </w:r>
      <w:r>
        <w:rPr>
          <w:rFonts w:hint="eastAsia" w:ascii="Times New Roman" w:hAnsi="Times New Roman" w:eastAsia="仿宋_GB2312" w:cs="Times New Roman"/>
          <w:color w:val="333333"/>
          <w:kern w:val="0"/>
          <w:sz w:val="30"/>
          <w:szCs w:val="30"/>
          <w:lang w:val="en-US" w:eastAsia="zh-CN"/>
        </w:rPr>
        <w:t xml:space="preserve">10.6 </w:t>
      </w:r>
      <w:r>
        <w:rPr>
          <w:rFonts w:hint="eastAsia" w:ascii="仿宋_GB2312" w:eastAsia="仿宋_GB2312"/>
          <w:color w:val="4A4B4B"/>
          <w:kern w:val="0"/>
          <w:sz w:val="30"/>
          <w:szCs w:val="30"/>
        </w:rPr>
        <w:t>万元。具体支出情况如下：</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（一）因公出国（境）费：</w:t>
      </w:r>
      <w:r>
        <w:rPr>
          <w:rFonts w:hint="eastAsia" w:ascii="Times New Roman" w:hAnsi="Times New Roman" w:eastAsia="仿宋_GB2312" w:cs="Times New Roman"/>
          <w:color w:val="333333"/>
          <w:kern w:val="0"/>
          <w:sz w:val="30"/>
          <w:szCs w:val="30"/>
          <w:lang w:val="en-US" w:eastAsia="zh-CN"/>
        </w:rPr>
        <w:t>0</w:t>
      </w:r>
      <w:r>
        <w:rPr>
          <w:rFonts w:hint="eastAsia" w:ascii="仿宋_GB2312" w:eastAsia="仿宋_GB2312"/>
          <w:color w:val="4A4B4B"/>
          <w:kern w:val="0"/>
          <w:sz w:val="30"/>
          <w:szCs w:val="30"/>
        </w:rPr>
        <w:t>万元，与去年比增减变化及原因：</w:t>
      </w:r>
      <w:r>
        <w:rPr>
          <w:rFonts w:hint="eastAsia" w:ascii="仿宋_GB2312" w:eastAsia="仿宋_GB2312"/>
          <w:color w:val="4A4B4B"/>
          <w:kern w:val="0"/>
          <w:sz w:val="30"/>
          <w:szCs w:val="30"/>
          <w:lang w:eastAsia="zh-CN"/>
        </w:rPr>
        <w:t>无变化</w:t>
      </w:r>
      <w:r>
        <w:rPr>
          <w:rFonts w:hint="eastAsia" w:ascii="仿宋_GB2312" w:eastAsia="仿宋_GB2312"/>
          <w:color w:val="4A4B4B"/>
          <w:kern w:val="0"/>
          <w:sz w:val="30"/>
          <w:szCs w:val="30"/>
        </w:rPr>
        <w:t xml:space="preserve">  。</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（二）公务用车购置及运行费：</w:t>
      </w:r>
      <w:r>
        <w:rPr>
          <w:rFonts w:hint="eastAsia" w:eastAsia="仿宋_GB2312" w:cs="Times New Roman"/>
          <w:color w:val="333333"/>
          <w:kern w:val="0"/>
          <w:sz w:val="30"/>
          <w:szCs w:val="30"/>
          <w:lang w:val="en-US" w:eastAsia="zh-CN"/>
        </w:rPr>
        <w:t>2.6</w:t>
      </w:r>
      <w:r>
        <w:rPr>
          <w:rFonts w:hint="eastAsia" w:ascii="仿宋_GB2312" w:eastAsia="仿宋_GB2312"/>
          <w:color w:val="4A4B4B"/>
          <w:kern w:val="0"/>
          <w:sz w:val="30"/>
          <w:szCs w:val="30"/>
        </w:rPr>
        <w:t>万元，其中，公务用车购置：</w:t>
      </w:r>
      <w:r>
        <w:rPr>
          <w:rFonts w:hint="eastAsia" w:ascii="Times New Roman" w:hAnsi="Times New Roman" w:eastAsia="仿宋_GB2312" w:cs="Times New Roman"/>
          <w:color w:val="333333"/>
          <w:kern w:val="0"/>
          <w:sz w:val="30"/>
          <w:szCs w:val="30"/>
          <w:lang w:val="en-US" w:eastAsia="zh-CN"/>
        </w:rPr>
        <w:t>0</w:t>
      </w:r>
      <w:r>
        <w:rPr>
          <w:rFonts w:hint="eastAsia" w:ascii="仿宋_GB2312" w:eastAsia="仿宋_GB2312"/>
          <w:color w:val="4A4B4B"/>
          <w:kern w:val="0"/>
          <w:sz w:val="30"/>
          <w:szCs w:val="30"/>
        </w:rPr>
        <w:t>万元；公务用车运行费：</w:t>
      </w:r>
      <w:r>
        <w:rPr>
          <w:rFonts w:hint="eastAsia" w:eastAsia="仿宋_GB2312" w:cs="Times New Roman"/>
          <w:color w:val="333333"/>
          <w:kern w:val="0"/>
          <w:sz w:val="30"/>
          <w:szCs w:val="30"/>
          <w:lang w:val="en-US" w:eastAsia="zh-CN"/>
        </w:rPr>
        <w:t>2.6</w:t>
      </w:r>
      <w:r>
        <w:rPr>
          <w:rFonts w:hint="eastAsia" w:ascii="仿宋_GB2312" w:eastAsia="仿宋_GB2312"/>
          <w:color w:val="4A4B4B"/>
          <w:kern w:val="0"/>
          <w:sz w:val="30"/>
          <w:szCs w:val="30"/>
        </w:rPr>
        <w:t>万元。与去年比增减变化及原因：</w:t>
      </w:r>
      <w:r>
        <w:rPr>
          <w:rFonts w:hint="eastAsia" w:ascii="仿宋_GB2312" w:eastAsia="仿宋_GB2312"/>
          <w:color w:val="4A4B4B"/>
          <w:kern w:val="0"/>
          <w:sz w:val="30"/>
          <w:szCs w:val="30"/>
          <w:lang w:eastAsia="zh-CN"/>
        </w:rPr>
        <w:t>减少</w:t>
      </w:r>
      <w:r>
        <w:rPr>
          <w:rFonts w:hint="eastAsia" w:eastAsia="仿宋_GB2312" w:cs="Times New Roman"/>
          <w:color w:val="333333"/>
          <w:kern w:val="0"/>
          <w:sz w:val="30"/>
          <w:szCs w:val="30"/>
          <w:lang w:val="en-US" w:eastAsia="zh-CN"/>
        </w:rPr>
        <w:t>0.4</w:t>
      </w:r>
      <w:r>
        <w:rPr>
          <w:rFonts w:hint="eastAsia" w:ascii="仿宋_GB2312" w:eastAsia="仿宋_GB2312"/>
          <w:color w:val="4A4B4B"/>
          <w:kern w:val="0"/>
          <w:sz w:val="30"/>
          <w:szCs w:val="30"/>
          <w:lang w:val="en-US" w:eastAsia="zh-CN"/>
        </w:rPr>
        <w:t>万元，严格财务管理制度，压缩三公经费支出</w:t>
      </w:r>
      <w:r>
        <w:rPr>
          <w:rFonts w:hint="eastAsia" w:ascii="仿宋_GB2312" w:eastAsia="仿宋_GB2312"/>
          <w:color w:val="4A4B4B"/>
          <w:kern w:val="0"/>
          <w:sz w:val="30"/>
          <w:szCs w:val="30"/>
        </w:rPr>
        <w:t xml:space="preserve"> 。</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（三）公务接待费：</w:t>
      </w:r>
      <w:r>
        <w:rPr>
          <w:rFonts w:hint="eastAsia" w:ascii="Times New Roman" w:hAnsi="Times New Roman" w:eastAsia="仿宋_GB2312" w:cs="Times New Roman"/>
          <w:color w:val="333333"/>
          <w:kern w:val="0"/>
          <w:sz w:val="30"/>
          <w:szCs w:val="30"/>
          <w:lang w:val="en-US" w:eastAsia="zh-CN"/>
        </w:rPr>
        <w:t xml:space="preserve">8 </w:t>
      </w:r>
      <w:r>
        <w:rPr>
          <w:rFonts w:hint="eastAsia" w:ascii="仿宋_GB2312" w:eastAsia="仿宋_GB2312"/>
          <w:color w:val="4A4B4B"/>
          <w:kern w:val="0"/>
          <w:sz w:val="30"/>
          <w:szCs w:val="30"/>
        </w:rPr>
        <w:t>万元，与去年比增减变化及原因：</w:t>
      </w:r>
      <w:r>
        <w:rPr>
          <w:rFonts w:hint="eastAsia" w:ascii="仿宋_GB2312" w:eastAsia="仿宋_GB2312"/>
          <w:color w:val="4A4B4B"/>
          <w:kern w:val="0"/>
          <w:sz w:val="30"/>
          <w:szCs w:val="30"/>
          <w:lang w:eastAsia="zh-CN"/>
        </w:rPr>
        <w:t>减少</w:t>
      </w:r>
      <w:r>
        <w:rPr>
          <w:rFonts w:hint="eastAsia" w:eastAsia="仿宋_GB2312" w:cs="Times New Roman"/>
          <w:color w:val="333333"/>
          <w:kern w:val="0"/>
          <w:sz w:val="30"/>
          <w:szCs w:val="30"/>
          <w:lang w:val="en-US" w:eastAsia="zh-CN"/>
        </w:rPr>
        <w:t>1</w:t>
      </w:r>
      <w:r>
        <w:rPr>
          <w:rFonts w:hint="eastAsia" w:ascii="仿宋_GB2312" w:eastAsia="仿宋_GB2312"/>
          <w:color w:val="4A4B4B"/>
          <w:kern w:val="0"/>
          <w:sz w:val="30"/>
          <w:szCs w:val="30"/>
          <w:lang w:val="en-US" w:eastAsia="zh-CN"/>
        </w:rPr>
        <w:t>万元，严格财务管理制度，压缩三公经费支出</w:t>
      </w:r>
      <w:r>
        <w:rPr>
          <w:rFonts w:hint="eastAsia" w:ascii="仿宋_GB2312" w:eastAsia="仿宋_GB2312"/>
          <w:color w:val="4A4B4B"/>
          <w:kern w:val="0"/>
          <w:sz w:val="30"/>
          <w:szCs w:val="30"/>
        </w:rPr>
        <w:t xml:space="preserve"> 。</w:t>
      </w:r>
    </w:p>
    <w:p>
      <w:pPr>
        <w:widowControl/>
        <w:shd w:val="clear" w:color="auto" w:fill="FFFFFF"/>
        <w:spacing w:line="560" w:lineRule="exact"/>
        <w:ind w:firstLine="602" w:firstLineChars="200"/>
        <w:jc w:val="left"/>
        <w:rPr>
          <w:rFonts w:hint="eastAsia" w:ascii="仿宋_GB2312" w:hAnsi="MingLiU" w:eastAsia="仿宋_GB2312" w:cs="宋体"/>
          <w:color w:val="333333"/>
          <w:kern w:val="0"/>
          <w:sz w:val="30"/>
          <w:szCs w:val="30"/>
        </w:rPr>
      </w:pPr>
      <w:r>
        <w:rPr>
          <w:rFonts w:hint="eastAsia" w:ascii="仿宋_GB2312" w:eastAsia="仿宋_GB2312"/>
          <w:b/>
          <w:bCs/>
          <w:color w:val="4A4B4B"/>
          <w:kern w:val="0"/>
          <w:sz w:val="30"/>
          <w:szCs w:val="30"/>
        </w:rPr>
        <w:t>八、其他重要事项的情况说明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（一）机关运行经费支出情况</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2018年机关运行经费支出预算</w:t>
      </w:r>
      <w:r>
        <w:rPr>
          <w:rFonts w:hint="eastAsia" w:ascii="Times New Roman" w:hAnsi="Times New Roman" w:eastAsia="仿宋_GB2312" w:cs="Times New Roman"/>
          <w:color w:val="auto"/>
          <w:kern w:val="0"/>
          <w:sz w:val="30"/>
          <w:szCs w:val="30"/>
          <w:lang w:val="en-US" w:eastAsia="zh-CN"/>
        </w:rPr>
        <w:t>253.996834</w:t>
      </w:r>
      <w:r>
        <w:rPr>
          <w:rFonts w:hint="eastAsia" w:ascii="仿宋_GB2312" w:eastAsia="仿宋_GB2312"/>
          <w:color w:val="auto"/>
          <w:kern w:val="0"/>
          <w:sz w:val="30"/>
          <w:szCs w:val="30"/>
        </w:rPr>
        <w:t xml:space="preserve"> </w:t>
      </w:r>
      <w:r>
        <w:rPr>
          <w:rFonts w:hint="eastAsia" w:ascii="仿宋_GB2312" w:eastAsia="仿宋_GB2312"/>
          <w:color w:val="4A4B4B"/>
          <w:kern w:val="0"/>
          <w:sz w:val="30"/>
          <w:szCs w:val="30"/>
        </w:rPr>
        <w:t>万元，主要保障机关正常运转及正常履职需要。</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（二）政府采购支出情况</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2018年没有安排政府采购预算。</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（三）关于预算绩效管理工作开展情况说明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2018年无开展预算绩效管理工作。</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（四）关于专项转移支付项目情况说明</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2018年，无使用专项转移制度的项目。</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p>
    <w:p>
      <w:pPr>
        <w:widowControl/>
        <w:shd w:val="clear" w:color="auto" w:fill="FFFFFF"/>
        <w:spacing w:line="560" w:lineRule="exact"/>
        <w:ind w:firstLine="602" w:firstLineChars="200"/>
        <w:jc w:val="center"/>
        <w:rPr>
          <w:rFonts w:hint="eastAsia" w:ascii="仿宋_GB2312" w:hAnsi="MingLiU" w:eastAsia="仿宋_GB2312" w:cs="宋体"/>
          <w:b/>
          <w:color w:val="333333"/>
          <w:kern w:val="0"/>
          <w:sz w:val="30"/>
          <w:szCs w:val="30"/>
        </w:rPr>
      </w:pPr>
      <w:r>
        <w:rPr>
          <w:rFonts w:hint="eastAsia" w:ascii="仿宋_GB2312" w:hAnsi="MingLiU" w:eastAsia="仿宋_GB2312" w:cs="宋体"/>
          <w:b/>
          <w:color w:val="4A4B4B"/>
          <w:kern w:val="0"/>
          <w:sz w:val="30"/>
          <w:szCs w:val="30"/>
        </w:rPr>
        <w:t>第三部分</w:t>
      </w:r>
    </w:p>
    <w:p>
      <w:pPr>
        <w:widowControl/>
        <w:shd w:val="clear" w:color="auto" w:fill="FFFFFF"/>
        <w:spacing w:line="560" w:lineRule="exact"/>
        <w:ind w:firstLine="602" w:firstLineChars="200"/>
        <w:jc w:val="center"/>
        <w:rPr>
          <w:rFonts w:hint="eastAsia" w:ascii="仿宋_GB2312" w:hAnsi="MingLiU" w:eastAsia="仿宋_GB2312" w:cs="宋体"/>
          <w:color w:val="333333"/>
          <w:kern w:val="0"/>
          <w:sz w:val="30"/>
          <w:szCs w:val="30"/>
        </w:rPr>
      </w:pPr>
      <w:r>
        <w:rPr>
          <w:rFonts w:hint="eastAsia" w:ascii="仿宋_GB2312" w:eastAsia="仿宋_GB2312"/>
          <w:b/>
          <w:bCs/>
          <w:color w:val="4A4B4B"/>
          <w:kern w:val="0"/>
          <w:sz w:val="30"/>
          <w:szCs w:val="30"/>
        </w:rPr>
        <w:t>名词解释</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一、财政拨款收入：是指各级财政当年拨付的资金。</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二、事业收入：是指事业单位开展专业活动及辅助活动所取得的收入。</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三、其他收入：是指部门取得的除“财政拨款”、“事业收入”、“事业单位经营收入”等以外的收入。</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五、基本支出：是指为保障机构正常运转、完成日常工作任务所必需的开支，其内容包括人员经费和日常公用经费两部分。</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六、项目支出：是指在基本支出之外，为完成特定的行政工作任务或事业发展目标所发生的支出。</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4A4B4B"/>
          <w:kern w:val="0"/>
          <w:sz w:val="30"/>
          <w:szCs w:val="30"/>
        </w:rPr>
        <w:t>七、“三公”经费：是指纳入本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hd w:val="clear" w:color="auto" w:fill="FFFFFF"/>
        <w:spacing w:line="560" w:lineRule="exact"/>
        <w:ind w:firstLine="600" w:firstLineChars="200"/>
        <w:jc w:val="left"/>
        <w:rPr>
          <w:rFonts w:hint="eastAsia" w:ascii="仿宋_GB2312" w:eastAsia="仿宋_GB2312"/>
          <w:color w:val="4A4B4B"/>
          <w:kern w:val="0"/>
          <w:sz w:val="30"/>
          <w:szCs w:val="30"/>
        </w:rPr>
      </w:pPr>
      <w:r>
        <w:rPr>
          <w:rFonts w:hint="eastAsia" w:ascii="仿宋_GB2312" w:eastAsia="仿宋_GB2312"/>
          <w:color w:val="4A4B4B"/>
          <w:kern w:val="0"/>
          <w:sz w:val="30"/>
          <w:szCs w:val="30"/>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shd w:val="clear" w:color="auto" w:fill="FFFFFF"/>
        <w:spacing w:line="560" w:lineRule="exact"/>
        <w:ind w:firstLine="600" w:firstLineChars="200"/>
        <w:jc w:val="left"/>
        <w:rPr>
          <w:rFonts w:hint="eastAsia" w:ascii="仿宋_GB2312" w:hAnsi="MingLiU" w:eastAsia="仿宋_GB2312" w:cs="宋体"/>
          <w:color w:val="333333"/>
          <w:kern w:val="0"/>
          <w:sz w:val="30"/>
          <w:szCs w:val="30"/>
        </w:rPr>
      </w:pPr>
      <w:r>
        <w:rPr>
          <w:rFonts w:hint="eastAsia" w:ascii="仿宋_GB2312" w:eastAsia="仿宋_GB2312"/>
          <w:color w:val="333333"/>
          <w:kern w:val="0"/>
          <w:sz w:val="30"/>
          <w:szCs w:val="30"/>
        </w:rPr>
        <w:t>附件：</w:t>
      </w:r>
      <w:r>
        <w:rPr>
          <w:rFonts w:hint="eastAsia" w:ascii="仿宋_GB2312" w:eastAsia="仿宋_GB2312"/>
          <w:color w:val="333333"/>
          <w:kern w:val="0"/>
          <w:sz w:val="30"/>
          <w:szCs w:val="30"/>
          <w:lang w:eastAsia="zh-CN"/>
        </w:rPr>
        <w:t>组织部</w:t>
      </w:r>
      <w:r>
        <w:rPr>
          <w:rFonts w:hint="eastAsia" w:ascii="仿宋_GB2312" w:eastAsia="仿宋_GB2312"/>
          <w:color w:val="333333"/>
          <w:kern w:val="0"/>
          <w:sz w:val="30"/>
          <w:szCs w:val="30"/>
        </w:rPr>
        <w:t>2018年度部门预算表</w:t>
      </w:r>
    </w:p>
    <w:p>
      <w:pPr>
        <w:spacing w:line="560" w:lineRule="exact"/>
        <w:ind w:firstLine="600" w:firstLineChars="200"/>
        <w:rPr>
          <w:rFonts w:hint="eastAsia" w:ascii="仿宋_GB2312" w:eastAsia="仿宋_GB2312"/>
          <w:sz w:val="30"/>
          <w:szCs w:val="30"/>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1FC0BB"/>
    <w:multiLevelType w:val="singleLevel"/>
    <w:tmpl w:val="CC1FC0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05012"/>
    <w:rsid w:val="04877C60"/>
    <w:rsid w:val="0A73535D"/>
    <w:rsid w:val="0E5A7EF1"/>
    <w:rsid w:val="12ED3928"/>
    <w:rsid w:val="170D6B43"/>
    <w:rsid w:val="1A6D4D7B"/>
    <w:rsid w:val="1B352414"/>
    <w:rsid w:val="1BD8390B"/>
    <w:rsid w:val="203B4BAA"/>
    <w:rsid w:val="237404D1"/>
    <w:rsid w:val="25B30E0A"/>
    <w:rsid w:val="3007473E"/>
    <w:rsid w:val="3B831597"/>
    <w:rsid w:val="401E70CA"/>
    <w:rsid w:val="43607BAC"/>
    <w:rsid w:val="4DF011B0"/>
    <w:rsid w:val="50D3058F"/>
    <w:rsid w:val="51BE4CBC"/>
    <w:rsid w:val="5F984350"/>
    <w:rsid w:val="633E2FC1"/>
    <w:rsid w:val="654D5B28"/>
    <w:rsid w:val="69905012"/>
    <w:rsid w:val="6C61362D"/>
    <w:rsid w:val="6D535020"/>
    <w:rsid w:val="6D9A2F78"/>
    <w:rsid w:val="6E715429"/>
    <w:rsid w:val="713F1C31"/>
    <w:rsid w:val="7599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2018-05-30T00:49:00Z</dcterms:created>
  <dc:creator>Administrator</dc:creator>
  <cp:lastModifiedBy>Administrator</cp:lastModifiedBy>
  <dcterms:modified xsi:type="dcterms:W3CDTF">2018-10-24T09:11:46Z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