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602" w:firstLineChars="200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b/>
          <w:bCs/>
          <w:color w:val="666666"/>
          <w:kern w:val="0"/>
          <w:sz w:val="30"/>
          <w:szCs w:val="30"/>
        </w:rPr>
        <w:t>目录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第一部分部门概况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一、主要职责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二、部门预算单位构成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第二部分卧龙区</w:t>
      </w: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  <w:lang w:eastAsia="zh-CN"/>
        </w:rPr>
        <w:t>飞龙工业园区</w:t>
      </w: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2018年部门预算情况说明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第三部分名词解释</w:t>
      </w:r>
    </w:p>
    <w:p>
      <w:pPr>
        <w:widowControl/>
        <w:shd w:val="clear" w:color="auto" w:fill="FFFFFF"/>
        <w:spacing w:after="240" w:line="560" w:lineRule="exact"/>
        <w:ind w:firstLine="602" w:firstLineChars="200"/>
        <w:jc w:val="both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飞龙工业园区2018年部门预算公开</w:t>
      </w: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第一部分</w:t>
      </w: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飞龙工业园区概况</w:t>
      </w:r>
    </w:p>
    <w:p>
      <w:pPr>
        <w:rPr>
          <w:rFonts w:hint="eastAsia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0"/>
          <w:szCs w:val="30"/>
        </w:rPr>
        <w:t>一、园区主要职责</w:t>
      </w:r>
    </w:p>
    <w:p>
      <w:pPr>
        <w:rPr>
          <w:rFonts w:hint="eastAsia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（1）编制并组织实施工业园区的发展规划和计划；（2）审批、审核工业园区的各类投资项目；（3）负责工业园区内土地的统一规划、统一征用、统一开发、统一出让和统一管理；（4）组织实施经区政府批准的工业园区总体规划和详细规划，对进区项目工程建设统一管理，审发涉及工程建设的各类许可证，同时参与规划区内村民房屋建设的管理；（5）对工业园区企业进行指导、协调、服务；（6）负责工业园区内各项经济技术指标的统计汇总和申报；(7)行使区政府授予的其他职权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二、飞龙园区构成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工业园区管委会是区政府的派出机构，全权代表区政府行使区政府授予的综合经济管理权限，在确定的权限范围内对工业园区实行统一领导和管理。根据宛龙编（1998）49号文的规定，园区内设经济发展部、规划建设土地管理部、综合事务部三个职能部门，领导职数为1正3副，中层职数为5人。</w:t>
      </w:r>
    </w:p>
    <w:p>
      <w:pPr>
        <w:rPr>
          <w:rFonts w:hint="eastAsia"/>
        </w:r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第二部分</w:t>
      </w: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飞龙工业园区2018年度部门预算情况说明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一、收入支出预算总体情况说明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飞龙工业园区2018年收入总计92.91万元，支出总计92.91万元</w:t>
      </w: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  <w:lang w:val="en-US" w:eastAsia="zh-CN"/>
        </w:rPr>
        <w:t>,支出减少，退休人员经费转社保。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二、收入预算总体情况说明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飞龙工业园区2018年收入合计92.91万元，其中：一般公共预算92.91万元。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三、支出预算总体情况说明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飞龙工业园区2018年支出合计92.91万元，其中：基本支出92.91万元，占100%；</w:t>
      </w:r>
    </w:p>
    <w:p>
      <w:pPr>
        <w:rPr>
          <w:rFonts w:hint="eastAsia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四、一般公共预算支出预算情况说明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飞龙工业园区2018 年一般公共预算支出年初预算为92.91万元。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五、一般公共预算基本支出预算情况说明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2018年一般公共预算基本支出92.91万元，其中：人员经费92.91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 其他对个人和家庭的补助支出；公用经费0.7万元，主要包括：办公费、印刷费、咨询费、手续费、水费、电费、邮电费、取暖费、物业管理费、差旅费、因公出国（境）费、维 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六、政府性基金预算支出情况说明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2018年无政府性基金预算支出。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七、“三公”经费支出预算情况说明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2018 年“三公”经费预算为0.7万元。2018年“三公”经费支出预算数与 2017 年相同。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具体支出情况如下：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（一）因公出国（境）费：无。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（二）公务用车购置及运行费：0.</w:t>
      </w: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万元</w:t>
      </w: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  <w:lang w:eastAsia="zh-CN"/>
        </w:rPr>
        <w:t>，与去年持平。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（三）公务接待费0.2万元，主要用于按规定开支的各类公务接待（含外宾接待）支出</w:t>
      </w: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  <w:lang w:eastAsia="zh-CN"/>
        </w:rPr>
        <w:t>，与去年持平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八、其他重要事项的情况说明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（一）机关运行经费支出情况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2018年机关运行经费支出预算89.71万元，主要保障机关人员工资发放、机构正常运转及正常履职需要。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（二）政府采购支出情况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2018年无政府采购预算安排。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（三）关于预算绩效管理工作开展情况说明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无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（四）关于专项转移支付项目情况说明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333333"/>
          <w:kern w:val="0"/>
          <w:sz w:val="30"/>
          <w:szCs w:val="30"/>
        </w:rPr>
        <w:t>2018年，飞龙工业园区无使用专项转移制度的项目。</w:t>
      </w:r>
    </w:p>
    <w:p>
      <w:pPr>
        <w:rPr>
          <w:rFonts w:hint="eastAsia"/>
        </w:r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第三部分</w:t>
      </w: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名词解释</w:t>
      </w:r>
    </w:p>
    <w:p>
      <w:pPr>
        <w:rPr>
          <w:rFonts w:hint="eastAsia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一、财政拨款收入：是指省级财政当年拨付的资金。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二、事业收入：是指事业单位开展专业活动及辅助活动所取 得的收入。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三、其他收入：是指部门取得的除“财政拨款”、“事业收入”、“事业单位经营收入”等以外的收入。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五、基本支出：是指为保障机构正常运转、完成日常工作任务所必需的开支，其内容包括人员经费和日常公用经费两部分。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六、项目支出：是指在基本支出之外，为完成特定的行政工作任务或事业发展目标所发生的支出。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七、“三公”经费：是指纳入省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333333"/>
          <w:kern w:val="0"/>
          <w:sz w:val="30"/>
          <w:szCs w:val="30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805E7"/>
    <w:rsid w:val="19E623AF"/>
    <w:rsid w:val="259F7A3A"/>
    <w:rsid w:val="2ED97579"/>
    <w:rsid w:val="30133B34"/>
    <w:rsid w:val="3A176C2B"/>
    <w:rsid w:val="3A5805E7"/>
    <w:rsid w:val="40BE6226"/>
    <w:rsid w:val="46C66D96"/>
    <w:rsid w:val="62952FA6"/>
    <w:rsid w:val="6D535020"/>
    <w:rsid w:val="7877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2018-07-16T06:35:00Z</dcterms:created>
  <dc:creator>Administrator</dc:creator>
  <cp:lastModifiedBy>Administrator</cp:lastModifiedBy>
  <dcterms:modified xsi:type="dcterms:W3CDTF">2018-10-25T03:20:45Z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