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E0" w:rsidRDefault="00603FE0">
      <w:pPr>
        <w:jc w:val="center"/>
        <w:rPr>
          <w:rFonts w:ascii="方正小标宋简体" w:eastAsia="方正小标宋简体" w:hAnsi="方正小标宋简体" w:cs="方正小标宋简体"/>
          <w:sz w:val="52"/>
          <w:szCs w:val="52"/>
        </w:rPr>
      </w:pPr>
    </w:p>
    <w:p w:rsidR="00603FE0" w:rsidRDefault="00603FE0">
      <w:pPr>
        <w:jc w:val="center"/>
        <w:rPr>
          <w:rFonts w:ascii="方正小标宋简体" w:eastAsia="方正小标宋简体" w:hAnsi="方正小标宋简体" w:cs="方正小标宋简体"/>
          <w:sz w:val="52"/>
          <w:szCs w:val="52"/>
        </w:rPr>
      </w:pPr>
    </w:p>
    <w:p w:rsidR="00603FE0" w:rsidRDefault="00603FE0">
      <w:pPr>
        <w:jc w:val="center"/>
        <w:rPr>
          <w:rFonts w:ascii="方正小标宋简体" w:eastAsia="方正小标宋简体" w:hAnsi="方正小标宋简体" w:cs="方正小标宋简体"/>
          <w:sz w:val="52"/>
          <w:szCs w:val="52"/>
        </w:rPr>
      </w:pPr>
    </w:p>
    <w:p w:rsidR="00603FE0" w:rsidRDefault="00603FE0">
      <w:pPr>
        <w:jc w:val="center"/>
        <w:rPr>
          <w:rFonts w:ascii="方正小标宋简体" w:eastAsia="方正小标宋简体" w:hAnsi="方正小标宋简体" w:cs="方正小标宋简体"/>
          <w:sz w:val="52"/>
          <w:szCs w:val="52"/>
        </w:rPr>
      </w:pPr>
    </w:p>
    <w:p w:rsidR="00603FE0" w:rsidRDefault="00603FE0">
      <w:pPr>
        <w:jc w:val="center"/>
        <w:rPr>
          <w:rFonts w:ascii="方正小标宋简体" w:eastAsia="方正小标宋简体" w:hAnsi="方正小标宋简体" w:cs="方正小标宋简体"/>
          <w:sz w:val="52"/>
          <w:szCs w:val="52"/>
        </w:rPr>
      </w:pPr>
    </w:p>
    <w:p w:rsidR="00603FE0" w:rsidRDefault="00603FE0">
      <w:pPr>
        <w:jc w:val="center"/>
        <w:rPr>
          <w:rFonts w:ascii="仿宋_GB2312" w:eastAsia="仿宋_GB2312" w:hAnsi="仿宋_GB2312" w:cs="仿宋_GB2312"/>
          <w:sz w:val="44"/>
          <w:szCs w:val="44"/>
        </w:rPr>
      </w:pPr>
      <w:r>
        <w:rPr>
          <w:rFonts w:ascii="隶书" w:eastAsia="隶书" w:hAnsi="隶书" w:cs="隶书" w:hint="eastAsia"/>
          <w:sz w:val="52"/>
          <w:szCs w:val="52"/>
        </w:rPr>
        <w:t>南阳市卧龙区台湾事务办公室</w:t>
      </w:r>
    </w:p>
    <w:p w:rsidR="00603FE0" w:rsidRDefault="00603FE0">
      <w:pPr>
        <w:jc w:val="center"/>
        <w:rPr>
          <w:rFonts w:ascii="黑体" w:eastAsia="黑体" w:hAnsi="黑体"/>
          <w:sz w:val="52"/>
          <w:szCs w:val="52"/>
        </w:rPr>
      </w:pPr>
    </w:p>
    <w:p w:rsidR="00603FE0" w:rsidRDefault="00603FE0">
      <w:pPr>
        <w:jc w:val="center"/>
        <w:rPr>
          <w:rFonts w:ascii="隶书" w:eastAsia="隶书" w:hAnsi="隶书" w:cs="隶书"/>
          <w:sz w:val="52"/>
          <w:szCs w:val="52"/>
        </w:rPr>
        <w:sectPr w:rsidR="00603FE0">
          <w:pgSz w:w="11906" w:h="16838"/>
          <w:pgMar w:top="1440" w:right="1531" w:bottom="1440" w:left="1587" w:header="850" w:footer="992" w:gutter="0"/>
          <w:pgNumType w:fmt="numberInDash" w:start="1"/>
          <w:cols w:space="72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603FE0" w:rsidRDefault="00603FE0">
      <w:pPr>
        <w:jc w:val="center"/>
        <w:rPr>
          <w:rFonts w:ascii="黑体" w:eastAsia="黑体" w:hAnsi="黑体"/>
          <w:sz w:val="36"/>
          <w:szCs w:val="36"/>
        </w:rPr>
      </w:pPr>
      <w:r>
        <w:rPr>
          <w:rFonts w:ascii="黑体" w:eastAsia="黑体" w:hAnsi="黑体" w:hint="eastAsia"/>
          <w:sz w:val="36"/>
          <w:szCs w:val="36"/>
        </w:rPr>
        <w:t>目　　录</w:t>
      </w:r>
    </w:p>
    <w:p w:rsidR="00603FE0" w:rsidRDefault="00603FE0">
      <w:pPr>
        <w:jc w:val="left"/>
        <w:rPr>
          <w:rFonts w:ascii="黑体" w:eastAsia="黑体" w:hAnsi="黑体"/>
          <w:sz w:val="32"/>
          <w:szCs w:val="32"/>
        </w:rPr>
      </w:pPr>
      <w:r>
        <w:rPr>
          <w:rFonts w:ascii="黑体" w:eastAsia="黑体" w:hAnsi="黑体" w:hint="eastAsia"/>
          <w:sz w:val="32"/>
          <w:szCs w:val="32"/>
        </w:rPr>
        <w:t>第一部分　　南阳市卧龙区台湾事务办公室概况</w:t>
      </w:r>
    </w:p>
    <w:p w:rsidR="00603FE0" w:rsidRDefault="00603FE0">
      <w:pPr>
        <w:numPr>
          <w:ilvl w:val="0"/>
          <w:numId w:val="1"/>
        </w:numPr>
        <w:jc w:val="left"/>
        <w:rPr>
          <w:rFonts w:ascii="宋体" w:cs="宋体"/>
          <w:sz w:val="32"/>
          <w:szCs w:val="32"/>
        </w:rPr>
      </w:pPr>
      <w:r>
        <w:rPr>
          <w:rFonts w:ascii="宋体" w:hAnsi="宋体" w:cs="宋体" w:hint="eastAsia"/>
          <w:sz w:val="32"/>
          <w:szCs w:val="32"/>
        </w:rPr>
        <w:t>主要职责</w:t>
      </w:r>
    </w:p>
    <w:p w:rsidR="00603FE0" w:rsidRDefault="00603FE0">
      <w:pPr>
        <w:numPr>
          <w:ilvl w:val="0"/>
          <w:numId w:val="1"/>
        </w:numPr>
        <w:jc w:val="left"/>
        <w:rPr>
          <w:rFonts w:ascii="宋体" w:cs="宋体"/>
          <w:sz w:val="32"/>
          <w:szCs w:val="32"/>
        </w:rPr>
      </w:pPr>
      <w:r>
        <w:rPr>
          <w:rFonts w:ascii="宋体" w:hAnsi="宋体" w:cs="宋体" w:hint="eastAsia"/>
          <w:sz w:val="32"/>
          <w:szCs w:val="32"/>
        </w:rPr>
        <w:t>部门决算单位构成</w:t>
      </w:r>
    </w:p>
    <w:p w:rsidR="00603FE0" w:rsidRDefault="00603FE0">
      <w:pPr>
        <w:jc w:val="left"/>
        <w:rPr>
          <w:rFonts w:ascii="黑体" w:eastAsia="黑体" w:hAnsi="黑体"/>
          <w:sz w:val="32"/>
          <w:szCs w:val="32"/>
        </w:rPr>
      </w:pPr>
      <w:r>
        <w:rPr>
          <w:rFonts w:ascii="黑体" w:eastAsia="黑体" w:hAnsi="黑体" w:hint="eastAsia"/>
          <w:sz w:val="32"/>
          <w:szCs w:val="32"/>
        </w:rPr>
        <w:t>第二部分　　南阳市卧龙区台湾事务办公室</w:t>
      </w:r>
      <w:r>
        <w:rPr>
          <w:rFonts w:ascii="黑体" w:eastAsia="黑体" w:hAnsi="黑体"/>
          <w:sz w:val="32"/>
          <w:szCs w:val="32"/>
        </w:rPr>
        <w:t>2016</w:t>
      </w:r>
      <w:r>
        <w:rPr>
          <w:rFonts w:ascii="黑体" w:eastAsia="黑体" w:hAnsi="黑体" w:hint="eastAsia"/>
          <w:sz w:val="32"/>
          <w:szCs w:val="32"/>
        </w:rPr>
        <w:t>年度部门决算表</w:t>
      </w:r>
    </w:p>
    <w:p w:rsidR="00603FE0" w:rsidRDefault="00603FE0">
      <w:pPr>
        <w:jc w:val="left"/>
        <w:rPr>
          <w:rFonts w:ascii="宋体" w:cs="宋体"/>
          <w:sz w:val="32"/>
          <w:szCs w:val="32"/>
        </w:rPr>
      </w:pPr>
      <w:r>
        <w:rPr>
          <w:rFonts w:ascii="宋体" w:hAnsi="宋体" w:cs="宋体" w:hint="eastAsia"/>
          <w:sz w:val="32"/>
          <w:szCs w:val="32"/>
        </w:rPr>
        <w:t>一、收入支出决算总表</w:t>
      </w:r>
    </w:p>
    <w:p w:rsidR="00603FE0" w:rsidRDefault="00603FE0">
      <w:pPr>
        <w:jc w:val="left"/>
        <w:rPr>
          <w:rFonts w:ascii="宋体" w:cs="宋体"/>
          <w:sz w:val="32"/>
          <w:szCs w:val="32"/>
        </w:rPr>
      </w:pPr>
      <w:r>
        <w:rPr>
          <w:rFonts w:ascii="宋体" w:hAnsi="宋体" w:cs="宋体" w:hint="eastAsia"/>
          <w:sz w:val="32"/>
          <w:szCs w:val="32"/>
        </w:rPr>
        <w:t>二、收入决算表</w:t>
      </w:r>
    </w:p>
    <w:p w:rsidR="00603FE0" w:rsidRDefault="00603FE0">
      <w:pPr>
        <w:jc w:val="left"/>
        <w:rPr>
          <w:rFonts w:ascii="宋体" w:cs="宋体"/>
          <w:sz w:val="32"/>
          <w:szCs w:val="32"/>
        </w:rPr>
      </w:pPr>
      <w:r>
        <w:rPr>
          <w:rFonts w:ascii="宋体" w:hAnsi="宋体" w:cs="宋体" w:hint="eastAsia"/>
          <w:sz w:val="32"/>
          <w:szCs w:val="32"/>
        </w:rPr>
        <w:t>三、支出决算表</w:t>
      </w:r>
    </w:p>
    <w:p w:rsidR="00603FE0" w:rsidRDefault="00603FE0">
      <w:pPr>
        <w:jc w:val="left"/>
        <w:rPr>
          <w:rFonts w:ascii="宋体" w:cs="宋体"/>
          <w:sz w:val="32"/>
          <w:szCs w:val="32"/>
        </w:rPr>
      </w:pPr>
      <w:r>
        <w:rPr>
          <w:rFonts w:ascii="宋体" w:hAnsi="宋体" w:cs="宋体" w:hint="eastAsia"/>
          <w:sz w:val="32"/>
          <w:szCs w:val="32"/>
        </w:rPr>
        <w:t>四、财政拨款收入支出决算总表</w:t>
      </w:r>
    </w:p>
    <w:p w:rsidR="00603FE0" w:rsidRDefault="00603FE0">
      <w:pPr>
        <w:jc w:val="left"/>
        <w:rPr>
          <w:rFonts w:ascii="宋体" w:cs="宋体"/>
          <w:sz w:val="32"/>
          <w:szCs w:val="32"/>
        </w:rPr>
      </w:pPr>
      <w:r>
        <w:rPr>
          <w:rFonts w:ascii="宋体" w:hAnsi="宋体" w:cs="宋体" w:hint="eastAsia"/>
          <w:sz w:val="32"/>
          <w:szCs w:val="32"/>
        </w:rPr>
        <w:t>五、一般公共预算财政拨款支出决算表</w:t>
      </w:r>
    </w:p>
    <w:p w:rsidR="00603FE0" w:rsidRDefault="00603FE0">
      <w:pPr>
        <w:jc w:val="left"/>
        <w:rPr>
          <w:rFonts w:ascii="宋体" w:cs="宋体"/>
          <w:sz w:val="32"/>
          <w:szCs w:val="32"/>
        </w:rPr>
      </w:pPr>
      <w:r>
        <w:rPr>
          <w:rFonts w:ascii="宋体" w:hAnsi="宋体" w:cs="宋体" w:hint="eastAsia"/>
          <w:sz w:val="32"/>
          <w:szCs w:val="32"/>
        </w:rPr>
        <w:t>六、一般公共预算财政拨款基本支出决算表</w:t>
      </w:r>
    </w:p>
    <w:p w:rsidR="00603FE0" w:rsidRDefault="00603FE0">
      <w:pPr>
        <w:jc w:val="left"/>
        <w:rPr>
          <w:rFonts w:ascii="宋体" w:cs="宋体"/>
          <w:sz w:val="32"/>
          <w:szCs w:val="32"/>
        </w:rPr>
      </w:pPr>
      <w:r>
        <w:rPr>
          <w:rFonts w:ascii="宋体" w:hAnsi="宋体" w:cs="宋体" w:hint="eastAsia"/>
          <w:sz w:val="32"/>
          <w:szCs w:val="32"/>
        </w:rPr>
        <w:t>七、一般公共预算财政拨款“三公”经费支出决算表</w:t>
      </w:r>
    </w:p>
    <w:p w:rsidR="00603FE0" w:rsidRDefault="00603FE0">
      <w:pPr>
        <w:jc w:val="left"/>
        <w:rPr>
          <w:rFonts w:ascii="宋体" w:cs="宋体"/>
          <w:sz w:val="32"/>
          <w:szCs w:val="32"/>
        </w:rPr>
      </w:pPr>
      <w:r>
        <w:rPr>
          <w:rFonts w:ascii="宋体" w:hAnsi="宋体" w:cs="宋体" w:hint="eastAsia"/>
          <w:sz w:val="32"/>
          <w:szCs w:val="32"/>
        </w:rPr>
        <w:t>八、政府性基金预算财政拨款收入支出决算表</w:t>
      </w:r>
    </w:p>
    <w:p w:rsidR="00603FE0" w:rsidRDefault="00603FE0">
      <w:pPr>
        <w:jc w:val="left"/>
        <w:rPr>
          <w:rFonts w:ascii="黑体" w:eastAsia="黑体" w:hAnsi="黑体"/>
          <w:sz w:val="32"/>
          <w:szCs w:val="32"/>
        </w:rPr>
      </w:pPr>
      <w:r>
        <w:rPr>
          <w:rFonts w:ascii="黑体" w:eastAsia="黑体" w:hAnsi="黑体" w:hint="eastAsia"/>
          <w:sz w:val="32"/>
          <w:szCs w:val="32"/>
        </w:rPr>
        <w:t>第三部分　　南阳市卧龙区台湾事务办公室</w:t>
      </w:r>
      <w:r>
        <w:rPr>
          <w:rFonts w:ascii="黑体" w:eastAsia="黑体" w:hAnsi="黑体"/>
          <w:sz w:val="32"/>
          <w:szCs w:val="32"/>
        </w:rPr>
        <w:t>2016</w:t>
      </w:r>
      <w:r>
        <w:rPr>
          <w:rFonts w:ascii="黑体" w:eastAsia="黑体" w:hAnsi="黑体" w:hint="eastAsia"/>
          <w:sz w:val="32"/>
          <w:szCs w:val="32"/>
        </w:rPr>
        <w:t>年度部门决算情况说明</w:t>
      </w:r>
    </w:p>
    <w:p w:rsidR="00603FE0" w:rsidRDefault="00603FE0">
      <w:pPr>
        <w:jc w:val="left"/>
        <w:rPr>
          <w:rFonts w:ascii="黑体" w:eastAsia="黑体" w:hAnsi="黑体"/>
          <w:sz w:val="32"/>
          <w:szCs w:val="32"/>
        </w:rPr>
        <w:sectPr w:rsidR="00603FE0">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hint="eastAsia"/>
          <w:sz w:val="32"/>
          <w:szCs w:val="32"/>
        </w:rPr>
        <w:t>第四部分　　名词解释</w:t>
      </w: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center"/>
        <w:outlineLvl w:val="0"/>
        <w:rPr>
          <w:rFonts w:ascii="隶书" w:eastAsia="隶书" w:hAnsi="隶书" w:cs="隶书"/>
          <w:sz w:val="48"/>
          <w:szCs w:val="48"/>
        </w:rPr>
        <w:sectPr w:rsidR="00603FE0">
          <w:footerReference w:type="default" r:id="rId8"/>
          <w:pgSz w:w="11906" w:h="16838"/>
          <w:pgMar w:top="1440" w:right="1531" w:bottom="1440" w:left="1587" w:header="850" w:footer="992" w:gutter="0"/>
          <w:pgNumType w:fmt="numberInDash" w:start="1"/>
          <w:cols w:space="720"/>
          <w:docGrid w:type="lines" w:linePitch="317"/>
        </w:sectPr>
      </w:pPr>
      <w:r>
        <w:rPr>
          <w:rFonts w:ascii="隶书" w:eastAsia="隶书" w:hAnsi="隶书" w:cs="隶书" w:hint="eastAsia"/>
          <w:sz w:val="48"/>
          <w:szCs w:val="48"/>
        </w:rPr>
        <w:t>第一部分</w:t>
      </w:r>
      <w:r>
        <w:rPr>
          <w:rFonts w:ascii="隶书" w:eastAsia="隶书" w:hAnsi="隶书" w:cs="隶书"/>
          <w:sz w:val="48"/>
          <w:szCs w:val="48"/>
        </w:rPr>
        <w:t xml:space="preserve">  </w:t>
      </w:r>
      <w:r>
        <w:rPr>
          <w:rFonts w:ascii="隶书" w:eastAsia="隶书" w:hAnsi="隶书" w:cs="隶书" w:hint="eastAsia"/>
          <w:sz w:val="48"/>
          <w:szCs w:val="48"/>
        </w:rPr>
        <w:t>南阳市卧龙区台湾事务办公室</w:t>
      </w:r>
      <w:r>
        <w:rPr>
          <w:rFonts w:ascii="隶书" w:eastAsia="隶书" w:hAnsi="隶书" w:cs="隶书"/>
          <w:sz w:val="48"/>
          <w:szCs w:val="48"/>
        </w:rPr>
        <w:t xml:space="preserve">  </w:t>
      </w:r>
      <w:r>
        <w:rPr>
          <w:rFonts w:ascii="隶书" w:eastAsia="隶书" w:hAnsi="隶书" w:cs="隶书" w:hint="eastAsia"/>
          <w:sz w:val="48"/>
          <w:szCs w:val="48"/>
        </w:rPr>
        <w:t>概况</w:t>
      </w:r>
    </w:p>
    <w:p w:rsidR="00603FE0" w:rsidRDefault="00603FE0" w:rsidP="008C64DF">
      <w:pPr>
        <w:numPr>
          <w:ilvl w:val="0"/>
          <w:numId w:val="2"/>
        </w:numPr>
        <w:spacing w:line="360" w:lineRule="auto"/>
        <w:ind w:firstLineChars="200" w:firstLine="31680"/>
        <w:jc w:val="left"/>
        <w:outlineLvl w:val="1"/>
        <w:rPr>
          <w:rFonts w:ascii="黑体" w:eastAsia="黑体" w:hAnsi="黑体"/>
          <w:sz w:val="32"/>
          <w:szCs w:val="32"/>
        </w:rPr>
      </w:pPr>
      <w:r>
        <w:rPr>
          <w:rFonts w:ascii="黑体" w:eastAsia="黑体" w:hAnsi="黑体" w:hint="eastAsia"/>
          <w:sz w:val="32"/>
          <w:szCs w:val="32"/>
        </w:rPr>
        <w:t>主要职责</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、贯彻执行党中央、国务院确定的对台工作方针、政策，检查、了解各有关部门贯彻落实情况。</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、组织、指导、管理、协调各乡镇、街道（景区）、区直有关部门的对台工作。</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、根据上级台办的的安排，参与我区同台湾有关方面或社会团体接触、谈判的有关组织工作。</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、走访联系台资企业，协调有关部门及时调解台资企业的纠纷、投诉，为台资企业排忧解难，营造亲商、重商、安商、富商的良好氛围。</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、会同有关部门统筹、协调和指导全区对台经贸工作；负责我区涉台工作会议的会务准备工作。</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、协调、管理我区同台之间有关交流活动及人员往来活动；指导、管理来区台胞的接待工作。</w:t>
      </w:r>
    </w:p>
    <w:p w:rsidR="00603FE0" w:rsidRDefault="00603FE0">
      <w:pPr>
        <w:pStyle w:val="NormalWeb"/>
        <w:autoSpaceDE w:val="0"/>
        <w:spacing w:line="360" w:lineRule="auto"/>
        <w:ind w:firstLine="72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、负责对台宣传、教育的有关工作。</w:t>
      </w:r>
    </w:p>
    <w:p w:rsidR="00603FE0" w:rsidRDefault="00603FE0">
      <w:pPr>
        <w:ind w:firstLine="640"/>
        <w:rPr>
          <w:rFonts w:ascii="仿宋_GB2312" w:eastAsia="仿宋_GB2312"/>
          <w:sz w:val="32"/>
          <w:szCs w:val="32"/>
        </w:rPr>
      </w:pPr>
      <w:r>
        <w:rPr>
          <w:rFonts w:ascii="仿宋_GB2312" w:eastAsia="仿宋_GB2312"/>
          <w:color w:val="000000"/>
          <w:sz w:val="32"/>
          <w:szCs w:val="32"/>
        </w:rPr>
        <w:t>8</w:t>
      </w:r>
      <w:r>
        <w:rPr>
          <w:rFonts w:ascii="仿宋_GB2312" w:eastAsia="仿宋_GB2312" w:hint="eastAsia"/>
          <w:color w:val="000000"/>
          <w:sz w:val="32"/>
          <w:szCs w:val="32"/>
        </w:rPr>
        <w:t>、负责协调处理我区涉台突发事件和重大活动。</w:t>
      </w:r>
    </w:p>
    <w:p w:rsidR="00603FE0" w:rsidRDefault="00603FE0" w:rsidP="008C64DF">
      <w:pPr>
        <w:numPr>
          <w:ilvl w:val="0"/>
          <w:numId w:val="3"/>
        </w:numPr>
        <w:spacing w:line="360" w:lineRule="auto"/>
        <w:ind w:firstLineChars="200" w:firstLine="31680"/>
        <w:jc w:val="left"/>
        <w:outlineLvl w:val="1"/>
        <w:rPr>
          <w:rFonts w:ascii="黑体" w:eastAsia="黑体" w:hAnsi="黑体"/>
          <w:sz w:val="32"/>
          <w:szCs w:val="32"/>
        </w:rPr>
      </w:pPr>
      <w:r>
        <w:rPr>
          <w:rFonts w:ascii="黑体" w:eastAsia="黑体" w:hAnsi="黑体" w:hint="eastAsia"/>
          <w:sz w:val="32"/>
          <w:szCs w:val="32"/>
        </w:rPr>
        <w:t>部门决算单位构成</w:t>
      </w:r>
    </w:p>
    <w:p w:rsidR="00603FE0" w:rsidRDefault="00603FE0" w:rsidP="008C64DF">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纳入南阳市卧龙区台湾事务办公室</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603FE0" w:rsidRDefault="00603FE0" w:rsidP="008C64DF">
      <w:pPr>
        <w:numPr>
          <w:ilvl w:val="0"/>
          <w:numId w:val="4"/>
        </w:num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南阳市卧龙区台湾事务办公室本级</w:t>
      </w: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603FE0" w:rsidRDefault="00603FE0">
      <w:pPr>
        <w:jc w:val="center"/>
        <w:rPr>
          <w:rFonts w:ascii="隶书" w:eastAsia="隶书" w:hAnsi="隶书" w:cs="隶书"/>
          <w:sz w:val="48"/>
          <w:szCs w:val="48"/>
        </w:rPr>
      </w:pPr>
      <w:r>
        <w:rPr>
          <w:rFonts w:ascii="隶书" w:eastAsia="隶书" w:hAnsi="隶书" w:cs="隶书" w:hint="eastAsia"/>
          <w:sz w:val="48"/>
          <w:szCs w:val="48"/>
        </w:rPr>
        <w:t>南阳市卧龙区台湾事务办公室</w:t>
      </w:r>
    </w:p>
    <w:p w:rsidR="00603FE0" w:rsidRDefault="00603FE0">
      <w:pPr>
        <w:jc w:val="center"/>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p>
    <w:tbl>
      <w:tblPr>
        <w:tblW w:w="8622" w:type="dxa"/>
        <w:tblLayout w:type="fixed"/>
        <w:tblCellMar>
          <w:top w:w="15" w:type="dxa"/>
          <w:left w:w="15" w:type="dxa"/>
          <w:bottom w:w="15" w:type="dxa"/>
          <w:right w:w="15" w:type="dxa"/>
        </w:tblCellMar>
        <w:tblLook w:val="0000"/>
      </w:tblPr>
      <w:tblGrid>
        <w:gridCol w:w="1710"/>
        <w:gridCol w:w="301"/>
        <w:gridCol w:w="160"/>
        <w:gridCol w:w="410"/>
        <w:gridCol w:w="1463"/>
        <w:gridCol w:w="1993"/>
        <w:gridCol w:w="309"/>
        <w:gridCol w:w="121"/>
        <w:gridCol w:w="404"/>
        <w:gridCol w:w="1751"/>
      </w:tblGrid>
      <w:tr w:rsidR="00603FE0">
        <w:trPr>
          <w:trHeight w:val="285"/>
        </w:trPr>
        <w:tc>
          <w:tcPr>
            <w:tcW w:w="8622" w:type="dxa"/>
            <w:gridSpan w:val="10"/>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收入支出决算总表</w:t>
            </w:r>
          </w:p>
        </w:tc>
      </w:tr>
      <w:tr w:rsidR="00603FE0">
        <w:trPr>
          <w:trHeight w:val="285"/>
        </w:trPr>
        <w:tc>
          <w:tcPr>
            <w:tcW w:w="1710" w:type="dxa"/>
            <w:vAlign w:val="bottom"/>
          </w:tcPr>
          <w:p w:rsidR="00603FE0" w:rsidRDefault="00603FE0">
            <w:pPr>
              <w:rPr>
                <w:rFonts w:ascii="Arial" w:hAnsi="Arial" w:cs="Arial"/>
                <w:color w:val="000000"/>
                <w:sz w:val="20"/>
                <w:szCs w:val="20"/>
              </w:rPr>
            </w:pPr>
          </w:p>
        </w:tc>
        <w:tc>
          <w:tcPr>
            <w:tcW w:w="461" w:type="dxa"/>
            <w:gridSpan w:val="2"/>
            <w:vAlign w:val="bottom"/>
          </w:tcPr>
          <w:p w:rsidR="00603FE0" w:rsidRDefault="00603FE0">
            <w:pPr>
              <w:rPr>
                <w:rFonts w:ascii="Arial" w:hAnsi="Arial" w:cs="Arial"/>
                <w:color w:val="000000"/>
                <w:sz w:val="20"/>
                <w:szCs w:val="20"/>
              </w:rPr>
            </w:pPr>
          </w:p>
        </w:tc>
        <w:tc>
          <w:tcPr>
            <w:tcW w:w="1873" w:type="dxa"/>
            <w:gridSpan w:val="2"/>
            <w:vAlign w:val="bottom"/>
          </w:tcPr>
          <w:p w:rsidR="00603FE0" w:rsidRDefault="00603FE0">
            <w:pPr>
              <w:rPr>
                <w:rFonts w:ascii="Arial" w:hAnsi="Arial" w:cs="Arial"/>
                <w:color w:val="000000"/>
                <w:sz w:val="20"/>
                <w:szCs w:val="20"/>
              </w:rPr>
            </w:pPr>
          </w:p>
        </w:tc>
        <w:tc>
          <w:tcPr>
            <w:tcW w:w="1993" w:type="dxa"/>
            <w:vAlign w:val="bottom"/>
          </w:tcPr>
          <w:p w:rsidR="00603FE0" w:rsidRDefault="00603FE0">
            <w:pPr>
              <w:rPr>
                <w:rFonts w:ascii="Arial" w:hAnsi="Arial" w:cs="Arial"/>
                <w:color w:val="000000"/>
                <w:sz w:val="20"/>
                <w:szCs w:val="20"/>
              </w:rPr>
            </w:pPr>
          </w:p>
        </w:tc>
        <w:tc>
          <w:tcPr>
            <w:tcW w:w="430" w:type="dxa"/>
            <w:gridSpan w:val="2"/>
            <w:vAlign w:val="bottom"/>
          </w:tcPr>
          <w:p w:rsidR="00603FE0" w:rsidRDefault="00603FE0">
            <w:pPr>
              <w:rPr>
                <w:rFonts w:ascii="Arial" w:hAnsi="Arial" w:cs="Arial"/>
                <w:color w:val="000000"/>
                <w:sz w:val="20"/>
                <w:szCs w:val="20"/>
              </w:rPr>
            </w:pPr>
          </w:p>
        </w:tc>
        <w:tc>
          <w:tcPr>
            <w:tcW w:w="2155" w:type="dxa"/>
            <w:gridSpan w:val="2"/>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01</w:t>
            </w:r>
            <w:r>
              <w:rPr>
                <w:rFonts w:ascii="宋体" w:hAnsi="宋体" w:cs="宋体" w:hint="eastAsia"/>
                <w:color w:val="000000"/>
                <w:kern w:val="0"/>
                <w:sz w:val="18"/>
                <w:szCs w:val="18"/>
              </w:rPr>
              <w:t>表</w:t>
            </w:r>
          </w:p>
        </w:tc>
      </w:tr>
      <w:tr w:rsidR="00603FE0">
        <w:trPr>
          <w:trHeight w:val="255"/>
        </w:trPr>
        <w:tc>
          <w:tcPr>
            <w:tcW w:w="6037" w:type="dxa"/>
            <w:gridSpan w:val="6"/>
            <w:vAlign w:val="bottom"/>
          </w:tcPr>
          <w:p w:rsidR="00603FE0" w:rsidRDefault="00603FE0">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部门：河南省南阳市卧龙区人民政府台湾事务办公室</w:t>
            </w:r>
          </w:p>
        </w:tc>
        <w:tc>
          <w:tcPr>
            <w:tcW w:w="430" w:type="dxa"/>
            <w:gridSpan w:val="2"/>
            <w:vAlign w:val="bottom"/>
          </w:tcPr>
          <w:p w:rsidR="00603FE0" w:rsidRDefault="00603FE0">
            <w:pPr>
              <w:rPr>
                <w:rFonts w:ascii="Arial" w:hAnsi="Arial" w:cs="Arial"/>
                <w:color w:val="000000"/>
                <w:sz w:val="20"/>
                <w:szCs w:val="20"/>
              </w:rPr>
            </w:pPr>
          </w:p>
        </w:tc>
        <w:tc>
          <w:tcPr>
            <w:tcW w:w="2155" w:type="dxa"/>
            <w:gridSpan w:val="2"/>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300"/>
        </w:trPr>
        <w:tc>
          <w:tcPr>
            <w:tcW w:w="4044" w:type="dxa"/>
            <w:gridSpan w:val="5"/>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收入</w:t>
            </w:r>
          </w:p>
        </w:tc>
        <w:tc>
          <w:tcPr>
            <w:tcW w:w="4578" w:type="dxa"/>
            <w:gridSpan w:val="5"/>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支出</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1463"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1751"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463"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751"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一、财政拨款收入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一、一般公共服务支出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二、上级补助收入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二、外交支出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三、事业收入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三、国防支出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四、经营收入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四、公共安全支出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五、附属单位上缴收入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五、教育支出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六、其他收入</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六、科学技术支出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七、文化体育与传媒支出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八、社会保障和就业支出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九、医疗卫生与计划生育支出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十、节能环保支出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十一、城乡社区支出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十二、农林水支出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十三、交通运输支出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十四、资源勘探信息等支出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十五、商业服务业等支出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十六、金融支出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十七、援助其他地区支出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十八、国土海洋气象等支出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十九、住房保障支出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二十、粮油物资储备支出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二十一、其他支出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二十二、债务还本支出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二十三、债务付息支出</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1751"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本年收入合计</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本年支出合计</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用事业基金弥补收支差额</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结余分配</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55</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年初结转和结余</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51,389.85</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年末结转和结余</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23,604.25</w:t>
            </w: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146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1751"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2011"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57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146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287,466.05</w:t>
            </w:r>
          </w:p>
        </w:tc>
        <w:tc>
          <w:tcPr>
            <w:tcW w:w="230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525"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1751"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287,466.05</w:t>
            </w:r>
          </w:p>
        </w:tc>
      </w:tr>
      <w:tr w:rsidR="00603FE0">
        <w:trPr>
          <w:trHeight w:val="300"/>
        </w:trPr>
        <w:tc>
          <w:tcPr>
            <w:tcW w:w="8622" w:type="dxa"/>
            <w:gridSpan w:val="10"/>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注：本表反映部门本年度的总收支和年末结转结余情况。</w:t>
            </w:r>
          </w:p>
        </w:tc>
      </w:tr>
    </w:tbl>
    <w:p w:rsidR="00603FE0" w:rsidRDefault="00603FE0">
      <w:pPr>
        <w:jc w:val="center"/>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p>
    <w:tbl>
      <w:tblPr>
        <w:tblW w:w="9509" w:type="dxa"/>
        <w:tblLayout w:type="fixed"/>
        <w:tblCellMar>
          <w:top w:w="15" w:type="dxa"/>
          <w:left w:w="15" w:type="dxa"/>
          <w:bottom w:w="15" w:type="dxa"/>
          <w:right w:w="15" w:type="dxa"/>
        </w:tblCellMar>
        <w:tblLook w:val="0000"/>
      </w:tblPr>
      <w:tblGrid>
        <w:gridCol w:w="735"/>
        <w:gridCol w:w="2685"/>
        <w:gridCol w:w="1155"/>
        <w:gridCol w:w="960"/>
        <w:gridCol w:w="885"/>
        <w:gridCol w:w="794"/>
        <w:gridCol w:w="960"/>
        <w:gridCol w:w="750"/>
        <w:gridCol w:w="585"/>
      </w:tblGrid>
      <w:tr w:rsidR="00603FE0">
        <w:trPr>
          <w:trHeight w:val="285"/>
        </w:trPr>
        <w:tc>
          <w:tcPr>
            <w:tcW w:w="9509" w:type="dxa"/>
            <w:gridSpan w:val="9"/>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收入决算表</w:t>
            </w:r>
          </w:p>
        </w:tc>
      </w:tr>
      <w:tr w:rsidR="00603FE0">
        <w:trPr>
          <w:trHeight w:val="285"/>
        </w:trPr>
        <w:tc>
          <w:tcPr>
            <w:tcW w:w="735" w:type="dxa"/>
            <w:vAlign w:val="bottom"/>
          </w:tcPr>
          <w:p w:rsidR="00603FE0" w:rsidRDefault="00603FE0">
            <w:pPr>
              <w:rPr>
                <w:rFonts w:ascii="Arial" w:hAnsi="Arial" w:cs="Arial"/>
                <w:color w:val="000000"/>
                <w:sz w:val="20"/>
                <w:szCs w:val="20"/>
              </w:rPr>
            </w:pPr>
          </w:p>
        </w:tc>
        <w:tc>
          <w:tcPr>
            <w:tcW w:w="2685" w:type="dxa"/>
            <w:vAlign w:val="bottom"/>
          </w:tcPr>
          <w:p w:rsidR="00603FE0" w:rsidRDefault="00603FE0">
            <w:pPr>
              <w:rPr>
                <w:rFonts w:ascii="Arial" w:hAnsi="Arial" w:cs="Arial"/>
                <w:color w:val="000000"/>
                <w:sz w:val="20"/>
                <w:szCs w:val="20"/>
              </w:rPr>
            </w:pPr>
          </w:p>
        </w:tc>
        <w:tc>
          <w:tcPr>
            <w:tcW w:w="1155"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885" w:type="dxa"/>
            <w:vAlign w:val="bottom"/>
          </w:tcPr>
          <w:p w:rsidR="00603FE0" w:rsidRDefault="00603FE0">
            <w:pPr>
              <w:rPr>
                <w:rFonts w:ascii="Arial" w:hAnsi="Arial" w:cs="Arial"/>
                <w:color w:val="000000"/>
                <w:sz w:val="20"/>
                <w:szCs w:val="20"/>
              </w:rPr>
            </w:pPr>
          </w:p>
        </w:tc>
        <w:tc>
          <w:tcPr>
            <w:tcW w:w="794"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750" w:type="dxa"/>
            <w:vAlign w:val="bottom"/>
          </w:tcPr>
          <w:p w:rsidR="00603FE0" w:rsidRDefault="00603FE0">
            <w:pPr>
              <w:rPr>
                <w:rFonts w:ascii="Arial" w:hAnsi="Arial" w:cs="Arial"/>
                <w:color w:val="000000"/>
                <w:sz w:val="20"/>
                <w:szCs w:val="20"/>
              </w:rPr>
            </w:pPr>
          </w:p>
        </w:tc>
        <w:tc>
          <w:tcPr>
            <w:tcW w:w="585"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02</w:t>
            </w:r>
            <w:r>
              <w:rPr>
                <w:rFonts w:ascii="宋体" w:hAnsi="宋体" w:cs="宋体" w:hint="eastAsia"/>
                <w:color w:val="000000"/>
                <w:kern w:val="0"/>
                <w:sz w:val="18"/>
                <w:szCs w:val="18"/>
              </w:rPr>
              <w:t>表</w:t>
            </w:r>
          </w:p>
        </w:tc>
      </w:tr>
      <w:tr w:rsidR="00603FE0">
        <w:trPr>
          <w:trHeight w:val="255"/>
        </w:trPr>
        <w:tc>
          <w:tcPr>
            <w:tcW w:w="5535" w:type="dxa"/>
            <w:gridSpan w:val="4"/>
            <w:vAlign w:val="bottom"/>
          </w:tcPr>
          <w:p w:rsidR="00603FE0" w:rsidRDefault="00603FE0">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部门：河南省南阳市卧龙区人民政府台湾事务办公室</w:t>
            </w:r>
          </w:p>
        </w:tc>
        <w:tc>
          <w:tcPr>
            <w:tcW w:w="885" w:type="dxa"/>
            <w:vAlign w:val="bottom"/>
          </w:tcPr>
          <w:p w:rsidR="00603FE0" w:rsidRDefault="00603FE0">
            <w:pPr>
              <w:rPr>
                <w:rFonts w:ascii="Arial" w:hAnsi="Arial" w:cs="Arial"/>
                <w:color w:val="000000"/>
                <w:sz w:val="20"/>
                <w:szCs w:val="20"/>
              </w:rPr>
            </w:pPr>
          </w:p>
        </w:tc>
        <w:tc>
          <w:tcPr>
            <w:tcW w:w="794"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750" w:type="dxa"/>
            <w:vAlign w:val="bottom"/>
          </w:tcPr>
          <w:p w:rsidR="00603FE0" w:rsidRDefault="00603FE0">
            <w:pPr>
              <w:rPr>
                <w:rFonts w:ascii="Arial" w:hAnsi="Arial" w:cs="Arial"/>
                <w:color w:val="000000"/>
                <w:sz w:val="20"/>
                <w:szCs w:val="20"/>
              </w:rPr>
            </w:pPr>
          </w:p>
        </w:tc>
        <w:tc>
          <w:tcPr>
            <w:tcW w:w="585"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300"/>
        </w:trPr>
        <w:tc>
          <w:tcPr>
            <w:tcW w:w="3420" w:type="dxa"/>
            <w:gridSpan w:val="2"/>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115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本年收入合计</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财政拨款收入</w:t>
            </w:r>
          </w:p>
        </w:tc>
        <w:tc>
          <w:tcPr>
            <w:tcW w:w="88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上级补助收入</w:t>
            </w:r>
          </w:p>
        </w:tc>
        <w:tc>
          <w:tcPr>
            <w:tcW w:w="794"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事业收入</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经营收入</w:t>
            </w:r>
          </w:p>
        </w:tc>
        <w:tc>
          <w:tcPr>
            <w:tcW w:w="75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附属单位上缴收入</w:t>
            </w:r>
          </w:p>
        </w:tc>
        <w:tc>
          <w:tcPr>
            <w:tcW w:w="58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其他收入</w:t>
            </w:r>
          </w:p>
        </w:tc>
      </w:tr>
      <w:tr w:rsidR="00603FE0">
        <w:trPr>
          <w:trHeight w:val="317"/>
        </w:trPr>
        <w:tc>
          <w:tcPr>
            <w:tcW w:w="735"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功能分类科目编码</w:t>
            </w:r>
          </w:p>
        </w:tc>
        <w:tc>
          <w:tcPr>
            <w:tcW w:w="2685"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94"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5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73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68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94"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5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73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68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94"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5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73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68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94"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5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00"/>
        </w:trPr>
        <w:tc>
          <w:tcPr>
            <w:tcW w:w="342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115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9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88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79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9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75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58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7</w:t>
            </w:r>
          </w:p>
        </w:tc>
      </w:tr>
      <w:tr w:rsidR="00603FE0">
        <w:trPr>
          <w:trHeight w:val="300"/>
        </w:trPr>
        <w:tc>
          <w:tcPr>
            <w:tcW w:w="342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一般公共服务支出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80,283.00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80,283.00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港澳台侨事务</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80,283.00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80,283.00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行政运行</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2012599</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其他港澳台侨事务支出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35,037.00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35,037.00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社会保障和就业支出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行政事业单位离退休</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归口管理的行政单位离退休</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医疗卫生与计划生育支出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医疗保障</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行政单位医疗</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9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5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68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15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79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75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5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68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15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79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75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5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9509" w:type="dxa"/>
            <w:gridSpan w:val="9"/>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注：本表反映部门本年度取得的各项收入情况。</w:t>
            </w:r>
          </w:p>
        </w:tc>
      </w:tr>
    </w:tbl>
    <w:p w:rsidR="00603FE0" w:rsidRDefault="00603FE0">
      <w:pPr>
        <w:jc w:val="center"/>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p>
    <w:tbl>
      <w:tblPr>
        <w:tblW w:w="9810" w:type="dxa"/>
        <w:tblLayout w:type="fixed"/>
        <w:tblCellMar>
          <w:top w:w="15" w:type="dxa"/>
          <w:left w:w="15" w:type="dxa"/>
          <w:bottom w:w="15" w:type="dxa"/>
          <w:right w:w="15" w:type="dxa"/>
        </w:tblCellMar>
        <w:tblLook w:val="0000"/>
      </w:tblPr>
      <w:tblGrid>
        <w:gridCol w:w="855"/>
        <w:gridCol w:w="2445"/>
        <w:gridCol w:w="1500"/>
        <w:gridCol w:w="1245"/>
        <w:gridCol w:w="885"/>
        <w:gridCol w:w="960"/>
        <w:gridCol w:w="960"/>
        <w:gridCol w:w="960"/>
      </w:tblGrid>
      <w:tr w:rsidR="00603FE0">
        <w:trPr>
          <w:trHeight w:val="285"/>
        </w:trPr>
        <w:tc>
          <w:tcPr>
            <w:tcW w:w="9810" w:type="dxa"/>
            <w:gridSpan w:val="8"/>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支出决算表</w:t>
            </w:r>
          </w:p>
        </w:tc>
      </w:tr>
      <w:tr w:rsidR="00603FE0">
        <w:trPr>
          <w:trHeight w:val="285"/>
        </w:trPr>
        <w:tc>
          <w:tcPr>
            <w:tcW w:w="855" w:type="dxa"/>
            <w:vAlign w:val="bottom"/>
          </w:tcPr>
          <w:p w:rsidR="00603FE0" w:rsidRDefault="00603FE0">
            <w:pPr>
              <w:rPr>
                <w:rFonts w:ascii="Arial" w:hAnsi="Arial" w:cs="Arial"/>
                <w:color w:val="000000"/>
                <w:sz w:val="20"/>
                <w:szCs w:val="20"/>
              </w:rPr>
            </w:pPr>
          </w:p>
        </w:tc>
        <w:tc>
          <w:tcPr>
            <w:tcW w:w="2445" w:type="dxa"/>
            <w:vAlign w:val="bottom"/>
          </w:tcPr>
          <w:p w:rsidR="00603FE0" w:rsidRDefault="00603FE0">
            <w:pPr>
              <w:rPr>
                <w:rFonts w:ascii="Arial" w:hAnsi="Arial" w:cs="Arial"/>
                <w:color w:val="000000"/>
                <w:sz w:val="20"/>
                <w:szCs w:val="20"/>
              </w:rPr>
            </w:pPr>
          </w:p>
        </w:tc>
        <w:tc>
          <w:tcPr>
            <w:tcW w:w="1500" w:type="dxa"/>
            <w:vAlign w:val="bottom"/>
          </w:tcPr>
          <w:p w:rsidR="00603FE0" w:rsidRDefault="00603FE0">
            <w:pPr>
              <w:rPr>
                <w:rFonts w:ascii="Arial" w:hAnsi="Arial" w:cs="Arial"/>
                <w:color w:val="000000"/>
                <w:sz w:val="20"/>
                <w:szCs w:val="20"/>
              </w:rPr>
            </w:pPr>
          </w:p>
        </w:tc>
        <w:tc>
          <w:tcPr>
            <w:tcW w:w="1245" w:type="dxa"/>
            <w:vAlign w:val="bottom"/>
          </w:tcPr>
          <w:p w:rsidR="00603FE0" w:rsidRDefault="00603FE0">
            <w:pPr>
              <w:rPr>
                <w:rFonts w:ascii="Arial" w:hAnsi="Arial" w:cs="Arial"/>
                <w:color w:val="000000"/>
                <w:sz w:val="20"/>
                <w:szCs w:val="20"/>
              </w:rPr>
            </w:pPr>
          </w:p>
        </w:tc>
        <w:tc>
          <w:tcPr>
            <w:tcW w:w="885"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03</w:t>
            </w:r>
            <w:r>
              <w:rPr>
                <w:rFonts w:ascii="宋体" w:hAnsi="宋体" w:cs="宋体" w:hint="eastAsia"/>
                <w:color w:val="000000"/>
                <w:kern w:val="0"/>
                <w:sz w:val="18"/>
                <w:szCs w:val="18"/>
              </w:rPr>
              <w:t>表</w:t>
            </w:r>
          </w:p>
        </w:tc>
      </w:tr>
      <w:tr w:rsidR="00603FE0">
        <w:trPr>
          <w:trHeight w:val="255"/>
        </w:trPr>
        <w:tc>
          <w:tcPr>
            <w:tcW w:w="6930" w:type="dxa"/>
            <w:gridSpan w:val="5"/>
            <w:vAlign w:val="bottom"/>
          </w:tcPr>
          <w:p w:rsidR="00603FE0" w:rsidRDefault="00603FE0">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部门：河南省南阳市卧龙区人民政府台湾事务办公室</w:t>
            </w: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300"/>
        </w:trPr>
        <w:tc>
          <w:tcPr>
            <w:tcW w:w="3300" w:type="dxa"/>
            <w:gridSpan w:val="2"/>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150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本年支出合计</w:t>
            </w:r>
          </w:p>
        </w:tc>
        <w:tc>
          <w:tcPr>
            <w:tcW w:w="124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基本支出</w:t>
            </w:r>
          </w:p>
        </w:tc>
        <w:tc>
          <w:tcPr>
            <w:tcW w:w="88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上缴上级支出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经营支出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对附属单位补助支出</w:t>
            </w:r>
          </w:p>
        </w:tc>
      </w:tr>
      <w:tr w:rsidR="00603FE0">
        <w:trPr>
          <w:trHeight w:val="317"/>
        </w:trPr>
        <w:tc>
          <w:tcPr>
            <w:tcW w:w="855"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功能分类科目编码</w:t>
            </w:r>
          </w:p>
        </w:tc>
        <w:tc>
          <w:tcPr>
            <w:tcW w:w="2445"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150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4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85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44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50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4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85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44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50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4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85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44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50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4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00"/>
        </w:trPr>
        <w:tc>
          <w:tcPr>
            <w:tcW w:w="330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150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24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88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9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9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9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w:t>
            </w:r>
          </w:p>
        </w:tc>
      </w:tr>
      <w:tr w:rsidR="00603FE0">
        <w:trPr>
          <w:trHeight w:val="300"/>
        </w:trPr>
        <w:tc>
          <w:tcPr>
            <w:tcW w:w="330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一般公共服务支出</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港澳台侨事务</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2012501</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行政运行</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2012599</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其他港澳台侨事务支出</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62,822.60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62,822.60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社会保障和就业支出</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行政事业单位离退休</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2080501</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归口管理的行政单位离退休</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医疗卫生与计划生育支出</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医疗保障</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2100501</w:t>
            </w:r>
          </w:p>
        </w:tc>
        <w:tc>
          <w:tcPr>
            <w:tcW w:w="244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行政单位医疗</w:t>
            </w:r>
          </w:p>
        </w:tc>
        <w:tc>
          <w:tcPr>
            <w:tcW w:w="150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24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44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50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4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855" w:type="dxa"/>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44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50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4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60"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9810" w:type="dxa"/>
            <w:gridSpan w:val="8"/>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注：本表反映部门本年度各项支出情况。</w:t>
            </w:r>
          </w:p>
        </w:tc>
      </w:tr>
      <w:tr w:rsidR="00603FE0">
        <w:trPr>
          <w:trHeight w:val="241"/>
        </w:trPr>
        <w:tc>
          <w:tcPr>
            <w:tcW w:w="855" w:type="dxa"/>
            <w:vAlign w:val="bottom"/>
          </w:tcPr>
          <w:p w:rsidR="00603FE0" w:rsidRDefault="00603FE0">
            <w:pPr>
              <w:rPr>
                <w:rFonts w:ascii="Arial" w:hAnsi="Arial" w:cs="Arial"/>
                <w:color w:val="000000"/>
                <w:sz w:val="20"/>
                <w:szCs w:val="20"/>
              </w:rPr>
            </w:pPr>
          </w:p>
        </w:tc>
        <w:tc>
          <w:tcPr>
            <w:tcW w:w="2445" w:type="dxa"/>
            <w:vAlign w:val="bottom"/>
          </w:tcPr>
          <w:p w:rsidR="00603FE0" w:rsidRDefault="00603FE0">
            <w:pPr>
              <w:rPr>
                <w:rFonts w:ascii="Arial" w:hAnsi="Arial" w:cs="Arial"/>
                <w:color w:val="000000"/>
                <w:sz w:val="20"/>
                <w:szCs w:val="20"/>
              </w:rPr>
            </w:pPr>
          </w:p>
        </w:tc>
        <w:tc>
          <w:tcPr>
            <w:tcW w:w="1500" w:type="dxa"/>
            <w:vAlign w:val="bottom"/>
          </w:tcPr>
          <w:p w:rsidR="00603FE0" w:rsidRDefault="00603FE0">
            <w:pPr>
              <w:rPr>
                <w:rFonts w:ascii="Arial" w:hAnsi="Arial" w:cs="Arial"/>
                <w:color w:val="000000"/>
                <w:sz w:val="20"/>
                <w:szCs w:val="20"/>
              </w:rPr>
            </w:pPr>
          </w:p>
        </w:tc>
        <w:tc>
          <w:tcPr>
            <w:tcW w:w="1245" w:type="dxa"/>
            <w:vAlign w:val="bottom"/>
          </w:tcPr>
          <w:p w:rsidR="00603FE0" w:rsidRDefault="00603FE0">
            <w:pPr>
              <w:rPr>
                <w:rFonts w:ascii="Arial" w:hAnsi="Arial" w:cs="Arial"/>
                <w:color w:val="000000"/>
                <w:sz w:val="20"/>
                <w:szCs w:val="20"/>
              </w:rPr>
            </w:pPr>
          </w:p>
        </w:tc>
        <w:tc>
          <w:tcPr>
            <w:tcW w:w="885"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c>
          <w:tcPr>
            <w:tcW w:w="960" w:type="dxa"/>
            <w:vAlign w:val="bottom"/>
          </w:tcPr>
          <w:p w:rsidR="00603FE0" w:rsidRDefault="00603FE0">
            <w:pPr>
              <w:rPr>
                <w:rFonts w:ascii="Arial" w:hAnsi="Arial" w:cs="Arial"/>
                <w:color w:val="000000"/>
                <w:sz w:val="20"/>
                <w:szCs w:val="20"/>
              </w:rPr>
            </w:pPr>
          </w:p>
        </w:tc>
      </w:tr>
    </w:tbl>
    <w:p w:rsidR="00603FE0" w:rsidRDefault="00603FE0">
      <w:pPr>
        <w:jc w:val="center"/>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p>
    <w:tbl>
      <w:tblPr>
        <w:tblW w:w="8712" w:type="dxa"/>
        <w:tblLayout w:type="fixed"/>
        <w:tblCellMar>
          <w:top w:w="15" w:type="dxa"/>
          <w:left w:w="15" w:type="dxa"/>
          <w:bottom w:w="15" w:type="dxa"/>
          <w:right w:w="15" w:type="dxa"/>
        </w:tblCellMar>
        <w:tblLook w:val="0000"/>
      </w:tblPr>
      <w:tblGrid>
        <w:gridCol w:w="1171"/>
        <w:gridCol w:w="207"/>
        <w:gridCol w:w="177"/>
        <w:gridCol w:w="123"/>
        <w:gridCol w:w="1153"/>
        <w:gridCol w:w="1999"/>
        <w:gridCol w:w="384"/>
        <w:gridCol w:w="1016"/>
        <w:gridCol w:w="1206"/>
        <w:gridCol w:w="1276"/>
      </w:tblGrid>
      <w:tr w:rsidR="00603FE0">
        <w:trPr>
          <w:trHeight w:hRule="exact" w:val="340"/>
        </w:trPr>
        <w:tc>
          <w:tcPr>
            <w:tcW w:w="8712" w:type="dxa"/>
            <w:gridSpan w:val="10"/>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财政拨款收入支出决算表</w:t>
            </w:r>
          </w:p>
        </w:tc>
      </w:tr>
      <w:tr w:rsidR="00603FE0">
        <w:trPr>
          <w:trHeight w:hRule="exact" w:val="340"/>
        </w:trPr>
        <w:tc>
          <w:tcPr>
            <w:tcW w:w="1171" w:type="dxa"/>
            <w:vAlign w:val="bottom"/>
          </w:tcPr>
          <w:p w:rsidR="00603FE0" w:rsidRDefault="00603FE0">
            <w:pPr>
              <w:rPr>
                <w:rFonts w:ascii="Arial" w:hAnsi="Arial" w:cs="Arial"/>
                <w:color w:val="000000"/>
                <w:sz w:val="20"/>
                <w:szCs w:val="20"/>
              </w:rPr>
            </w:pPr>
          </w:p>
        </w:tc>
        <w:tc>
          <w:tcPr>
            <w:tcW w:w="384" w:type="dxa"/>
            <w:gridSpan w:val="2"/>
            <w:vAlign w:val="bottom"/>
          </w:tcPr>
          <w:p w:rsidR="00603FE0" w:rsidRDefault="00603FE0">
            <w:pPr>
              <w:rPr>
                <w:rFonts w:ascii="Arial" w:hAnsi="Arial" w:cs="Arial"/>
                <w:color w:val="000000"/>
                <w:sz w:val="20"/>
                <w:szCs w:val="20"/>
              </w:rPr>
            </w:pPr>
          </w:p>
        </w:tc>
        <w:tc>
          <w:tcPr>
            <w:tcW w:w="1276" w:type="dxa"/>
            <w:gridSpan w:val="2"/>
            <w:vAlign w:val="bottom"/>
          </w:tcPr>
          <w:p w:rsidR="00603FE0" w:rsidRDefault="00603FE0">
            <w:pPr>
              <w:rPr>
                <w:rFonts w:ascii="Arial" w:hAnsi="Arial" w:cs="Arial"/>
                <w:color w:val="000000"/>
                <w:sz w:val="20"/>
                <w:szCs w:val="20"/>
              </w:rPr>
            </w:pPr>
          </w:p>
        </w:tc>
        <w:tc>
          <w:tcPr>
            <w:tcW w:w="1999" w:type="dxa"/>
            <w:vAlign w:val="bottom"/>
          </w:tcPr>
          <w:p w:rsidR="00603FE0" w:rsidRDefault="00603FE0">
            <w:pPr>
              <w:rPr>
                <w:rFonts w:ascii="Arial" w:hAnsi="Arial" w:cs="Arial"/>
                <w:color w:val="000000"/>
                <w:sz w:val="20"/>
                <w:szCs w:val="20"/>
              </w:rPr>
            </w:pPr>
          </w:p>
        </w:tc>
        <w:tc>
          <w:tcPr>
            <w:tcW w:w="384" w:type="dxa"/>
            <w:vAlign w:val="bottom"/>
          </w:tcPr>
          <w:p w:rsidR="00603FE0" w:rsidRDefault="00603FE0">
            <w:pPr>
              <w:rPr>
                <w:rFonts w:ascii="Arial" w:hAnsi="Arial" w:cs="Arial"/>
                <w:color w:val="000000"/>
                <w:sz w:val="20"/>
                <w:szCs w:val="20"/>
              </w:rPr>
            </w:pPr>
          </w:p>
        </w:tc>
        <w:tc>
          <w:tcPr>
            <w:tcW w:w="1016" w:type="dxa"/>
            <w:vAlign w:val="bottom"/>
          </w:tcPr>
          <w:p w:rsidR="00603FE0" w:rsidRDefault="00603FE0">
            <w:pPr>
              <w:rPr>
                <w:rFonts w:ascii="Arial" w:hAnsi="Arial" w:cs="Arial"/>
                <w:color w:val="000000"/>
                <w:sz w:val="20"/>
                <w:szCs w:val="20"/>
              </w:rPr>
            </w:pPr>
          </w:p>
        </w:tc>
        <w:tc>
          <w:tcPr>
            <w:tcW w:w="1206" w:type="dxa"/>
            <w:vAlign w:val="bottom"/>
          </w:tcPr>
          <w:p w:rsidR="00603FE0" w:rsidRDefault="00603FE0">
            <w:pPr>
              <w:rPr>
                <w:rFonts w:ascii="Arial" w:hAnsi="Arial" w:cs="Arial"/>
                <w:color w:val="000000"/>
                <w:sz w:val="20"/>
                <w:szCs w:val="20"/>
              </w:rPr>
            </w:pPr>
          </w:p>
        </w:tc>
        <w:tc>
          <w:tcPr>
            <w:tcW w:w="1276"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04</w:t>
            </w:r>
            <w:r>
              <w:rPr>
                <w:rFonts w:ascii="宋体" w:hAnsi="宋体" w:cs="宋体" w:hint="eastAsia"/>
                <w:color w:val="000000"/>
                <w:kern w:val="0"/>
                <w:sz w:val="18"/>
                <w:szCs w:val="18"/>
              </w:rPr>
              <w:t>表</w:t>
            </w:r>
          </w:p>
        </w:tc>
      </w:tr>
      <w:tr w:rsidR="00603FE0">
        <w:trPr>
          <w:trHeight w:hRule="exact" w:val="340"/>
        </w:trPr>
        <w:tc>
          <w:tcPr>
            <w:tcW w:w="5214" w:type="dxa"/>
            <w:gridSpan w:val="7"/>
            <w:vAlign w:val="bottom"/>
          </w:tcPr>
          <w:p w:rsidR="00603FE0" w:rsidRDefault="00603FE0">
            <w:pPr>
              <w:rPr>
                <w:rFonts w:ascii="Arial" w:hAnsi="Arial" w:cs="Arial"/>
                <w:color w:val="000000"/>
                <w:sz w:val="20"/>
                <w:szCs w:val="20"/>
              </w:rPr>
            </w:pPr>
            <w:r>
              <w:rPr>
                <w:rFonts w:ascii="宋体" w:hAnsi="宋体" w:cs="宋体" w:hint="eastAsia"/>
                <w:color w:val="000000"/>
                <w:kern w:val="0"/>
                <w:sz w:val="18"/>
                <w:szCs w:val="18"/>
              </w:rPr>
              <w:t>部门：河南省南阳市卧龙区人民政府台湾事务办公室</w:t>
            </w:r>
          </w:p>
        </w:tc>
        <w:tc>
          <w:tcPr>
            <w:tcW w:w="1016" w:type="dxa"/>
            <w:vAlign w:val="bottom"/>
          </w:tcPr>
          <w:p w:rsidR="00603FE0" w:rsidRDefault="00603FE0">
            <w:pPr>
              <w:rPr>
                <w:rFonts w:ascii="Arial" w:hAnsi="Arial" w:cs="Arial"/>
                <w:color w:val="000000"/>
                <w:sz w:val="20"/>
                <w:szCs w:val="20"/>
              </w:rPr>
            </w:pPr>
          </w:p>
        </w:tc>
        <w:tc>
          <w:tcPr>
            <w:tcW w:w="1206" w:type="dxa"/>
            <w:vAlign w:val="bottom"/>
          </w:tcPr>
          <w:p w:rsidR="00603FE0" w:rsidRDefault="00603FE0">
            <w:pPr>
              <w:rPr>
                <w:rFonts w:ascii="Arial" w:hAnsi="Arial" w:cs="Arial"/>
                <w:color w:val="000000"/>
                <w:sz w:val="20"/>
                <w:szCs w:val="20"/>
              </w:rPr>
            </w:pPr>
          </w:p>
        </w:tc>
        <w:tc>
          <w:tcPr>
            <w:tcW w:w="1276"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hRule="exact" w:val="340"/>
        </w:trPr>
        <w:tc>
          <w:tcPr>
            <w:tcW w:w="2831" w:type="dxa"/>
            <w:gridSpan w:val="5"/>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收入</w:t>
            </w:r>
          </w:p>
        </w:tc>
        <w:tc>
          <w:tcPr>
            <w:tcW w:w="5881" w:type="dxa"/>
            <w:gridSpan w:val="5"/>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支出</w:t>
            </w:r>
          </w:p>
        </w:tc>
      </w:tr>
      <w:tr w:rsidR="00603FE0">
        <w:trPr>
          <w:trHeight w:hRule="exact" w:val="340"/>
        </w:trPr>
        <w:tc>
          <w:tcPr>
            <w:tcW w:w="1378" w:type="dxa"/>
            <w:gridSpan w:val="2"/>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300" w:type="dxa"/>
            <w:gridSpan w:val="2"/>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1153"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1999"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384"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1016"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1206"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一般公共预算财政拨款</w:t>
            </w:r>
          </w:p>
        </w:tc>
        <w:tc>
          <w:tcPr>
            <w:tcW w:w="1276"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政府性基金预算财政拨款</w:t>
            </w:r>
          </w:p>
        </w:tc>
      </w:tr>
      <w:tr w:rsidR="00603FE0">
        <w:trPr>
          <w:trHeight w:hRule="exact" w:val="340"/>
        </w:trPr>
        <w:tc>
          <w:tcPr>
            <w:tcW w:w="1378" w:type="dxa"/>
            <w:gridSpan w:val="2"/>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300" w:type="dxa"/>
            <w:gridSpan w:val="2"/>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3"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999"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384"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16"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06"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276"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3"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1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20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2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一、一般公共预算财政拨款</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一、一般公共服务支出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二、政府性基金预算财政拨款</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二、外交支出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三、国防支出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四、公共安全支出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五、教育支出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六、科学技术支出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七、文化体育与传媒支出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八、社会保障和就业支出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九、医疗卫生与计划生育支出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十、节能环保支出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十一、城乡社区支出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十二、农林水支出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十三、交通运输支出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十四、资源勘探信息等支出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十五、商业服务业等支出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十六、金融支出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十七、援助其他地区支出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十八、国土海洋气象等支出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十九、住房保障支出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二十、粮油物资储备支出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二十一、其他支出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二十二、债务还本支出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二十三、债务付息支出</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101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0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7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本年收入合计</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236,076.20</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本年支出合计</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55</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年初财政拨款结转和结余</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51,389.85</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年末财政拨款结转和结余</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23,604.25</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23,604.25</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一般公共预算财政拨款</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51,389.85</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101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0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7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政府性基金预算财政拨款</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101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0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7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115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59</w:t>
            </w:r>
          </w:p>
        </w:tc>
        <w:tc>
          <w:tcPr>
            <w:tcW w:w="101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0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276"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hRule="exact" w:val="340"/>
        </w:trPr>
        <w:tc>
          <w:tcPr>
            <w:tcW w:w="137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300"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115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287,466.05</w:t>
            </w:r>
          </w:p>
        </w:tc>
        <w:tc>
          <w:tcPr>
            <w:tcW w:w="199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38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60</w:t>
            </w:r>
          </w:p>
        </w:tc>
        <w:tc>
          <w:tcPr>
            <w:tcW w:w="101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287,466.05</w:t>
            </w:r>
          </w:p>
        </w:tc>
        <w:tc>
          <w:tcPr>
            <w:tcW w:w="120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287,466.05</w:t>
            </w:r>
          </w:p>
        </w:tc>
        <w:tc>
          <w:tcPr>
            <w:tcW w:w="127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hRule="exact" w:val="340"/>
        </w:trPr>
        <w:tc>
          <w:tcPr>
            <w:tcW w:w="8712" w:type="dxa"/>
            <w:gridSpan w:val="10"/>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603FE0" w:rsidRDefault="00603FE0">
      <w:pPr>
        <w:spacing w:line="360" w:lineRule="auto"/>
        <w:rPr>
          <w:rFonts w:ascii="隶书" w:eastAsia="隶书" w:hAnsi="隶书" w:cs="隶书"/>
          <w:sz w:val="52"/>
          <w:szCs w:val="52"/>
        </w:rPr>
        <w:sectPr w:rsidR="00603FE0">
          <w:pgSz w:w="11906" w:h="16838"/>
          <w:pgMar w:top="1440" w:right="1800" w:bottom="1440" w:left="1800" w:header="851" w:footer="992" w:gutter="0"/>
          <w:pgNumType w:fmt="numberInDash"/>
          <w:cols w:space="720"/>
          <w:docGrid w:type="lines" w:linePitch="312"/>
        </w:sectPr>
      </w:pPr>
    </w:p>
    <w:tbl>
      <w:tblPr>
        <w:tblW w:w="8039" w:type="dxa"/>
        <w:tblLayout w:type="fixed"/>
        <w:tblCellMar>
          <w:top w:w="15" w:type="dxa"/>
          <w:left w:w="15" w:type="dxa"/>
          <w:bottom w:w="15" w:type="dxa"/>
          <w:right w:w="15" w:type="dxa"/>
        </w:tblCellMar>
        <w:tblLook w:val="0000"/>
      </w:tblPr>
      <w:tblGrid>
        <w:gridCol w:w="738"/>
        <w:gridCol w:w="738"/>
        <w:gridCol w:w="775"/>
        <w:gridCol w:w="2685"/>
        <w:gridCol w:w="1155"/>
        <w:gridCol w:w="1065"/>
        <w:gridCol w:w="883"/>
      </w:tblGrid>
      <w:tr w:rsidR="00603FE0">
        <w:trPr>
          <w:trHeight w:val="285"/>
        </w:trPr>
        <w:tc>
          <w:tcPr>
            <w:tcW w:w="8039" w:type="dxa"/>
            <w:gridSpan w:val="7"/>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一般公共预算财政拨款支出决算表</w:t>
            </w:r>
          </w:p>
        </w:tc>
      </w:tr>
      <w:tr w:rsidR="00603FE0">
        <w:trPr>
          <w:trHeight w:val="285"/>
        </w:trPr>
        <w:tc>
          <w:tcPr>
            <w:tcW w:w="738" w:type="dxa"/>
            <w:vAlign w:val="bottom"/>
          </w:tcPr>
          <w:p w:rsidR="00603FE0" w:rsidRDefault="00603FE0">
            <w:pPr>
              <w:rPr>
                <w:rFonts w:ascii="Arial" w:hAnsi="Arial" w:cs="Arial"/>
                <w:color w:val="000000"/>
                <w:sz w:val="20"/>
                <w:szCs w:val="20"/>
              </w:rPr>
            </w:pPr>
          </w:p>
        </w:tc>
        <w:tc>
          <w:tcPr>
            <w:tcW w:w="738" w:type="dxa"/>
            <w:vAlign w:val="bottom"/>
          </w:tcPr>
          <w:p w:rsidR="00603FE0" w:rsidRDefault="00603FE0">
            <w:pPr>
              <w:rPr>
                <w:rFonts w:ascii="Arial" w:hAnsi="Arial" w:cs="Arial"/>
                <w:color w:val="000000"/>
                <w:sz w:val="20"/>
                <w:szCs w:val="20"/>
              </w:rPr>
            </w:pPr>
          </w:p>
        </w:tc>
        <w:tc>
          <w:tcPr>
            <w:tcW w:w="775" w:type="dxa"/>
            <w:vAlign w:val="bottom"/>
          </w:tcPr>
          <w:p w:rsidR="00603FE0" w:rsidRDefault="00603FE0">
            <w:pPr>
              <w:rPr>
                <w:rFonts w:ascii="Arial" w:hAnsi="Arial" w:cs="Arial"/>
                <w:color w:val="000000"/>
                <w:sz w:val="20"/>
                <w:szCs w:val="20"/>
              </w:rPr>
            </w:pPr>
          </w:p>
        </w:tc>
        <w:tc>
          <w:tcPr>
            <w:tcW w:w="2685" w:type="dxa"/>
            <w:vAlign w:val="bottom"/>
          </w:tcPr>
          <w:p w:rsidR="00603FE0" w:rsidRDefault="00603FE0">
            <w:pPr>
              <w:rPr>
                <w:rFonts w:ascii="Arial" w:hAnsi="Arial" w:cs="Arial"/>
                <w:color w:val="000000"/>
                <w:sz w:val="20"/>
                <w:szCs w:val="20"/>
              </w:rPr>
            </w:pPr>
          </w:p>
        </w:tc>
        <w:tc>
          <w:tcPr>
            <w:tcW w:w="1155" w:type="dxa"/>
            <w:vAlign w:val="bottom"/>
          </w:tcPr>
          <w:p w:rsidR="00603FE0" w:rsidRDefault="00603FE0">
            <w:pPr>
              <w:rPr>
                <w:rFonts w:ascii="Arial" w:hAnsi="Arial" w:cs="Arial"/>
                <w:color w:val="000000"/>
                <w:sz w:val="20"/>
                <w:szCs w:val="20"/>
              </w:rPr>
            </w:pPr>
          </w:p>
        </w:tc>
        <w:tc>
          <w:tcPr>
            <w:tcW w:w="1065" w:type="dxa"/>
            <w:vAlign w:val="bottom"/>
          </w:tcPr>
          <w:p w:rsidR="00603FE0" w:rsidRDefault="00603FE0">
            <w:pPr>
              <w:rPr>
                <w:rFonts w:ascii="Arial" w:hAnsi="Arial" w:cs="Arial"/>
                <w:color w:val="000000"/>
                <w:sz w:val="20"/>
                <w:szCs w:val="20"/>
              </w:rPr>
            </w:pPr>
          </w:p>
        </w:tc>
        <w:tc>
          <w:tcPr>
            <w:tcW w:w="883"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05</w:t>
            </w:r>
            <w:r>
              <w:rPr>
                <w:rFonts w:ascii="宋体" w:hAnsi="宋体" w:cs="宋体" w:hint="eastAsia"/>
                <w:color w:val="000000"/>
                <w:kern w:val="0"/>
                <w:sz w:val="18"/>
                <w:szCs w:val="18"/>
              </w:rPr>
              <w:t>表</w:t>
            </w:r>
          </w:p>
        </w:tc>
      </w:tr>
      <w:tr w:rsidR="00603FE0">
        <w:trPr>
          <w:trHeight w:val="255"/>
        </w:trPr>
        <w:tc>
          <w:tcPr>
            <w:tcW w:w="7156" w:type="dxa"/>
            <w:gridSpan w:val="6"/>
            <w:vAlign w:val="bottom"/>
          </w:tcPr>
          <w:p w:rsidR="00603FE0" w:rsidRDefault="00603FE0">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部门：河南省南阳市卧龙区人民政府台湾事务办公室</w:t>
            </w:r>
          </w:p>
        </w:tc>
        <w:tc>
          <w:tcPr>
            <w:tcW w:w="883"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300"/>
        </w:trPr>
        <w:tc>
          <w:tcPr>
            <w:tcW w:w="4936" w:type="dxa"/>
            <w:gridSpan w:val="4"/>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115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本年支出合计</w:t>
            </w:r>
          </w:p>
        </w:tc>
        <w:tc>
          <w:tcPr>
            <w:tcW w:w="1065"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基本支出</w:t>
            </w:r>
          </w:p>
        </w:tc>
        <w:tc>
          <w:tcPr>
            <w:tcW w:w="883" w:type="dxa"/>
            <w:vMerge w:val="restart"/>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项目支出</w:t>
            </w:r>
          </w:p>
        </w:tc>
      </w:tr>
      <w:tr w:rsidR="00603FE0">
        <w:trPr>
          <w:trHeight w:val="317"/>
        </w:trPr>
        <w:tc>
          <w:tcPr>
            <w:tcW w:w="2251"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功能分类科目编码</w:t>
            </w:r>
          </w:p>
        </w:tc>
        <w:tc>
          <w:tcPr>
            <w:tcW w:w="2685"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6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3"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2251"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68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6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3"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17"/>
        </w:trPr>
        <w:tc>
          <w:tcPr>
            <w:tcW w:w="2251"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685"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15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65"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83" w:type="dxa"/>
            <w:vMerge/>
            <w:tcBorders>
              <w:top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00"/>
        </w:trPr>
        <w:tc>
          <w:tcPr>
            <w:tcW w:w="4936"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115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06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883"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r>
      <w:tr w:rsidR="00603FE0">
        <w:trPr>
          <w:trHeight w:val="300"/>
        </w:trPr>
        <w:tc>
          <w:tcPr>
            <w:tcW w:w="4936"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263,861.80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一般公共服务支出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港澳台侨事务</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108,068.60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行政运行</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45,246.00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2012599</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其他港澳台侨事务支出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62,822.60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62,822.60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社会保障和就业支出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行政事业单位离退休</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2080501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归口管理的行政单位离退休</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医疗卫生与计划生育支出</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医疗保障</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2100501</w:t>
            </w:r>
          </w:p>
        </w:tc>
        <w:tc>
          <w:tcPr>
            <w:tcW w:w="2685" w:type="dxa"/>
            <w:tcBorders>
              <w:top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行政单位医疗</w:t>
            </w:r>
          </w:p>
        </w:tc>
        <w:tc>
          <w:tcPr>
            <w:tcW w:w="115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106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12,674.00</w:t>
            </w:r>
          </w:p>
        </w:tc>
        <w:tc>
          <w:tcPr>
            <w:tcW w:w="88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68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15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06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2251"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2685" w:type="dxa"/>
            <w:tcBorders>
              <w:top w:val="single" w:sz="4" w:space="0" w:color="000000"/>
              <w:bottom w:val="single" w:sz="4" w:space="0" w:color="000000"/>
              <w:right w:val="single" w:sz="4" w:space="0" w:color="000000"/>
            </w:tcBorders>
            <w:vAlign w:val="center"/>
          </w:tcPr>
          <w:p w:rsidR="00603FE0" w:rsidRDefault="00603FE0">
            <w:pPr>
              <w:jc w:val="left"/>
              <w:rPr>
                <w:rFonts w:ascii="宋体" w:cs="宋体"/>
                <w:color w:val="000000"/>
                <w:sz w:val="18"/>
                <w:szCs w:val="18"/>
              </w:rPr>
            </w:pPr>
          </w:p>
        </w:tc>
        <w:tc>
          <w:tcPr>
            <w:tcW w:w="115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1065"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883"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r>
      <w:tr w:rsidR="00603FE0">
        <w:trPr>
          <w:trHeight w:val="300"/>
        </w:trPr>
        <w:tc>
          <w:tcPr>
            <w:tcW w:w="8039" w:type="dxa"/>
            <w:gridSpan w:val="7"/>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注：本表反映部门本年度一般公共预算财政拨款实际支出情况。</w:t>
            </w:r>
            <w:r>
              <w:rPr>
                <w:rFonts w:ascii="宋体" w:hAnsi="宋体" w:cs="宋体"/>
                <w:color w:val="000000"/>
                <w:kern w:val="0"/>
                <w:sz w:val="18"/>
                <w:szCs w:val="18"/>
              </w:rPr>
              <w:t xml:space="preserve">   </w:t>
            </w:r>
          </w:p>
        </w:tc>
      </w:tr>
    </w:tbl>
    <w:p w:rsidR="00603FE0" w:rsidRDefault="00603FE0">
      <w:pPr>
        <w:spacing w:line="360" w:lineRule="auto"/>
        <w:jc w:val="center"/>
        <w:rPr>
          <w:rFonts w:ascii="隶书" w:eastAsia="隶书" w:hAnsi="隶书" w:cs="隶书"/>
          <w:sz w:val="52"/>
          <w:szCs w:val="52"/>
        </w:rPr>
        <w:sectPr w:rsidR="00603FE0">
          <w:pgSz w:w="11906" w:h="16838"/>
          <w:pgMar w:top="2098" w:right="1531" w:bottom="1984" w:left="1587" w:header="850" w:footer="992" w:gutter="0"/>
          <w:pgNumType w:fmt="numberInDash"/>
          <w:cols w:space="720"/>
          <w:docGrid w:type="lines" w:linePitch="317"/>
        </w:sectPr>
      </w:pPr>
    </w:p>
    <w:tbl>
      <w:tblPr>
        <w:tblW w:w="9432" w:type="dxa"/>
        <w:tblLayout w:type="fixed"/>
        <w:tblCellMar>
          <w:top w:w="15" w:type="dxa"/>
          <w:left w:w="15" w:type="dxa"/>
          <w:bottom w:w="15" w:type="dxa"/>
          <w:right w:w="15" w:type="dxa"/>
        </w:tblCellMar>
        <w:tblLook w:val="0000"/>
      </w:tblPr>
      <w:tblGrid>
        <w:gridCol w:w="912"/>
        <w:gridCol w:w="3076"/>
        <w:gridCol w:w="1064"/>
        <w:gridCol w:w="912"/>
        <w:gridCol w:w="2480"/>
        <w:gridCol w:w="988"/>
      </w:tblGrid>
      <w:tr w:rsidR="00603FE0">
        <w:trPr>
          <w:trHeight w:val="285"/>
        </w:trPr>
        <w:tc>
          <w:tcPr>
            <w:tcW w:w="9432" w:type="dxa"/>
            <w:gridSpan w:val="6"/>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一般公共预算财政拨款基本支出决算表</w:t>
            </w:r>
          </w:p>
        </w:tc>
      </w:tr>
      <w:tr w:rsidR="00603FE0">
        <w:trPr>
          <w:trHeight w:val="285"/>
        </w:trPr>
        <w:tc>
          <w:tcPr>
            <w:tcW w:w="912" w:type="dxa"/>
            <w:vAlign w:val="bottom"/>
          </w:tcPr>
          <w:p w:rsidR="00603FE0" w:rsidRDefault="00603FE0">
            <w:pPr>
              <w:rPr>
                <w:rFonts w:ascii="Arial" w:hAnsi="Arial" w:cs="Arial"/>
                <w:color w:val="000000"/>
                <w:sz w:val="20"/>
                <w:szCs w:val="20"/>
              </w:rPr>
            </w:pPr>
          </w:p>
        </w:tc>
        <w:tc>
          <w:tcPr>
            <w:tcW w:w="3076" w:type="dxa"/>
            <w:vAlign w:val="bottom"/>
          </w:tcPr>
          <w:p w:rsidR="00603FE0" w:rsidRDefault="00603FE0">
            <w:pPr>
              <w:rPr>
                <w:rFonts w:ascii="Arial" w:hAnsi="Arial" w:cs="Arial"/>
                <w:color w:val="000000"/>
                <w:sz w:val="20"/>
                <w:szCs w:val="20"/>
              </w:rPr>
            </w:pPr>
          </w:p>
        </w:tc>
        <w:tc>
          <w:tcPr>
            <w:tcW w:w="1064" w:type="dxa"/>
            <w:vAlign w:val="bottom"/>
          </w:tcPr>
          <w:p w:rsidR="00603FE0" w:rsidRDefault="00603FE0">
            <w:pPr>
              <w:rPr>
                <w:rFonts w:ascii="Arial" w:hAnsi="Arial" w:cs="Arial"/>
                <w:color w:val="000000"/>
                <w:sz w:val="20"/>
                <w:szCs w:val="20"/>
              </w:rPr>
            </w:pPr>
          </w:p>
        </w:tc>
        <w:tc>
          <w:tcPr>
            <w:tcW w:w="912" w:type="dxa"/>
            <w:vAlign w:val="bottom"/>
          </w:tcPr>
          <w:p w:rsidR="00603FE0" w:rsidRDefault="00603FE0">
            <w:pPr>
              <w:rPr>
                <w:rFonts w:ascii="Arial" w:hAnsi="Arial" w:cs="Arial"/>
                <w:color w:val="000000"/>
                <w:sz w:val="20"/>
                <w:szCs w:val="20"/>
              </w:rPr>
            </w:pPr>
          </w:p>
        </w:tc>
        <w:tc>
          <w:tcPr>
            <w:tcW w:w="2480" w:type="dxa"/>
            <w:vAlign w:val="bottom"/>
          </w:tcPr>
          <w:p w:rsidR="00603FE0" w:rsidRDefault="00603FE0">
            <w:pPr>
              <w:rPr>
                <w:rFonts w:ascii="Arial" w:hAnsi="Arial" w:cs="Arial"/>
                <w:color w:val="000000"/>
                <w:sz w:val="20"/>
                <w:szCs w:val="20"/>
              </w:rPr>
            </w:pPr>
          </w:p>
        </w:tc>
        <w:tc>
          <w:tcPr>
            <w:tcW w:w="988"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603FE0">
        <w:trPr>
          <w:trHeight w:val="255"/>
        </w:trPr>
        <w:tc>
          <w:tcPr>
            <w:tcW w:w="5964" w:type="dxa"/>
            <w:gridSpan w:val="4"/>
            <w:vAlign w:val="bottom"/>
          </w:tcPr>
          <w:p w:rsidR="00603FE0" w:rsidRDefault="00603FE0">
            <w:pPr>
              <w:widowControl/>
              <w:jc w:val="left"/>
              <w:textAlignment w:val="bottom"/>
              <w:rPr>
                <w:rFonts w:ascii="宋体" w:cs="宋体"/>
                <w:color w:val="000000"/>
                <w:sz w:val="18"/>
                <w:szCs w:val="18"/>
              </w:rPr>
            </w:pPr>
            <w:r>
              <w:rPr>
                <w:rFonts w:ascii="宋体" w:hAnsi="宋体" w:cs="宋体" w:hint="eastAsia"/>
                <w:color w:val="000000"/>
                <w:kern w:val="0"/>
                <w:sz w:val="18"/>
                <w:szCs w:val="18"/>
              </w:rPr>
              <w:t>部门：河南省南阳市卧龙区人民政府台湾事务办公室</w:t>
            </w:r>
          </w:p>
        </w:tc>
        <w:tc>
          <w:tcPr>
            <w:tcW w:w="2480" w:type="dxa"/>
            <w:vAlign w:val="bottom"/>
          </w:tcPr>
          <w:p w:rsidR="00603FE0" w:rsidRDefault="00603FE0">
            <w:pPr>
              <w:rPr>
                <w:rFonts w:ascii="Arial" w:hAnsi="Arial" w:cs="Arial"/>
                <w:color w:val="000000"/>
                <w:sz w:val="20"/>
                <w:szCs w:val="20"/>
              </w:rPr>
            </w:pPr>
          </w:p>
        </w:tc>
        <w:tc>
          <w:tcPr>
            <w:tcW w:w="988"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300"/>
        </w:trPr>
        <w:tc>
          <w:tcPr>
            <w:tcW w:w="5052" w:type="dxa"/>
            <w:gridSpan w:val="3"/>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人员经费</w:t>
            </w:r>
          </w:p>
        </w:tc>
        <w:tc>
          <w:tcPr>
            <w:tcW w:w="4380" w:type="dxa"/>
            <w:gridSpan w:val="3"/>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公用经费</w:t>
            </w:r>
          </w:p>
        </w:tc>
      </w:tr>
      <w:tr w:rsidR="00603FE0">
        <w:trPr>
          <w:trHeight w:val="318"/>
        </w:trPr>
        <w:tc>
          <w:tcPr>
            <w:tcW w:w="912"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经济分类科目编码</w:t>
            </w:r>
          </w:p>
        </w:tc>
        <w:tc>
          <w:tcPr>
            <w:tcW w:w="3076"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1064"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912"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经济分类科目编码</w:t>
            </w:r>
          </w:p>
        </w:tc>
        <w:tc>
          <w:tcPr>
            <w:tcW w:w="2480"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988"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r>
      <w:tr w:rsidR="00603FE0">
        <w:trPr>
          <w:trHeight w:val="318"/>
        </w:trPr>
        <w:tc>
          <w:tcPr>
            <w:tcW w:w="912"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3076"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64"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12"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2480"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988"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301</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工资福利支出</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58,206.50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302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商品和服务支出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49,336.10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基本工资</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21,312.00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办公费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14,330.60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津贴补贴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22,308.00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印刷费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3,065.00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奖金</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1,626.00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咨询费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其他社会保障缴费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12,960.50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手续费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伙食补助费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水费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绩效工资</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电费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机关事业单位基本养老保险缴费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邮电费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3,500.00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职业年金缴费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取暖费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其他工资福利支出</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物业管理费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303</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对个人和家庭的补助</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156,319.20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差旅费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863.00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离休费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因公出国（境）费用</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退休费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143,119.20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维修</w:t>
            </w:r>
            <w:r>
              <w:rPr>
                <w:rFonts w:ascii="宋体" w:hAnsi="宋体" w:cs="宋体"/>
                <w:color w:val="000000"/>
                <w:kern w:val="0"/>
                <w:sz w:val="18"/>
                <w:szCs w:val="18"/>
              </w:rPr>
              <w:t>(</w:t>
            </w:r>
            <w:r>
              <w:rPr>
                <w:rFonts w:ascii="宋体" w:hAnsi="宋体" w:cs="宋体" w:hint="eastAsia"/>
                <w:color w:val="000000"/>
                <w:kern w:val="0"/>
                <w:sz w:val="18"/>
                <w:szCs w:val="18"/>
              </w:rPr>
              <w:t>护</w:t>
            </w:r>
            <w:r>
              <w:rPr>
                <w:rFonts w:ascii="宋体" w:hAnsi="宋体" w:cs="宋体"/>
                <w:color w:val="000000"/>
                <w:kern w:val="0"/>
                <w:sz w:val="18"/>
                <w:szCs w:val="18"/>
              </w:rPr>
              <w:t>)</w:t>
            </w:r>
            <w:r>
              <w:rPr>
                <w:rFonts w:ascii="宋体" w:hAnsi="宋体" w:cs="宋体" w:hint="eastAsia"/>
                <w:color w:val="000000"/>
                <w:kern w:val="0"/>
                <w:sz w:val="18"/>
                <w:szCs w:val="18"/>
              </w:rPr>
              <w:t>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170.00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退职（役）费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租赁费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抚恤金</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会议费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生活补助</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培训费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4,220.00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救济费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公务接待费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5,724.00</w:t>
            </w:r>
          </w:p>
        </w:tc>
      </w:tr>
      <w:tr w:rsidR="00603FE0">
        <w:trPr>
          <w:trHeight w:val="33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医疗费</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专用材料费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助学金</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被装购置费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奖励金</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13,000.00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专用燃料费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生产补贴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劳务费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2,400.00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住房公积金</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委托业务费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提租补贴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工会经费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购房补贴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福利费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2,000.00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采暖补贴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公务用车运行维护费</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500.00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物业服务补贴</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其他交通费用</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405.00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其他对个人和家庭的补助支出</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200.00</w:t>
            </w: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税金及附加费用</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其他商品和服务支出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12,158.50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310</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其他资本性支出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房屋建筑物购建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办公设备购置</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专用设备购置</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基础设施建设</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大型修缮</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信息网络及软件购置更新</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物资储备</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土地补偿</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安置补助</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地上附着物和青苗补偿</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拆迁补偿</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公务用车购置</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其他交通工具购置</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产权参股</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其他资本性支出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304</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对企事业单位的补贴</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企业政策性补贴</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事业单位补贴</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财政贴息</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其他对企事业单位的补贴</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307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债务利息支出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国内债务付息</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国外债务付息</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b/>
                <w:color w:val="000000"/>
                <w:kern w:val="0"/>
                <w:sz w:val="18"/>
                <w:szCs w:val="18"/>
              </w:rPr>
              <w:t>399</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其他支出</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912"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3076" w:type="dxa"/>
            <w:tcBorders>
              <w:top w:val="single" w:sz="4" w:space="0" w:color="000000"/>
              <w:bottom w:val="single" w:sz="4" w:space="0" w:color="000000"/>
              <w:right w:val="single" w:sz="4" w:space="0" w:color="000000"/>
            </w:tcBorders>
            <w:shd w:val="clear" w:color="FFFFFF" w:fill="C0C0C0"/>
            <w:vAlign w:val="center"/>
          </w:tcPr>
          <w:p w:rsidR="00603FE0" w:rsidRDefault="00603FE0">
            <w:pPr>
              <w:jc w:val="left"/>
              <w:rPr>
                <w:rFonts w:ascii="宋体" w:cs="宋体"/>
                <w:color w:val="000000"/>
                <w:sz w:val="18"/>
                <w:szCs w:val="18"/>
              </w:rPr>
            </w:pPr>
          </w:p>
        </w:tc>
        <w:tc>
          <w:tcPr>
            <w:tcW w:w="1064" w:type="dxa"/>
            <w:tcBorders>
              <w:top w:val="single" w:sz="4" w:space="0" w:color="000000"/>
              <w:bottom w:val="single" w:sz="4" w:space="0" w:color="000000"/>
              <w:right w:val="single" w:sz="4" w:space="0" w:color="000000"/>
            </w:tcBorders>
            <w:vAlign w:val="center"/>
          </w:tcPr>
          <w:p w:rsidR="00603FE0" w:rsidRDefault="00603FE0">
            <w:pPr>
              <w:jc w:val="right"/>
              <w:rPr>
                <w:rFonts w:ascii="宋体" w:cs="宋体"/>
                <w:color w:val="000000"/>
                <w:sz w:val="18"/>
                <w:szCs w:val="18"/>
              </w:rPr>
            </w:pPr>
          </w:p>
        </w:tc>
        <w:tc>
          <w:tcPr>
            <w:tcW w:w="91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248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赠与</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r>
      <w:tr w:rsidR="00603FE0">
        <w:trPr>
          <w:trHeight w:val="300"/>
        </w:trPr>
        <w:tc>
          <w:tcPr>
            <w:tcW w:w="3988"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人员经费合计</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214,525.70</w:t>
            </w:r>
          </w:p>
        </w:tc>
        <w:tc>
          <w:tcPr>
            <w:tcW w:w="3392" w:type="dxa"/>
            <w:gridSpan w:val="2"/>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公用经费合计</w:t>
            </w:r>
          </w:p>
        </w:tc>
        <w:tc>
          <w:tcPr>
            <w:tcW w:w="988"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49,336.10</w:t>
            </w:r>
          </w:p>
        </w:tc>
      </w:tr>
      <w:tr w:rsidR="00603FE0">
        <w:trPr>
          <w:trHeight w:val="300"/>
        </w:trPr>
        <w:tc>
          <w:tcPr>
            <w:tcW w:w="9432" w:type="dxa"/>
            <w:gridSpan w:val="6"/>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注：本表反映部门本年度一般公共预算财政拨款基本支出明细情况。</w:t>
            </w:r>
            <w:r>
              <w:rPr>
                <w:rFonts w:ascii="宋体" w:hAnsi="宋体" w:cs="宋体"/>
                <w:color w:val="000000"/>
                <w:kern w:val="0"/>
                <w:sz w:val="18"/>
                <w:szCs w:val="18"/>
              </w:rPr>
              <w:t xml:space="preserve"> </w:t>
            </w:r>
          </w:p>
        </w:tc>
      </w:tr>
    </w:tbl>
    <w:p w:rsidR="00603FE0" w:rsidRDefault="00603FE0">
      <w:pPr>
        <w:spacing w:line="360" w:lineRule="auto"/>
        <w:jc w:val="center"/>
        <w:rPr>
          <w:rFonts w:ascii="隶书" w:eastAsia="隶书" w:hAnsi="隶书" w:cs="隶书"/>
          <w:sz w:val="52"/>
          <w:szCs w:val="52"/>
        </w:rPr>
        <w:sectPr w:rsidR="00603FE0">
          <w:pgSz w:w="11906" w:h="16838"/>
          <w:pgMar w:top="2098" w:right="1474" w:bottom="1984" w:left="1587" w:header="850" w:footer="992" w:gutter="0"/>
          <w:pgNumType w:fmt="numberInDash"/>
          <w:cols w:space="720"/>
          <w:docGrid w:type="lines" w:linePitch="318"/>
        </w:sectPr>
      </w:pPr>
    </w:p>
    <w:tbl>
      <w:tblPr>
        <w:tblW w:w="9760" w:type="dxa"/>
        <w:tblLayout w:type="fixed"/>
        <w:tblCellMar>
          <w:top w:w="15" w:type="dxa"/>
          <w:left w:w="15" w:type="dxa"/>
          <w:bottom w:w="15" w:type="dxa"/>
          <w:right w:w="15" w:type="dxa"/>
        </w:tblCellMar>
        <w:tblLook w:val="0000"/>
      </w:tblPr>
      <w:tblGrid>
        <w:gridCol w:w="925"/>
        <w:gridCol w:w="1064"/>
        <w:gridCol w:w="752"/>
        <w:gridCol w:w="860"/>
        <w:gridCol w:w="752"/>
        <w:gridCol w:w="926"/>
        <w:gridCol w:w="752"/>
        <w:gridCol w:w="813"/>
        <w:gridCol w:w="675"/>
        <w:gridCol w:w="669"/>
        <w:gridCol w:w="675"/>
        <w:gridCol w:w="897"/>
      </w:tblGrid>
      <w:tr w:rsidR="00603FE0">
        <w:trPr>
          <w:trHeight w:val="410"/>
        </w:trPr>
        <w:tc>
          <w:tcPr>
            <w:tcW w:w="9760" w:type="dxa"/>
            <w:gridSpan w:val="12"/>
            <w:vAlign w:val="bottom"/>
          </w:tcPr>
          <w:p w:rsidR="00603FE0" w:rsidRDefault="00603FE0">
            <w:pPr>
              <w:widowControl/>
              <w:jc w:val="center"/>
              <w:textAlignment w:val="bottom"/>
              <w:rPr>
                <w:rFonts w:ascii="宋体" w:cs="宋体"/>
                <w:color w:val="000000"/>
                <w:sz w:val="18"/>
                <w:szCs w:val="18"/>
              </w:rPr>
            </w:pPr>
            <w:r>
              <w:rPr>
                <w:rFonts w:ascii="宋体" w:hAnsi="宋体" w:cs="宋体" w:hint="eastAsia"/>
                <w:color w:val="000000"/>
                <w:kern w:val="0"/>
                <w:sz w:val="18"/>
                <w:szCs w:val="18"/>
              </w:rPr>
              <w:t>一般公共预算财政拨款“三公”经费支出决算表</w:t>
            </w:r>
          </w:p>
        </w:tc>
      </w:tr>
      <w:tr w:rsidR="00603FE0">
        <w:trPr>
          <w:trHeight w:val="410"/>
        </w:trPr>
        <w:tc>
          <w:tcPr>
            <w:tcW w:w="925" w:type="dxa"/>
            <w:vAlign w:val="bottom"/>
          </w:tcPr>
          <w:p w:rsidR="00603FE0" w:rsidRDefault="00603FE0">
            <w:pPr>
              <w:rPr>
                <w:rFonts w:ascii="Arial" w:hAnsi="Arial" w:cs="Arial"/>
                <w:color w:val="000000"/>
                <w:sz w:val="20"/>
                <w:szCs w:val="20"/>
              </w:rPr>
            </w:pPr>
          </w:p>
        </w:tc>
        <w:tc>
          <w:tcPr>
            <w:tcW w:w="1064" w:type="dxa"/>
            <w:vAlign w:val="bottom"/>
          </w:tcPr>
          <w:p w:rsidR="00603FE0" w:rsidRDefault="00603FE0">
            <w:pPr>
              <w:rPr>
                <w:rFonts w:ascii="Arial" w:hAnsi="Arial" w:cs="Arial"/>
                <w:color w:val="000000"/>
                <w:sz w:val="20"/>
                <w:szCs w:val="20"/>
              </w:rPr>
            </w:pPr>
          </w:p>
        </w:tc>
        <w:tc>
          <w:tcPr>
            <w:tcW w:w="752" w:type="dxa"/>
            <w:vAlign w:val="bottom"/>
          </w:tcPr>
          <w:p w:rsidR="00603FE0" w:rsidRDefault="00603FE0">
            <w:pPr>
              <w:rPr>
                <w:rFonts w:ascii="Arial" w:hAnsi="Arial" w:cs="Arial"/>
                <w:color w:val="000000"/>
                <w:sz w:val="20"/>
                <w:szCs w:val="20"/>
              </w:rPr>
            </w:pPr>
          </w:p>
        </w:tc>
        <w:tc>
          <w:tcPr>
            <w:tcW w:w="860" w:type="dxa"/>
            <w:vAlign w:val="bottom"/>
          </w:tcPr>
          <w:p w:rsidR="00603FE0" w:rsidRDefault="00603FE0">
            <w:pPr>
              <w:rPr>
                <w:rFonts w:ascii="Arial" w:hAnsi="Arial" w:cs="Arial"/>
                <w:color w:val="000000"/>
                <w:sz w:val="20"/>
                <w:szCs w:val="20"/>
              </w:rPr>
            </w:pPr>
          </w:p>
        </w:tc>
        <w:tc>
          <w:tcPr>
            <w:tcW w:w="752" w:type="dxa"/>
            <w:vAlign w:val="bottom"/>
          </w:tcPr>
          <w:p w:rsidR="00603FE0" w:rsidRDefault="00603FE0">
            <w:pPr>
              <w:rPr>
                <w:rFonts w:ascii="Arial" w:hAnsi="Arial" w:cs="Arial"/>
                <w:color w:val="000000"/>
                <w:sz w:val="20"/>
                <w:szCs w:val="20"/>
              </w:rPr>
            </w:pPr>
          </w:p>
        </w:tc>
        <w:tc>
          <w:tcPr>
            <w:tcW w:w="926" w:type="dxa"/>
            <w:vAlign w:val="bottom"/>
          </w:tcPr>
          <w:p w:rsidR="00603FE0" w:rsidRDefault="00603FE0">
            <w:pPr>
              <w:rPr>
                <w:rFonts w:ascii="Arial" w:hAnsi="Arial" w:cs="Arial"/>
                <w:color w:val="000000"/>
                <w:sz w:val="20"/>
                <w:szCs w:val="20"/>
              </w:rPr>
            </w:pPr>
          </w:p>
        </w:tc>
        <w:tc>
          <w:tcPr>
            <w:tcW w:w="752" w:type="dxa"/>
            <w:vAlign w:val="bottom"/>
          </w:tcPr>
          <w:p w:rsidR="00603FE0" w:rsidRDefault="00603FE0">
            <w:pPr>
              <w:rPr>
                <w:rFonts w:ascii="Arial" w:hAnsi="Arial" w:cs="Arial"/>
                <w:color w:val="000000"/>
                <w:sz w:val="20"/>
                <w:szCs w:val="20"/>
              </w:rPr>
            </w:pPr>
          </w:p>
        </w:tc>
        <w:tc>
          <w:tcPr>
            <w:tcW w:w="813" w:type="dxa"/>
            <w:vAlign w:val="bottom"/>
          </w:tcPr>
          <w:p w:rsidR="00603FE0" w:rsidRDefault="00603FE0">
            <w:pPr>
              <w:rPr>
                <w:rFonts w:ascii="Arial" w:hAnsi="Arial" w:cs="Arial"/>
                <w:color w:val="000000"/>
                <w:sz w:val="20"/>
                <w:szCs w:val="20"/>
              </w:rPr>
            </w:pPr>
          </w:p>
        </w:tc>
        <w:tc>
          <w:tcPr>
            <w:tcW w:w="675" w:type="dxa"/>
            <w:vAlign w:val="bottom"/>
          </w:tcPr>
          <w:p w:rsidR="00603FE0" w:rsidRDefault="00603FE0">
            <w:pPr>
              <w:rPr>
                <w:rFonts w:ascii="Arial" w:hAnsi="Arial" w:cs="Arial"/>
                <w:color w:val="000000"/>
                <w:sz w:val="20"/>
                <w:szCs w:val="20"/>
              </w:rPr>
            </w:pPr>
          </w:p>
        </w:tc>
        <w:tc>
          <w:tcPr>
            <w:tcW w:w="669" w:type="dxa"/>
            <w:vAlign w:val="bottom"/>
          </w:tcPr>
          <w:p w:rsidR="00603FE0" w:rsidRDefault="00603FE0">
            <w:pPr>
              <w:rPr>
                <w:rFonts w:ascii="Arial" w:hAnsi="Arial" w:cs="Arial"/>
                <w:color w:val="000000"/>
                <w:sz w:val="20"/>
                <w:szCs w:val="20"/>
              </w:rPr>
            </w:pPr>
          </w:p>
        </w:tc>
        <w:tc>
          <w:tcPr>
            <w:tcW w:w="675" w:type="dxa"/>
            <w:vAlign w:val="bottom"/>
          </w:tcPr>
          <w:p w:rsidR="00603FE0" w:rsidRDefault="00603FE0">
            <w:pPr>
              <w:rPr>
                <w:rFonts w:ascii="Arial" w:hAnsi="Arial" w:cs="Arial"/>
                <w:color w:val="000000"/>
                <w:sz w:val="20"/>
                <w:szCs w:val="20"/>
              </w:rPr>
            </w:pPr>
          </w:p>
        </w:tc>
        <w:tc>
          <w:tcPr>
            <w:tcW w:w="897"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07</w:t>
            </w:r>
            <w:r>
              <w:rPr>
                <w:rFonts w:ascii="宋体" w:hAnsi="宋体" w:cs="宋体" w:hint="eastAsia"/>
                <w:color w:val="000000"/>
                <w:kern w:val="0"/>
                <w:sz w:val="18"/>
                <w:szCs w:val="18"/>
              </w:rPr>
              <w:t>表</w:t>
            </w:r>
          </w:p>
        </w:tc>
      </w:tr>
      <w:tr w:rsidR="00603FE0">
        <w:trPr>
          <w:trHeight w:val="484"/>
        </w:trPr>
        <w:tc>
          <w:tcPr>
            <w:tcW w:w="5279" w:type="dxa"/>
            <w:gridSpan w:val="6"/>
            <w:vAlign w:val="bottom"/>
          </w:tcPr>
          <w:p w:rsidR="00603FE0" w:rsidRDefault="00603FE0">
            <w:pPr>
              <w:rPr>
                <w:rFonts w:ascii="Arial" w:hAnsi="Arial" w:cs="Arial"/>
                <w:color w:val="000000"/>
                <w:sz w:val="20"/>
                <w:szCs w:val="20"/>
              </w:rPr>
            </w:pPr>
            <w:r>
              <w:rPr>
                <w:rFonts w:ascii="宋体" w:hAnsi="宋体" w:cs="宋体" w:hint="eastAsia"/>
                <w:color w:val="000000"/>
                <w:kern w:val="0"/>
                <w:sz w:val="18"/>
                <w:szCs w:val="18"/>
              </w:rPr>
              <w:t>部门：河南省南阳市卧龙区人民政府台湾事务办公室</w:t>
            </w:r>
          </w:p>
        </w:tc>
        <w:tc>
          <w:tcPr>
            <w:tcW w:w="752" w:type="dxa"/>
            <w:vAlign w:val="bottom"/>
          </w:tcPr>
          <w:p w:rsidR="00603FE0" w:rsidRDefault="00603FE0">
            <w:pPr>
              <w:rPr>
                <w:rFonts w:ascii="Arial" w:hAnsi="Arial" w:cs="Arial"/>
                <w:color w:val="000000"/>
                <w:sz w:val="20"/>
                <w:szCs w:val="20"/>
              </w:rPr>
            </w:pPr>
          </w:p>
        </w:tc>
        <w:tc>
          <w:tcPr>
            <w:tcW w:w="813" w:type="dxa"/>
            <w:vAlign w:val="bottom"/>
          </w:tcPr>
          <w:p w:rsidR="00603FE0" w:rsidRDefault="00603FE0">
            <w:pPr>
              <w:rPr>
                <w:rFonts w:ascii="Arial" w:hAnsi="Arial" w:cs="Arial"/>
                <w:color w:val="000000"/>
                <w:sz w:val="20"/>
                <w:szCs w:val="20"/>
              </w:rPr>
            </w:pPr>
          </w:p>
        </w:tc>
        <w:tc>
          <w:tcPr>
            <w:tcW w:w="675" w:type="dxa"/>
            <w:vAlign w:val="bottom"/>
          </w:tcPr>
          <w:p w:rsidR="00603FE0" w:rsidRDefault="00603FE0">
            <w:pPr>
              <w:rPr>
                <w:rFonts w:ascii="Arial" w:hAnsi="Arial" w:cs="Arial"/>
                <w:color w:val="000000"/>
                <w:sz w:val="20"/>
                <w:szCs w:val="20"/>
              </w:rPr>
            </w:pPr>
          </w:p>
        </w:tc>
        <w:tc>
          <w:tcPr>
            <w:tcW w:w="669" w:type="dxa"/>
            <w:vAlign w:val="bottom"/>
          </w:tcPr>
          <w:p w:rsidR="00603FE0" w:rsidRDefault="00603FE0">
            <w:pPr>
              <w:rPr>
                <w:rFonts w:ascii="Arial" w:hAnsi="Arial" w:cs="Arial"/>
                <w:color w:val="000000"/>
                <w:sz w:val="20"/>
                <w:szCs w:val="20"/>
              </w:rPr>
            </w:pPr>
          </w:p>
        </w:tc>
        <w:tc>
          <w:tcPr>
            <w:tcW w:w="675" w:type="dxa"/>
            <w:vAlign w:val="bottom"/>
          </w:tcPr>
          <w:p w:rsidR="00603FE0" w:rsidRDefault="00603FE0">
            <w:pPr>
              <w:rPr>
                <w:rFonts w:ascii="Arial" w:hAnsi="Arial" w:cs="Arial"/>
                <w:color w:val="000000"/>
                <w:sz w:val="20"/>
                <w:szCs w:val="20"/>
              </w:rPr>
            </w:pPr>
          </w:p>
        </w:tc>
        <w:tc>
          <w:tcPr>
            <w:tcW w:w="897" w:type="dxa"/>
            <w:vAlign w:val="bottom"/>
          </w:tcPr>
          <w:p w:rsidR="00603FE0" w:rsidRDefault="00603FE0">
            <w:pPr>
              <w:widowControl/>
              <w:jc w:val="right"/>
              <w:textAlignment w:val="bottom"/>
              <w:rPr>
                <w:rFonts w:ascii="宋体" w:cs="宋体"/>
                <w:color w:val="000000"/>
                <w:sz w:val="18"/>
                <w:szCs w:val="18"/>
              </w:rPr>
            </w:pPr>
            <w:r>
              <w:rPr>
                <w:rFonts w:ascii="宋体" w:hAnsi="宋体" w:cs="宋体" w:hint="eastAsia"/>
                <w:color w:val="000000"/>
                <w:kern w:val="0"/>
                <w:sz w:val="18"/>
                <w:szCs w:val="18"/>
              </w:rPr>
              <w:t>单位：元</w:t>
            </w:r>
          </w:p>
        </w:tc>
      </w:tr>
      <w:tr w:rsidR="00603FE0">
        <w:trPr>
          <w:trHeight w:val="475"/>
        </w:trPr>
        <w:tc>
          <w:tcPr>
            <w:tcW w:w="5279" w:type="dxa"/>
            <w:gridSpan w:val="6"/>
            <w:tcBorders>
              <w:top w:val="single" w:sz="12"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2016</w:t>
            </w:r>
            <w:r>
              <w:rPr>
                <w:rFonts w:ascii="宋体" w:hAnsi="宋体" w:cs="宋体" w:hint="eastAsia"/>
                <w:color w:val="000000"/>
                <w:kern w:val="0"/>
                <w:sz w:val="18"/>
                <w:szCs w:val="18"/>
              </w:rPr>
              <w:t>年度预算数</w:t>
            </w:r>
          </w:p>
        </w:tc>
        <w:tc>
          <w:tcPr>
            <w:tcW w:w="4481" w:type="dxa"/>
            <w:gridSpan w:val="6"/>
            <w:tcBorders>
              <w:top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2016</w:t>
            </w:r>
            <w:r>
              <w:rPr>
                <w:rFonts w:ascii="宋体" w:hAnsi="宋体" w:cs="宋体" w:hint="eastAsia"/>
                <w:color w:val="000000"/>
                <w:kern w:val="0"/>
                <w:sz w:val="18"/>
                <w:szCs w:val="18"/>
              </w:rPr>
              <w:t>年度决算数</w:t>
            </w:r>
          </w:p>
        </w:tc>
      </w:tr>
      <w:tr w:rsidR="00603FE0">
        <w:trPr>
          <w:trHeight w:val="431"/>
        </w:trPr>
        <w:tc>
          <w:tcPr>
            <w:tcW w:w="925"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1064"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因公出国（境）费</w:t>
            </w:r>
          </w:p>
        </w:tc>
        <w:tc>
          <w:tcPr>
            <w:tcW w:w="2364" w:type="dxa"/>
            <w:gridSpan w:val="3"/>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公务用车购置及运行费</w:t>
            </w:r>
          </w:p>
        </w:tc>
        <w:tc>
          <w:tcPr>
            <w:tcW w:w="926"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公务接待费</w:t>
            </w:r>
          </w:p>
        </w:tc>
        <w:tc>
          <w:tcPr>
            <w:tcW w:w="752"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813"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因公出国（境）费</w:t>
            </w:r>
          </w:p>
        </w:tc>
        <w:tc>
          <w:tcPr>
            <w:tcW w:w="2019" w:type="dxa"/>
            <w:gridSpan w:val="3"/>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公务用车购置及运行费</w:t>
            </w:r>
          </w:p>
        </w:tc>
        <w:tc>
          <w:tcPr>
            <w:tcW w:w="897" w:type="dxa"/>
            <w:vMerge w:val="restart"/>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公务接待费</w:t>
            </w:r>
          </w:p>
        </w:tc>
      </w:tr>
      <w:tr w:rsidR="00603FE0">
        <w:trPr>
          <w:trHeight w:val="1094"/>
        </w:trPr>
        <w:tc>
          <w:tcPr>
            <w:tcW w:w="92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1064"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小计</w:t>
            </w:r>
          </w:p>
        </w:tc>
        <w:tc>
          <w:tcPr>
            <w:tcW w:w="8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公务用车购置费</w:t>
            </w:r>
          </w:p>
        </w:tc>
        <w:tc>
          <w:tcPr>
            <w:tcW w:w="75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公务用车运行费</w:t>
            </w:r>
          </w:p>
        </w:tc>
        <w:tc>
          <w:tcPr>
            <w:tcW w:w="926"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752"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813"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c>
          <w:tcPr>
            <w:tcW w:w="67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小计</w:t>
            </w:r>
          </w:p>
        </w:tc>
        <w:tc>
          <w:tcPr>
            <w:tcW w:w="66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公务用车购置费</w:t>
            </w:r>
          </w:p>
        </w:tc>
        <w:tc>
          <w:tcPr>
            <w:tcW w:w="67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hint="eastAsia"/>
                <w:color w:val="000000"/>
                <w:kern w:val="0"/>
                <w:sz w:val="18"/>
                <w:szCs w:val="18"/>
              </w:rPr>
              <w:t>公务用车运行费</w:t>
            </w:r>
          </w:p>
        </w:tc>
        <w:tc>
          <w:tcPr>
            <w:tcW w:w="897" w:type="dxa"/>
            <w:vMerge/>
            <w:tcBorders>
              <w:top w:val="single" w:sz="4" w:space="0" w:color="000000"/>
              <w:bottom w:val="single" w:sz="4" w:space="0" w:color="000000"/>
              <w:right w:val="single" w:sz="4" w:space="0" w:color="000000"/>
            </w:tcBorders>
            <w:shd w:val="clear" w:color="FFFFFF" w:fill="C0C0C0"/>
            <w:vAlign w:val="center"/>
          </w:tcPr>
          <w:p w:rsidR="00603FE0" w:rsidRDefault="00603FE0">
            <w:pPr>
              <w:jc w:val="center"/>
              <w:rPr>
                <w:rFonts w:ascii="宋体" w:cs="宋体"/>
                <w:color w:val="000000"/>
                <w:sz w:val="18"/>
                <w:szCs w:val="18"/>
              </w:rPr>
            </w:pPr>
          </w:p>
        </w:tc>
      </w:tr>
      <w:tr w:rsidR="00603FE0">
        <w:trPr>
          <w:trHeight w:val="431"/>
        </w:trPr>
        <w:tc>
          <w:tcPr>
            <w:tcW w:w="92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064"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75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860"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75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926"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752"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813"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67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669"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675"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897" w:type="dxa"/>
            <w:tcBorders>
              <w:top w:val="single" w:sz="4" w:space="0" w:color="000000"/>
              <w:bottom w:val="single" w:sz="4" w:space="0" w:color="000000"/>
              <w:right w:val="single" w:sz="4" w:space="0" w:color="000000"/>
            </w:tcBorders>
            <w:shd w:val="clear" w:color="FFFFFF" w:fill="C0C0C0"/>
            <w:vAlign w:val="center"/>
          </w:tcPr>
          <w:p w:rsidR="00603FE0" w:rsidRDefault="00603FE0">
            <w:pPr>
              <w:widowControl/>
              <w:jc w:val="center"/>
              <w:textAlignment w:val="center"/>
              <w:rPr>
                <w:rFonts w:ascii="宋体" w:cs="宋体"/>
                <w:color w:val="000000"/>
                <w:sz w:val="18"/>
                <w:szCs w:val="18"/>
              </w:rPr>
            </w:pPr>
            <w:r>
              <w:rPr>
                <w:rFonts w:ascii="宋体" w:hAnsi="宋体" w:cs="宋体"/>
                <w:color w:val="000000"/>
                <w:kern w:val="0"/>
                <w:sz w:val="18"/>
                <w:szCs w:val="18"/>
              </w:rPr>
              <w:t>12</w:t>
            </w:r>
          </w:p>
        </w:tc>
      </w:tr>
      <w:tr w:rsidR="00603FE0">
        <w:trPr>
          <w:trHeight w:val="431"/>
        </w:trPr>
        <w:tc>
          <w:tcPr>
            <w:tcW w:w="92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32,000.00</w:t>
            </w:r>
          </w:p>
        </w:tc>
        <w:tc>
          <w:tcPr>
            <w:tcW w:w="1064"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14,000.00</w:t>
            </w:r>
          </w:p>
        </w:tc>
        <w:tc>
          <w:tcPr>
            <w:tcW w:w="752"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6,000.00</w:t>
            </w:r>
          </w:p>
        </w:tc>
        <w:tc>
          <w:tcPr>
            <w:tcW w:w="860"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752"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6,000.00</w:t>
            </w:r>
          </w:p>
        </w:tc>
        <w:tc>
          <w:tcPr>
            <w:tcW w:w="926"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12,000.00</w:t>
            </w:r>
          </w:p>
        </w:tc>
        <w:tc>
          <w:tcPr>
            <w:tcW w:w="752"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6,224.00</w:t>
            </w:r>
          </w:p>
        </w:tc>
        <w:tc>
          <w:tcPr>
            <w:tcW w:w="813"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67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500.00</w:t>
            </w:r>
          </w:p>
        </w:tc>
        <w:tc>
          <w:tcPr>
            <w:tcW w:w="669"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cs="宋体"/>
                <w:color w:val="000000"/>
                <w:kern w:val="0"/>
                <w:sz w:val="18"/>
                <w:szCs w:val="18"/>
              </w:rPr>
              <w:t>0.00</w:t>
            </w:r>
          </w:p>
        </w:tc>
        <w:tc>
          <w:tcPr>
            <w:tcW w:w="675"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500.00</w:t>
            </w:r>
          </w:p>
        </w:tc>
        <w:tc>
          <w:tcPr>
            <w:tcW w:w="897" w:type="dxa"/>
            <w:tcBorders>
              <w:top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8"/>
                <w:szCs w:val="18"/>
              </w:rPr>
            </w:pPr>
            <w:r>
              <w:rPr>
                <w:rFonts w:ascii="宋体" w:hAnsi="宋体" w:cs="宋体"/>
                <w:color w:val="000000"/>
                <w:kern w:val="0"/>
                <w:sz w:val="18"/>
                <w:szCs w:val="18"/>
              </w:rPr>
              <w:t>5,724.00</w:t>
            </w:r>
          </w:p>
        </w:tc>
      </w:tr>
      <w:tr w:rsidR="00603FE0">
        <w:trPr>
          <w:trHeight w:val="935"/>
        </w:trPr>
        <w:tc>
          <w:tcPr>
            <w:tcW w:w="9760" w:type="dxa"/>
            <w:gridSpan w:val="12"/>
            <w:tcBorders>
              <w:left w:val="single" w:sz="12" w:space="0" w:color="000000"/>
            </w:tcBorders>
            <w:vAlign w:val="center"/>
          </w:tcPr>
          <w:p w:rsidR="00603FE0" w:rsidRDefault="00603FE0">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注：本表反映部门本年度“三公”经费支出预决算情况。其中，</w:t>
            </w:r>
            <w:r>
              <w:rPr>
                <w:rFonts w:ascii="宋体" w:hAnsi="宋体" w:cs="宋体"/>
                <w:color w:val="000000"/>
                <w:kern w:val="0"/>
                <w:sz w:val="18"/>
                <w:szCs w:val="18"/>
              </w:rPr>
              <w:t>2016</w:t>
            </w:r>
            <w:r>
              <w:rPr>
                <w:rFonts w:ascii="宋体" w:hAnsi="宋体" w:cs="宋体" w:hint="eastAsia"/>
                <w:color w:val="000000"/>
                <w:kern w:val="0"/>
                <w:sz w:val="18"/>
                <w:szCs w:val="18"/>
              </w:rPr>
              <w:t>年度预算数为“三公”经费年初预算数，决算数是包括当年一般公共预算财政拨款和以前年度结转资金安排的实际支出。</w:t>
            </w:r>
          </w:p>
        </w:tc>
      </w:tr>
    </w:tbl>
    <w:p w:rsidR="00603FE0" w:rsidRDefault="00603FE0">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500" w:type="dxa"/>
        <w:tblInd w:w="-902" w:type="dxa"/>
        <w:tblLayout w:type="fixed"/>
        <w:tblCellMar>
          <w:top w:w="15" w:type="dxa"/>
          <w:left w:w="15" w:type="dxa"/>
          <w:bottom w:w="15" w:type="dxa"/>
          <w:right w:w="15" w:type="dxa"/>
        </w:tblCellMar>
        <w:tblLook w:val="0000"/>
      </w:tblPr>
      <w:tblGrid>
        <w:gridCol w:w="705"/>
        <w:gridCol w:w="886"/>
        <w:gridCol w:w="1436"/>
        <w:gridCol w:w="1166"/>
        <w:gridCol w:w="65"/>
        <w:gridCol w:w="1232"/>
        <w:gridCol w:w="751"/>
        <w:gridCol w:w="499"/>
        <w:gridCol w:w="500"/>
        <w:gridCol w:w="750"/>
        <w:gridCol w:w="1250"/>
        <w:gridCol w:w="1260"/>
      </w:tblGrid>
      <w:tr w:rsidR="00603FE0">
        <w:trPr>
          <w:trHeight w:val="375"/>
        </w:trPr>
        <w:tc>
          <w:tcPr>
            <w:tcW w:w="10500" w:type="dxa"/>
            <w:gridSpan w:val="12"/>
            <w:vAlign w:val="bottom"/>
          </w:tcPr>
          <w:p w:rsidR="00603FE0" w:rsidRDefault="00603FE0">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政府性基金预算财政拨款收入支出决算表</w:t>
            </w:r>
          </w:p>
        </w:tc>
      </w:tr>
      <w:tr w:rsidR="00603FE0">
        <w:trPr>
          <w:trHeight w:val="285"/>
        </w:trPr>
        <w:tc>
          <w:tcPr>
            <w:tcW w:w="1591" w:type="dxa"/>
            <w:gridSpan w:val="2"/>
            <w:vAlign w:val="center"/>
          </w:tcPr>
          <w:p w:rsidR="00603FE0" w:rsidRDefault="00603FE0">
            <w:pPr>
              <w:rPr>
                <w:rFonts w:ascii="宋体" w:cs="宋体"/>
                <w:color w:val="000000"/>
                <w:sz w:val="16"/>
                <w:szCs w:val="16"/>
              </w:rPr>
            </w:pPr>
          </w:p>
        </w:tc>
        <w:tc>
          <w:tcPr>
            <w:tcW w:w="1436" w:type="dxa"/>
            <w:vAlign w:val="center"/>
          </w:tcPr>
          <w:p w:rsidR="00603FE0" w:rsidRDefault="00603FE0">
            <w:pPr>
              <w:rPr>
                <w:rFonts w:ascii="宋体" w:cs="宋体"/>
                <w:color w:val="000000"/>
                <w:sz w:val="16"/>
                <w:szCs w:val="16"/>
              </w:rPr>
            </w:pPr>
          </w:p>
        </w:tc>
        <w:tc>
          <w:tcPr>
            <w:tcW w:w="1166" w:type="dxa"/>
            <w:vAlign w:val="center"/>
          </w:tcPr>
          <w:p w:rsidR="00603FE0" w:rsidRDefault="00603FE0">
            <w:pPr>
              <w:rPr>
                <w:rFonts w:ascii="宋体" w:cs="宋体"/>
                <w:color w:val="000000"/>
                <w:sz w:val="16"/>
                <w:szCs w:val="16"/>
              </w:rPr>
            </w:pPr>
          </w:p>
        </w:tc>
        <w:tc>
          <w:tcPr>
            <w:tcW w:w="1297" w:type="dxa"/>
            <w:gridSpan w:val="2"/>
            <w:vAlign w:val="center"/>
          </w:tcPr>
          <w:p w:rsidR="00603FE0" w:rsidRDefault="00603FE0">
            <w:pPr>
              <w:rPr>
                <w:rFonts w:ascii="宋体" w:cs="宋体"/>
                <w:color w:val="000000"/>
                <w:sz w:val="16"/>
                <w:szCs w:val="16"/>
              </w:rPr>
            </w:pPr>
          </w:p>
        </w:tc>
        <w:tc>
          <w:tcPr>
            <w:tcW w:w="751" w:type="dxa"/>
            <w:vAlign w:val="center"/>
          </w:tcPr>
          <w:p w:rsidR="00603FE0" w:rsidRDefault="00603FE0">
            <w:pPr>
              <w:rPr>
                <w:rFonts w:ascii="宋体" w:cs="宋体"/>
                <w:color w:val="000000"/>
                <w:sz w:val="16"/>
                <w:szCs w:val="16"/>
              </w:rPr>
            </w:pPr>
          </w:p>
        </w:tc>
        <w:tc>
          <w:tcPr>
            <w:tcW w:w="999" w:type="dxa"/>
            <w:gridSpan w:val="2"/>
            <w:vAlign w:val="center"/>
          </w:tcPr>
          <w:p w:rsidR="00603FE0" w:rsidRDefault="00603FE0">
            <w:pPr>
              <w:rPr>
                <w:rFonts w:ascii="宋体" w:cs="宋体"/>
                <w:color w:val="000000"/>
                <w:sz w:val="16"/>
                <w:szCs w:val="16"/>
              </w:rPr>
            </w:pPr>
          </w:p>
        </w:tc>
        <w:tc>
          <w:tcPr>
            <w:tcW w:w="2000" w:type="dxa"/>
            <w:gridSpan w:val="2"/>
            <w:vAlign w:val="center"/>
          </w:tcPr>
          <w:p w:rsidR="00603FE0" w:rsidRDefault="00603FE0">
            <w:pPr>
              <w:rPr>
                <w:rFonts w:ascii="宋体" w:cs="宋体"/>
                <w:color w:val="000000"/>
                <w:sz w:val="16"/>
                <w:szCs w:val="16"/>
              </w:rPr>
            </w:pPr>
          </w:p>
        </w:tc>
        <w:tc>
          <w:tcPr>
            <w:tcW w:w="1260" w:type="dxa"/>
            <w:vAlign w:val="center"/>
          </w:tcPr>
          <w:p w:rsidR="00603FE0" w:rsidRDefault="00603FE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603FE0">
        <w:trPr>
          <w:trHeight w:val="270"/>
        </w:trPr>
        <w:tc>
          <w:tcPr>
            <w:tcW w:w="1591" w:type="dxa"/>
            <w:gridSpan w:val="2"/>
            <w:vAlign w:val="center"/>
          </w:tcPr>
          <w:p w:rsidR="00603FE0" w:rsidRDefault="00603FE0">
            <w:pPr>
              <w:rPr>
                <w:rFonts w:ascii="宋体" w:cs="宋体"/>
                <w:color w:val="000000"/>
                <w:sz w:val="16"/>
                <w:szCs w:val="16"/>
              </w:rPr>
            </w:pPr>
          </w:p>
        </w:tc>
        <w:tc>
          <w:tcPr>
            <w:tcW w:w="1436" w:type="dxa"/>
            <w:vAlign w:val="center"/>
          </w:tcPr>
          <w:p w:rsidR="00603FE0" w:rsidRDefault="00603FE0">
            <w:pPr>
              <w:rPr>
                <w:rFonts w:ascii="宋体" w:cs="宋体"/>
                <w:color w:val="000000"/>
                <w:sz w:val="16"/>
                <w:szCs w:val="16"/>
              </w:rPr>
            </w:pPr>
          </w:p>
        </w:tc>
        <w:tc>
          <w:tcPr>
            <w:tcW w:w="1166" w:type="dxa"/>
            <w:vAlign w:val="center"/>
          </w:tcPr>
          <w:p w:rsidR="00603FE0" w:rsidRDefault="00603FE0">
            <w:pPr>
              <w:rPr>
                <w:rFonts w:ascii="宋体" w:cs="宋体"/>
                <w:color w:val="000000"/>
                <w:sz w:val="16"/>
                <w:szCs w:val="16"/>
              </w:rPr>
            </w:pPr>
          </w:p>
        </w:tc>
        <w:tc>
          <w:tcPr>
            <w:tcW w:w="1297" w:type="dxa"/>
            <w:gridSpan w:val="2"/>
            <w:vAlign w:val="center"/>
          </w:tcPr>
          <w:p w:rsidR="00603FE0" w:rsidRDefault="00603FE0">
            <w:pPr>
              <w:rPr>
                <w:rFonts w:ascii="宋体" w:cs="宋体"/>
                <w:color w:val="000000"/>
                <w:sz w:val="16"/>
                <w:szCs w:val="16"/>
              </w:rPr>
            </w:pPr>
          </w:p>
        </w:tc>
        <w:tc>
          <w:tcPr>
            <w:tcW w:w="751" w:type="dxa"/>
            <w:vAlign w:val="center"/>
          </w:tcPr>
          <w:p w:rsidR="00603FE0" w:rsidRDefault="00603FE0">
            <w:pPr>
              <w:rPr>
                <w:rFonts w:ascii="宋体" w:cs="宋体"/>
                <w:color w:val="000000"/>
                <w:sz w:val="16"/>
                <w:szCs w:val="16"/>
              </w:rPr>
            </w:pPr>
          </w:p>
        </w:tc>
        <w:tc>
          <w:tcPr>
            <w:tcW w:w="999" w:type="dxa"/>
            <w:gridSpan w:val="2"/>
            <w:vAlign w:val="center"/>
          </w:tcPr>
          <w:p w:rsidR="00603FE0" w:rsidRDefault="00603FE0">
            <w:pPr>
              <w:rPr>
                <w:rFonts w:ascii="宋体" w:cs="宋体"/>
                <w:color w:val="000000"/>
                <w:sz w:val="16"/>
                <w:szCs w:val="16"/>
              </w:rPr>
            </w:pPr>
          </w:p>
        </w:tc>
        <w:tc>
          <w:tcPr>
            <w:tcW w:w="2000" w:type="dxa"/>
            <w:gridSpan w:val="2"/>
            <w:vAlign w:val="center"/>
          </w:tcPr>
          <w:p w:rsidR="00603FE0" w:rsidRDefault="00603FE0">
            <w:pPr>
              <w:rPr>
                <w:rFonts w:ascii="宋体" w:cs="宋体"/>
                <w:color w:val="000000"/>
                <w:sz w:val="16"/>
                <w:szCs w:val="16"/>
              </w:rPr>
            </w:pPr>
          </w:p>
        </w:tc>
        <w:tc>
          <w:tcPr>
            <w:tcW w:w="1260" w:type="dxa"/>
            <w:vAlign w:val="center"/>
          </w:tcPr>
          <w:p w:rsidR="00603FE0" w:rsidRDefault="00603FE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603FE0">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603FE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603FE0" w:rsidRDefault="00603FE0">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603FE0" w:rsidRDefault="00603FE0">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603FE0" w:rsidRDefault="00603FE0">
            <w:pPr>
              <w:jc w:val="center"/>
              <w:rPr>
                <w:rFonts w:ascii="宋体" w:cs="宋体"/>
                <w:b/>
                <w:color w:val="000000"/>
                <w:sz w:val="16"/>
                <w:szCs w:val="16"/>
              </w:rPr>
            </w:pPr>
          </w:p>
        </w:tc>
      </w:tr>
      <w:tr w:rsidR="00603FE0">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603FE0">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03FE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kern w:val="0"/>
                <w:sz w:val="16"/>
                <w:szCs w:val="16"/>
              </w:rPr>
            </w:pP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kern w:val="0"/>
                <w:sz w:val="16"/>
                <w:szCs w:val="16"/>
              </w:rPr>
            </w:pPr>
          </w:p>
        </w:tc>
      </w:tr>
      <w:tr w:rsidR="00603FE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03FE0" w:rsidRDefault="00603FE0">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603FE0" w:rsidRDefault="00603FE0">
            <w:pPr>
              <w:widowControl/>
              <w:jc w:val="right"/>
              <w:textAlignment w:val="center"/>
              <w:rPr>
                <w:rFonts w:ascii="宋体" w:cs="宋体"/>
                <w:color w:val="000000"/>
                <w:kern w:val="0"/>
                <w:sz w:val="16"/>
                <w:szCs w:val="16"/>
              </w:rPr>
            </w:pPr>
          </w:p>
        </w:tc>
      </w:tr>
      <w:tr w:rsidR="00603FE0">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603FE0" w:rsidRDefault="00603FE0">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603FE0" w:rsidRDefault="00603FE0">
            <w:pPr>
              <w:widowControl/>
              <w:jc w:val="right"/>
              <w:textAlignment w:val="center"/>
              <w:rPr>
                <w:rFonts w:ascii="宋体" w:cs="宋体"/>
                <w:color w:val="000000"/>
                <w:sz w:val="16"/>
                <w:szCs w:val="16"/>
              </w:rPr>
            </w:pPr>
          </w:p>
        </w:tc>
      </w:tr>
      <w:tr w:rsidR="00603FE0">
        <w:trPr>
          <w:trHeight w:val="285"/>
        </w:trPr>
        <w:tc>
          <w:tcPr>
            <w:tcW w:w="10500" w:type="dxa"/>
            <w:gridSpan w:val="12"/>
            <w:vAlign w:val="center"/>
          </w:tcPr>
          <w:p w:rsidR="00603FE0" w:rsidRDefault="00603FE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603FE0" w:rsidRPr="008A660E">
        <w:trPr>
          <w:trHeight w:val="285"/>
        </w:trPr>
        <w:tc>
          <w:tcPr>
            <w:tcW w:w="10500" w:type="dxa"/>
            <w:gridSpan w:val="12"/>
            <w:vAlign w:val="center"/>
          </w:tcPr>
          <w:p w:rsidR="00603FE0" w:rsidRPr="008A660E" w:rsidRDefault="00603FE0">
            <w:pPr>
              <w:widowControl/>
              <w:jc w:val="left"/>
              <w:textAlignment w:val="center"/>
              <w:rPr>
                <w:rFonts w:ascii="宋体" w:cs="宋体"/>
                <w:b/>
                <w:sz w:val="20"/>
                <w:szCs w:val="20"/>
              </w:rPr>
            </w:pPr>
            <w:r w:rsidRPr="008A660E">
              <w:rPr>
                <w:rFonts w:ascii="宋体" w:hAnsi="宋体" w:cs="宋体" w:hint="eastAsia"/>
                <w:b/>
                <w:kern w:val="0"/>
                <w:sz w:val="20"/>
                <w:szCs w:val="20"/>
              </w:rPr>
              <w:t>说明：</w:t>
            </w:r>
            <w:r w:rsidRPr="008A660E">
              <w:rPr>
                <w:rFonts w:ascii="宋体" w:hAnsi="宋体" w:cs="宋体" w:hint="eastAsia"/>
                <w:b/>
                <w:color w:val="000000"/>
                <w:kern w:val="0"/>
                <w:sz w:val="20"/>
                <w:szCs w:val="20"/>
              </w:rPr>
              <w:t>南阳市卧龙区人民政府台湾事务办公室</w:t>
            </w:r>
            <w:r w:rsidRPr="008A660E">
              <w:rPr>
                <w:rFonts w:ascii="宋体" w:hAnsi="宋体" w:cs="宋体" w:hint="eastAsia"/>
                <w:b/>
                <w:kern w:val="0"/>
                <w:sz w:val="20"/>
                <w:szCs w:val="20"/>
              </w:rPr>
              <w:t>没有政府性基金收入，也没有使用政府性基金安排的支出，故本表无数据。</w:t>
            </w:r>
          </w:p>
        </w:tc>
      </w:tr>
    </w:tbl>
    <w:p w:rsidR="00603FE0" w:rsidRDefault="00603FE0">
      <w:pPr>
        <w:spacing w:line="360" w:lineRule="auto"/>
        <w:jc w:val="center"/>
        <w:rPr>
          <w:rFonts w:ascii="隶书" w:eastAsia="隶书" w:hAnsi="隶书" w:cs="隶书"/>
          <w:sz w:val="52"/>
          <w:szCs w:val="52"/>
        </w:rPr>
        <w:sectPr w:rsidR="00603FE0">
          <w:pgSz w:w="11906" w:h="16838"/>
          <w:pgMar w:top="1440" w:right="1531" w:bottom="1440" w:left="1587" w:header="850" w:footer="992" w:gutter="0"/>
          <w:pgNumType w:fmt="numberInDash"/>
          <w:cols w:space="720"/>
          <w:docGrid w:type="lines" w:linePitch="317"/>
        </w:sectPr>
      </w:pPr>
      <w:bookmarkStart w:id="0" w:name="_GoBack"/>
      <w:bookmarkEnd w:id="0"/>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603FE0" w:rsidRDefault="00603FE0">
      <w:pPr>
        <w:jc w:val="center"/>
        <w:rPr>
          <w:rFonts w:ascii="隶书" w:eastAsia="隶书" w:hAnsi="隶书" w:cs="隶书"/>
          <w:sz w:val="48"/>
          <w:szCs w:val="48"/>
        </w:rPr>
      </w:pPr>
      <w:r>
        <w:rPr>
          <w:rFonts w:ascii="隶书" w:eastAsia="隶书" w:hAnsi="隶书" w:cs="隶书" w:hint="eastAsia"/>
          <w:sz w:val="48"/>
          <w:szCs w:val="48"/>
        </w:rPr>
        <w:t>南阳市卧龙区台湾事务办公室</w:t>
      </w:r>
    </w:p>
    <w:p w:rsidR="00603FE0" w:rsidRDefault="00603FE0">
      <w:pPr>
        <w:jc w:val="center"/>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23.61</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26.39</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5.93</w:t>
      </w:r>
      <w:r>
        <w:rPr>
          <w:rFonts w:ascii="仿宋_GB2312" w:eastAsia="仿宋_GB2312" w:hAnsi="宋体" w:cs="Courier New" w:hint="eastAsia"/>
          <w:sz w:val="32"/>
          <w:szCs w:val="32"/>
        </w:rPr>
        <w:t>万元，下降</w:t>
      </w:r>
      <w:r>
        <w:rPr>
          <w:rFonts w:ascii="仿宋_GB2312" w:eastAsia="仿宋_GB2312" w:hAnsi="宋体" w:cs="Courier New"/>
          <w:sz w:val="32"/>
          <w:szCs w:val="32"/>
        </w:rPr>
        <w:t>20%</w:t>
      </w:r>
      <w:r>
        <w:rPr>
          <w:rFonts w:ascii="仿宋_GB2312" w:eastAsia="仿宋_GB2312" w:hAnsi="宋体" w:cs="Courier New" w:hint="eastAsia"/>
          <w:sz w:val="32"/>
          <w:szCs w:val="32"/>
        </w:rPr>
        <w:t>，支出总计减少</w:t>
      </w:r>
      <w:r>
        <w:rPr>
          <w:rFonts w:ascii="仿宋_GB2312" w:eastAsia="仿宋_GB2312" w:hAnsi="宋体" w:cs="Courier New"/>
          <w:sz w:val="32"/>
          <w:szCs w:val="32"/>
        </w:rPr>
        <w:t>1.86</w:t>
      </w:r>
      <w:r>
        <w:rPr>
          <w:rFonts w:ascii="仿宋_GB2312" w:eastAsia="仿宋_GB2312" w:hAnsi="宋体" w:cs="Courier New" w:hint="eastAsia"/>
          <w:sz w:val="32"/>
          <w:szCs w:val="32"/>
        </w:rPr>
        <w:t>万元，下降</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7336" w:dyaOrig="4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03.25pt" o:ole="">
            <v:imagedata r:id="rId9" o:title=""/>
          </v:shape>
          <o:OLEObject Type="Embed" ProgID="Excel.Sheet.8" ShapeID="_x0000_i1025" DrawAspect="Content" ObjectID="_1571854831" r:id="rId10"/>
        </w:objec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1</w:t>
      </w:r>
      <w:r>
        <w:rPr>
          <w:rFonts w:ascii="宋体" w:hAnsi="宋体" w:cs="宋体" w:hint="eastAsia"/>
          <w:sz w:val="24"/>
        </w:rPr>
        <w:t>：收、支决算总计变动情况</w: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（单位：万元）</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603FE0" w:rsidRDefault="00603FE0" w:rsidP="008C64DF">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23.61</w:t>
      </w:r>
      <w:r>
        <w:rPr>
          <w:rFonts w:ascii="仿宋_GB2312" w:eastAsia="仿宋_GB2312" w:hAnsi="Times New Roman" w:hint="eastAsia"/>
          <w:sz w:val="32"/>
          <w:szCs w:val="32"/>
        </w:rPr>
        <w:t>万元，其中全部是财政拨款收入。</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7670" w:dyaOrig="3789">
          <v:shape id="_x0000_i1026" type="#_x0000_t75" style="width:379.5pt;height:187.5pt" o:ole="">
            <v:imagedata r:id="rId11" o:title=""/>
          </v:shape>
          <o:OLEObject Type="Embed" ProgID="Excel.Sheet.8" ShapeID="_x0000_i1026" DrawAspect="Content" ObjectID="_1571854832" r:id="rId12"/>
        </w:objec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26.39</w:t>
      </w:r>
      <w:r>
        <w:rPr>
          <w:rFonts w:ascii="仿宋_GB2312" w:eastAsia="仿宋_GB2312" w:hAnsi="宋体" w:cs="Courier New" w:hint="eastAsia"/>
          <w:sz w:val="32"/>
          <w:szCs w:val="32"/>
        </w:rPr>
        <w:t>万元，其中全部是基本支出。</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7336" w:dyaOrig="4062">
          <v:shape id="_x0000_i1027" type="#_x0000_t75" style="width:366.75pt;height:203.25pt" o:ole="">
            <v:imagedata r:id="rId13" o:title=""/>
          </v:shape>
          <o:OLEObject Type="Embed" ProgID="Excel.Sheet.8" ShapeID="_x0000_i1027" DrawAspect="Content" ObjectID="_1571854833" r:id="rId14"/>
        </w:objec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年财政拨款收入总决算</w:t>
      </w:r>
      <w:r>
        <w:rPr>
          <w:rFonts w:ascii="仿宋_GB2312" w:eastAsia="仿宋_GB2312" w:hAnsi="宋体" w:cs="Courier New"/>
          <w:sz w:val="32"/>
          <w:szCs w:val="32"/>
        </w:rPr>
        <w:t>23.61</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年相比，财政拨款收入总计减少</w:t>
      </w:r>
      <w:r>
        <w:rPr>
          <w:rFonts w:ascii="仿宋_GB2312" w:eastAsia="仿宋_GB2312" w:hAnsi="宋体" w:cs="Courier New"/>
          <w:sz w:val="32"/>
          <w:szCs w:val="32"/>
        </w:rPr>
        <w:t>5.93</w:t>
      </w:r>
      <w:r>
        <w:rPr>
          <w:rFonts w:ascii="仿宋_GB2312" w:eastAsia="仿宋_GB2312" w:hAnsi="宋体" w:cs="Courier New" w:hint="eastAsia"/>
          <w:sz w:val="32"/>
          <w:szCs w:val="32"/>
        </w:rPr>
        <w:t>万元，下降</w:t>
      </w:r>
      <w:r>
        <w:rPr>
          <w:rFonts w:ascii="仿宋_GB2312" w:eastAsia="仿宋_GB2312" w:hAnsi="宋体" w:cs="Courier New"/>
          <w:sz w:val="32"/>
          <w:szCs w:val="32"/>
        </w:rPr>
        <w:t>20%</w:t>
      </w:r>
      <w:r>
        <w:rPr>
          <w:rFonts w:ascii="仿宋_GB2312" w:eastAsia="仿宋_GB2312" w:hAnsi="宋体" w:cs="Courier New" w:hint="eastAsia"/>
          <w:sz w:val="32"/>
          <w:szCs w:val="32"/>
        </w:rPr>
        <w:t>。财政拨款支出总决算</w:t>
      </w:r>
      <w:r>
        <w:rPr>
          <w:rFonts w:ascii="仿宋_GB2312" w:eastAsia="仿宋_GB2312" w:hAnsi="宋体" w:cs="Courier New"/>
          <w:sz w:val="32"/>
          <w:szCs w:val="32"/>
        </w:rPr>
        <w:t>26.39</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相比，财政拨款支出减少</w:t>
      </w:r>
      <w:r>
        <w:rPr>
          <w:rFonts w:ascii="仿宋_GB2312" w:eastAsia="仿宋_GB2312" w:hAnsi="宋体" w:cs="Courier New"/>
          <w:sz w:val="32"/>
          <w:szCs w:val="32"/>
        </w:rPr>
        <w:t>1.86</w:t>
      </w:r>
      <w:r>
        <w:rPr>
          <w:rFonts w:ascii="仿宋_GB2312" w:eastAsia="仿宋_GB2312" w:hAnsi="宋体" w:cs="Courier New" w:hint="eastAsia"/>
          <w:sz w:val="32"/>
          <w:szCs w:val="32"/>
        </w:rPr>
        <w:t>万元，下降</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8473" w:dyaOrig="4062">
          <v:shape id="_x0000_i1028" type="#_x0000_t75" style="width:419.25pt;height:203.25pt" o:ole="">
            <v:imagedata r:id="rId15" o:title=""/>
          </v:shape>
          <o:OLEObject Type="Embed" ProgID="Excel.Sheet.8" ShapeID="_x0000_i1028" DrawAspect="Content" ObjectID="_1571854834" r:id="rId16"/>
        </w:objec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财政拨款收、支决算总计变动情况</w: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（单位：万元）</w:t>
      </w:r>
    </w:p>
    <w:p w:rsidR="00603FE0" w:rsidRDefault="00603FE0">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关于一般公共预算财政拨款支出决算情况说明</w:t>
      </w:r>
    </w:p>
    <w:p w:rsidR="00603FE0" w:rsidRDefault="00603FE0" w:rsidP="008C64DF">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26.39</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年相比，一般公共预算财政拨款支出支出减少</w:t>
      </w:r>
      <w:r>
        <w:rPr>
          <w:rFonts w:ascii="仿宋_GB2312" w:eastAsia="仿宋_GB2312" w:hAnsi="宋体" w:cs="Courier New"/>
          <w:sz w:val="32"/>
          <w:szCs w:val="32"/>
        </w:rPr>
        <w:t>1.86</w:t>
      </w:r>
      <w:r>
        <w:rPr>
          <w:rFonts w:ascii="仿宋_GB2312" w:eastAsia="仿宋_GB2312" w:hAnsi="宋体" w:cs="Courier New" w:hint="eastAsia"/>
          <w:sz w:val="32"/>
          <w:szCs w:val="32"/>
        </w:rPr>
        <w:t>万元，下降</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5896" w:dyaOrig="3213">
          <v:shape id="_x0000_i1029" type="#_x0000_t75" style="width:294.75pt;height:159pt" o:ole="">
            <v:imagedata r:id="rId17" o:title=""/>
          </v:shape>
          <o:OLEObject Type="Embed" ProgID="Excel.Sheet.8" ShapeID="_x0000_i1029" DrawAspect="Content" ObjectID="_1571854835" r:id="rId18"/>
        </w:objec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：财政拨款支出决算变动情况</w:t>
      </w:r>
    </w:p>
    <w:p w:rsidR="00603FE0" w:rsidRDefault="00603FE0">
      <w:pPr>
        <w:adjustRightInd w:val="0"/>
        <w:snapToGrid w:val="0"/>
        <w:spacing w:line="360" w:lineRule="auto"/>
        <w:jc w:val="center"/>
        <w:rPr>
          <w:rFonts w:ascii="宋体" w:cs="宋体"/>
          <w:sz w:val="24"/>
        </w:rPr>
      </w:pPr>
      <w:r>
        <w:rPr>
          <w:rFonts w:ascii="宋体" w:hAnsi="宋体" w:cs="宋体" w:hint="eastAsia"/>
          <w:sz w:val="24"/>
        </w:rPr>
        <w:t>（单位：万元）</w:t>
      </w:r>
    </w:p>
    <w:p w:rsidR="00603FE0" w:rsidRDefault="00603FE0" w:rsidP="008C64DF">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26.39</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10.81</w:t>
      </w:r>
      <w:r>
        <w:rPr>
          <w:rFonts w:ascii="仿宋_GB2312" w:eastAsia="仿宋_GB2312" w:hAnsi="宋体" w:cs="Courier New" w:hint="eastAsia"/>
          <w:sz w:val="32"/>
          <w:szCs w:val="32"/>
        </w:rPr>
        <w:t>万元，占</w:t>
      </w:r>
      <w:r>
        <w:rPr>
          <w:rFonts w:ascii="仿宋_GB2312" w:eastAsia="仿宋_GB2312" w:hAnsi="宋体" w:cs="Courier New"/>
          <w:sz w:val="32"/>
          <w:szCs w:val="32"/>
        </w:rPr>
        <w:t>41%</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社会保障和就业支出</w:t>
      </w:r>
      <w:r>
        <w:rPr>
          <w:rFonts w:ascii="仿宋_GB2312" w:eastAsia="仿宋_GB2312" w:hAnsi="宋体" w:cs="Courier New"/>
          <w:b/>
          <w:bCs/>
          <w:sz w:val="32"/>
          <w:szCs w:val="32"/>
        </w:rPr>
        <w:t>14.31</w:t>
      </w:r>
      <w:r>
        <w:rPr>
          <w:rFonts w:ascii="仿宋_GB2312" w:eastAsia="仿宋_GB2312" w:hAnsi="宋体" w:cs="Courier New" w:hint="eastAsia"/>
          <w:sz w:val="32"/>
          <w:szCs w:val="32"/>
        </w:rPr>
        <w:t>万元，占</w:t>
      </w:r>
      <w:r>
        <w:rPr>
          <w:rFonts w:ascii="仿宋_GB2312" w:eastAsia="仿宋_GB2312" w:hAnsi="宋体" w:cs="Courier New"/>
          <w:sz w:val="32"/>
          <w:szCs w:val="32"/>
        </w:rPr>
        <w:t>54%</w:t>
      </w:r>
      <w:r>
        <w:rPr>
          <w:rFonts w:ascii="仿宋_GB2312" w:eastAsia="仿宋_GB2312" w:hAnsi="宋体" w:cs="Courier New" w:hint="eastAsia"/>
          <w:sz w:val="32"/>
          <w:szCs w:val="32"/>
        </w:rPr>
        <w:t>；医疗卫生与计划生育支出</w:t>
      </w:r>
      <w:r>
        <w:rPr>
          <w:rFonts w:ascii="仿宋_GB2312" w:eastAsia="仿宋_GB2312" w:hAnsi="宋体" w:cs="Courier New"/>
          <w:sz w:val="32"/>
          <w:szCs w:val="32"/>
        </w:rPr>
        <w:t>1.27</w:t>
      </w:r>
      <w:r>
        <w:rPr>
          <w:rFonts w:ascii="仿宋_GB2312" w:eastAsia="仿宋_GB2312" w:hAnsi="宋体" w:cs="Courier New" w:hint="eastAsia"/>
          <w:sz w:val="32"/>
          <w:szCs w:val="32"/>
        </w:rPr>
        <w:t>万元，占</w:t>
      </w:r>
      <w:r>
        <w:rPr>
          <w:rFonts w:ascii="仿宋_GB2312" w:eastAsia="仿宋_GB2312" w:hAnsi="宋体" w:cs="Courier New"/>
          <w:sz w:val="32"/>
          <w:szCs w:val="32"/>
        </w:rPr>
        <w:t>5%</w:t>
      </w:r>
      <w:r>
        <w:rPr>
          <w:rFonts w:ascii="仿宋_GB2312" w:eastAsia="仿宋_GB2312" w:hAnsi="宋体" w:cs="Courier New" w:hint="eastAsia"/>
          <w:sz w:val="32"/>
          <w:szCs w:val="32"/>
        </w:rPr>
        <w:t>。</w:t>
      </w:r>
    </w:p>
    <w:p w:rsidR="00603FE0" w:rsidRDefault="00603FE0">
      <w:pPr>
        <w:adjustRightInd w:val="0"/>
        <w:snapToGrid w:val="0"/>
        <w:spacing w:line="360" w:lineRule="auto"/>
        <w:jc w:val="center"/>
        <w:rPr>
          <w:rFonts w:ascii="宋体" w:cs="宋体"/>
          <w:sz w:val="24"/>
        </w:rPr>
      </w:pPr>
      <w:r w:rsidRPr="00197283">
        <w:rPr>
          <w:rFonts w:ascii="宋体" w:hAnsi="宋体" w:cs="宋体" w:hint="eastAsia"/>
          <w:sz w:val="24"/>
        </w:rPr>
        <w:object w:dxaOrig="8655" w:dyaOrig="3213">
          <v:shape id="_x0000_i1030" type="#_x0000_t75" style="width:432.75pt;height:159pt" o:ole="">
            <v:imagedata r:id="rId19" o:title=""/>
          </v:shape>
          <o:OLEObject Type="Embed" ProgID="Excel.Sheet.8" ShapeID="_x0000_i1030" DrawAspect="Content" ObjectID="_1571854836" r:id="rId20"/>
        </w:object>
      </w:r>
      <w:r>
        <w:rPr>
          <w:rFonts w:ascii="宋体" w:hAnsi="宋体" w:cs="宋体" w:hint="eastAsia"/>
          <w:sz w:val="24"/>
        </w:rPr>
        <w:t>图</w:t>
      </w:r>
      <w:r>
        <w:rPr>
          <w:rFonts w:ascii="宋体" w:hAnsi="宋体" w:cs="宋体"/>
          <w:sz w:val="24"/>
        </w:rPr>
        <w:t>6</w:t>
      </w:r>
      <w:r>
        <w:rPr>
          <w:rFonts w:ascii="宋体" w:hAnsi="宋体" w:cs="宋体" w:hint="eastAsia"/>
          <w:sz w:val="24"/>
        </w:rPr>
        <w:t>：财政拨款支出决算结构</w:t>
      </w:r>
    </w:p>
    <w:p w:rsidR="00603FE0" w:rsidRDefault="00603FE0" w:rsidP="008C64DF">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24.9</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26.39</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72%</w:t>
      </w:r>
      <w:r>
        <w:rPr>
          <w:rFonts w:ascii="仿宋_GB2312" w:eastAsia="仿宋_GB2312" w:hAnsi="宋体" w:cs="Courier New" w:hint="eastAsia"/>
          <w:sz w:val="32"/>
          <w:szCs w:val="32"/>
        </w:rPr>
        <w:t>。其中：</w:t>
      </w:r>
    </w:p>
    <w:p w:rsidR="00603FE0" w:rsidRDefault="00603FE0" w:rsidP="008C64DF">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一般公共服务（类）财政事务（款）行政运行（项）。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4.5</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4.5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603FE0" w:rsidRDefault="00603FE0" w:rsidP="008C64DF">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一般公共服务（类）财政事务（款）一般行政管理事务（项）。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5.7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6.28</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110%</w:t>
      </w:r>
      <w:r>
        <w:rPr>
          <w:rFonts w:ascii="仿宋_GB2312" w:eastAsia="仿宋_GB2312" w:hAnsi="宋体" w:cs="Courier New" w:hint="eastAsia"/>
          <w:sz w:val="32"/>
          <w:szCs w:val="32"/>
        </w:rPr>
        <w:t>。决算数大于预算数的主要原因是今年购买了办公电脑。</w:t>
      </w:r>
    </w:p>
    <w:p w:rsidR="00603FE0" w:rsidRDefault="00603FE0" w:rsidP="008C64DF">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社会保障和就业支出（类）行政单位离退休（项）。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13.4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14.31</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107%</w:t>
      </w:r>
      <w:r>
        <w:rPr>
          <w:rFonts w:ascii="仿宋_GB2312" w:eastAsia="仿宋_GB2312" w:hAnsi="宋体" w:cs="Courier New" w:hint="eastAsia"/>
          <w:sz w:val="32"/>
          <w:szCs w:val="32"/>
        </w:rPr>
        <w:t>。决算数大于预算数的主要原因是离退人员调资。</w:t>
      </w:r>
    </w:p>
    <w:p w:rsidR="00603FE0" w:rsidRDefault="00603FE0">
      <w:pPr>
        <w:adjustRightInd w:val="0"/>
        <w:snapToGrid w:val="0"/>
        <w:spacing w:line="360" w:lineRule="auto"/>
        <w:rPr>
          <w:rFonts w:ascii="仿宋_GB2312" w:eastAsia="仿宋_GB2312" w:hAnsi="宋体" w:cs="Courier New"/>
          <w:sz w:val="32"/>
          <w:szCs w:val="32"/>
        </w:rPr>
      </w:pPr>
      <w:r>
        <w:rPr>
          <w:rFonts w:ascii="仿宋_GB2312" w:eastAsia="仿宋_GB2312" w:hAnsi="宋体" w:cs="Courier New"/>
          <w:b/>
          <w:bCs/>
          <w:sz w:val="32"/>
          <w:szCs w:val="32"/>
        </w:rPr>
        <w:t xml:space="preserve">    4. </w:t>
      </w:r>
      <w:r>
        <w:rPr>
          <w:rFonts w:ascii="仿宋_GB2312" w:eastAsia="仿宋_GB2312" w:hAnsi="宋体" w:cs="Courier New" w:hint="eastAsia"/>
          <w:b/>
          <w:bCs/>
          <w:sz w:val="32"/>
          <w:szCs w:val="32"/>
        </w:rPr>
        <w:t>医疗卫生与计划生育支出（类）行政单位医疗（项）。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1.3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1.3</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26.39</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21.45</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主要包括：基本工资、津贴补贴、奖金、社会保障费用、离休费、退休费、奖励金、生活补助、其他对个人和家庭的补助支出；</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4.94</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，主要包括：办公费、印刷费、差费、邮电费、公务接待、劳务费、交通费、其他商品和服务支出。</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603FE0" w:rsidRDefault="00603FE0" w:rsidP="008C64D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3.2</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0.6</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19%</w:t>
      </w:r>
      <w:r>
        <w:rPr>
          <w:rFonts w:ascii="仿宋_GB2312" w:eastAsia="仿宋_GB2312" w:hAnsi="宋体" w:cs="Courier New" w:hint="eastAsia"/>
          <w:sz w:val="32"/>
          <w:szCs w:val="32"/>
        </w:rPr>
        <w:t>，其中：公务接待费支出决算为</w:t>
      </w:r>
      <w:r>
        <w:rPr>
          <w:rFonts w:ascii="仿宋_GB2312" w:eastAsia="仿宋_GB2312" w:hAnsi="宋体" w:cs="Courier New"/>
          <w:sz w:val="32"/>
          <w:szCs w:val="32"/>
        </w:rPr>
        <w:t>0.57</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46%</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0.05</w:t>
      </w:r>
      <w:r>
        <w:rPr>
          <w:rFonts w:ascii="仿宋_GB2312" w:eastAsia="仿宋_GB2312" w:hAnsi="宋体" w:cs="Courier New" w:hint="eastAsia"/>
          <w:sz w:val="32"/>
          <w:szCs w:val="32"/>
        </w:rPr>
        <w:t>万元，完成预算</w:t>
      </w:r>
      <w:r>
        <w:rPr>
          <w:rFonts w:ascii="仿宋_GB2312" w:eastAsia="仿宋_GB2312" w:hAnsi="宋体" w:cs="Courier New"/>
          <w:sz w:val="32"/>
          <w:szCs w:val="32"/>
        </w:rPr>
        <w:t>8%</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年度“三公”经费支出决算数小于预算数的主要原因是单位进行了车改并压缩了公务接待费支出。</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2.17</w:t>
      </w:r>
      <w:r>
        <w:rPr>
          <w:rFonts w:ascii="仿宋_GB2312" w:eastAsia="仿宋_GB2312" w:hAnsi="宋体" w:cs="Courier New" w:hint="eastAsia"/>
          <w:sz w:val="32"/>
          <w:szCs w:val="32"/>
        </w:rPr>
        <w:t>万元，下降</w:t>
      </w:r>
      <w:r>
        <w:rPr>
          <w:rFonts w:ascii="仿宋_GB2312" w:eastAsia="仿宋_GB2312" w:hAnsi="宋体" w:cs="Courier New"/>
          <w:sz w:val="32"/>
          <w:szCs w:val="32"/>
        </w:rPr>
        <w:t>78%</w:t>
      </w:r>
      <w:r>
        <w:rPr>
          <w:rFonts w:ascii="仿宋_GB2312" w:eastAsia="仿宋_GB2312" w:hAnsi="宋体" w:cs="Courier New" w:hint="eastAsia"/>
          <w:sz w:val="32"/>
          <w:szCs w:val="32"/>
        </w:rPr>
        <w:t>，其中：公务用车购置及运行费支出决算减少</w:t>
      </w:r>
      <w:r>
        <w:rPr>
          <w:rFonts w:ascii="仿宋_GB2312" w:eastAsia="仿宋_GB2312" w:hAnsi="宋体" w:cs="Courier New"/>
          <w:sz w:val="32"/>
          <w:szCs w:val="32"/>
        </w:rPr>
        <w:t>0.35</w:t>
      </w:r>
      <w:r>
        <w:rPr>
          <w:rFonts w:ascii="仿宋_GB2312" w:eastAsia="仿宋_GB2312" w:hAnsi="宋体" w:cs="Courier New" w:hint="eastAsia"/>
          <w:sz w:val="32"/>
          <w:szCs w:val="32"/>
        </w:rPr>
        <w:t>万元，下降</w:t>
      </w:r>
      <w:r>
        <w:rPr>
          <w:rFonts w:ascii="仿宋_GB2312" w:eastAsia="仿宋_GB2312" w:hAnsi="宋体" w:cs="Courier New"/>
          <w:sz w:val="32"/>
          <w:szCs w:val="32"/>
        </w:rPr>
        <w:t>88%</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0.46</w:t>
      </w:r>
      <w:r>
        <w:rPr>
          <w:rFonts w:ascii="仿宋_GB2312" w:eastAsia="仿宋_GB2312" w:hAnsi="宋体" w:cs="Courier New" w:hint="eastAsia"/>
          <w:sz w:val="32"/>
          <w:szCs w:val="32"/>
        </w:rPr>
        <w:t>万元，下降</w:t>
      </w:r>
      <w:r>
        <w:rPr>
          <w:rFonts w:ascii="仿宋_GB2312" w:eastAsia="仿宋_GB2312" w:hAnsi="宋体" w:cs="Courier New"/>
          <w:sz w:val="32"/>
          <w:szCs w:val="32"/>
        </w:rPr>
        <w:t>45%</w:t>
      </w:r>
      <w:r>
        <w:rPr>
          <w:rFonts w:ascii="仿宋_GB2312" w:eastAsia="仿宋_GB2312" w:hAnsi="宋体" w:cs="Courier New" w:hint="eastAsia"/>
          <w:sz w:val="32"/>
          <w:szCs w:val="32"/>
        </w:rPr>
        <w:t>。公务用车购置及运行费支出减少的主要原因是单位进行了车改，无公务车辆运行费；公务接待费支出减少的主要原因是压缩了公务接待费的开支。</w:t>
      </w:r>
    </w:p>
    <w:p w:rsidR="00603FE0" w:rsidRDefault="00603FE0" w:rsidP="008C64D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年度“三公”经费财政拨款支出决算中，公务接待费支出决算</w:t>
      </w:r>
      <w:r>
        <w:rPr>
          <w:rFonts w:ascii="仿宋_GB2312" w:eastAsia="仿宋_GB2312" w:hAnsi="宋体" w:cs="Courier New"/>
          <w:sz w:val="32"/>
          <w:szCs w:val="32"/>
        </w:rPr>
        <w:t>0.57</w:t>
      </w:r>
      <w:r>
        <w:rPr>
          <w:rFonts w:ascii="仿宋_GB2312" w:eastAsia="仿宋_GB2312" w:hAnsi="宋体" w:cs="Courier New" w:hint="eastAsia"/>
          <w:sz w:val="32"/>
          <w:szCs w:val="32"/>
        </w:rPr>
        <w:t>万元，占</w:t>
      </w:r>
      <w:r>
        <w:rPr>
          <w:rFonts w:ascii="仿宋_GB2312" w:eastAsia="仿宋_GB2312" w:hAnsi="宋体" w:cs="Courier New"/>
          <w:sz w:val="32"/>
          <w:szCs w:val="32"/>
        </w:rPr>
        <w:t>92%</w:t>
      </w:r>
      <w:r>
        <w:rPr>
          <w:rFonts w:ascii="仿宋_GB2312" w:eastAsia="仿宋_GB2312" w:hAnsi="宋体" w:cs="Courier New" w:hint="eastAsia"/>
          <w:sz w:val="32"/>
          <w:szCs w:val="32"/>
        </w:rPr>
        <w:t>。公务用车购置及运行费支出</w:t>
      </w:r>
      <w:r>
        <w:rPr>
          <w:rFonts w:ascii="仿宋_GB2312" w:eastAsia="仿宋_GB2312" w:hAnsi="宋体" w:cs="Courier New"/>
          <w:sz w:val="32"/>
          <w:szCs w:val="32"/>
        </w:rPr>
        <w:t>0.05</w:t>
      </w:r>
      <w:r>
        <w:rPr>
          <w:rFonts w:ascii="仿宋_GB2312" w:eastAsia="仿宋_GB2312" w:hAnsi="宋体" w:cs="Courier New" w:hint="eastAsia"/>
          <w:sz w:val="32"/>
          <w:szCs w:val="32"/>
        </w:rPr>
        <w:t>万元占</w:t>
      </w:r>
      <w:r>
        <w:rPr>
          <w:rFonts w:ascii="仿宋_GB2312" w:eastAsia="仿宋_GB2312" w:hAnsi="宋体" w:cs="Courier New"/>
          <w:sz w:val="32"/>
          <w:szCs w:val="32"/>
        </w:rPr>
        <w:t>8%</w:t>
      </w:r>
      <w:r>
        <w:rPr>
          <w:rFonts w:ascii="仿宋_GB2312" w:eastAsia="仿宋_GB2312" w:hAnsi="宋体" w:cs="Courier New" w:hint="eastAsia"/>
          <w:sz w:val="32"/>
          <w:szCs w:val="32"/>
        </w:rPr>
        <w:t>。具体情况如下：</w:t>
      </w:r>
    </w:p>
    <w:p w:rsidR="00603FE0" w:rsidRDefault="00603FE0" w:rsidP="008C64DF">
      <w:pPr>
        <w:kinsoku w:val="0"/>
        <w:overflowPunct w:val="0"/>
        <w:autoSpaceDE w:val="0"/>
        <w:autoSpaceDN w:val="0"/>
        <w:adjustRightInd w:val="0"/>
        <w:snapToGrid w:val="0"/>
        <w:spacing w:line="360" w:lineRule="auto"/>
        <w:ind w:leftChars="200" w:left="31680"/>
        <w:rPr>
          <w:rFonts w:ascii="仿宋_GB2312" w:eastAsia="仿宋_GB2312" w:hAnsi="宋体" w:cs="Courier New"/>
          <w:b/>
          <w:bCs/>
          <w:sz w:val="32"/>
          <w:szCs w:val="32"/>
        </w:rPr>
      </w:pPr>
      <w:r>
        <w:rPr>
          <w:rFonts w:ascii="仿宋_GB2312" w:eastAsia="仿宋_GB2312" w:hAnsi="宋体" w:cs="Courier New"/>
          <w:b/>
          <w:bCs/>
          <w:sz w:val="32"/>
          <w:szCs w:val="32"/>
        </w:rPr>
        <w:t xml:space="preserve">  1.</w:t>
      </w:r>
      <w:r>
        <w:rPr>
          <w:rFonts w:ascii="仿宋_GB2312" w:eastAsia="仿宋_GB2312" w:hAnsi="宋体" w:cs="Courier New"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603FE0" w:rsidRDefault="00603FE0">
      <w:pPr>
        <w:kinsoku w:val="0"/>
        <w:overflowPunct w:val="0"/>
        <w:autoSpaceDE w:val="0"/>
        <w:autoSpaceDN w:val="0"/>
        <w:adjustRightInd w:val="0"/>
        <w:snapToGrid w:val="0"/>
        <w:spacing w:line="360" w:lineRule="auto"/>
        <w:rPr>
          <w:rFonts w:ascii="仿宋_GB2312" w:eastAsia="仿宋_GB2312" w:hAnsi="宋体" w:cs="Courier New"/>
          <w:sz w:val="32"/>
          <w:szCs w:val="32"/>
        </w:rPr>
      </w:pPr>
      <w:r>
        <w:rPr>
          <w:rFonts w:ascii="仿宋_GB2312" w:eastAsia="仿宋_GB2312" w:hAnsi="宋体" w:cs="Courier New"/>
          <w:b/>
          <w:bCs/>
          <w:sz w:val="32"/>
          <w:szCs w:val="32"/>
        </w:rPr>
        <w:t xml:space="preserve">     2.</w:t>
      </w:r>
      <w:r>
        <w:rPr>
          <w:rFonts w:ascii="仿宋_GB2312" w:eastAsia="仿宋_GB2312" w:hAnsi="宋体" w:cs="Courier New"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0.05</w:t>
      </w:r>
      <w:r>
        <w:rPr>
          <w:rFonts w:ascii="仿宋_GB2312" w:eastAsia="仿宋_GB2312" w:hAnsi="宋体" w:cs="Courier New" w:hint="eastAsia"/>
          <w:sz w:val="32"/>
          <w:szCs w:val="32"/>
        </w:rPr>
        <w:t>万元。</w:t>
      </w:r>
    </w:p>
    <w:p w:rsidR="00603FE0" w:rsidRDefault="00603FE0">
      <w:pPr>
        <w:kinsoku w:val="0"/>
        <w:overflowPunct w:val="0"/>
        <w:autoSpaceDE w:val="0"/>
        <w:autoSpaceDN w:val="0"/>
        <w:adjustRightInd w:val="0"/>
        <w:snapToGrid w:val="0"/>
        <w:spacing w:line="360" w:lineRule="auto"/>
        <w:rPr>
          <w:rFonts w:ascii="仿宋_GB2312" w:eastAsia="仿宋_GB2312" w:hAnsi="宋体" w:cs="Courier New"/>
          <w:b/>
          <w:bCs/>
          <w:sz w:val="32"/>
          <w:szCs w:val="32"/>
        </w:rPr>
      </w:pPr>
      <w:r>
        <w:rPr>
          <w:rFonts w:ascii="仿宋_GB2312" w:eastAsia="仿宋_GB2312" w:hAnsi="宋体" w:cs="Courier New"/>
          <w:b/>
          <w:bCs/>
          <w:sz w:val="32"/>
          <w:szCs w:val="32"/>
        </w:rPr>
        <w:t xml:space="preserve">    3.</w:t>
      </w:r>
      <w:r>
        <w:rPr>
          <w:rFonts w:ascii="仿宋_GB2312" w:eastAsia="仿宋_GB2312" w:hAnsi="宋体" w:cs="Courier New" w:hint="eastAsia"/>
          <w:b/>
          <w:bCs/>
          <w:sz w:val="32"/>
          <w:szCs w:val="32"/>
        </w:rPr>
        <w:t>公务接待费支出</w:t>
      </w:r>
      <w:r>
        <w:rPr>
          <w:rFonts w:ascii="仿宋_GB2312" w:eastAsia="仿宋_GB2312" w:hAnsi="宋体" w:cs="Courier New"/>
          <w:b/>
          <w:bCs/>
          <w:sz w:val="32"/>
          <w:szCs w:val="32"/>
        </w:rPr>
        <w:t>0.57</w:t>
      </w:r>
      <w:r>
        <w:rPr>
          <w:rFonts w:ascii="仿宋_GB2312" w:eastAsia="仿宋_GB2312" w:hAnsi="宋体" w:cs="Courier New" w:hint="eastAsia"/>
          <w:b/>
          <w:bCs/>
          <w:sz w:val="32"/>
          <w:szCs w:val="32"/>
        </w:rPr>
        <w:t>万元。</w:t>
      </w:r>
      <w:r>
        <w:rPr>
          <w:rFonts w:ascii="仿宋_GB2312" w:eastAsia="仿宋_GB2312" w:hAnsi="宋体" w:cs="Courier New" w:hint="eastAsia"/>
          <w:sz w:val="32"/>
          <w:szCs w:val="32"/>
        </w:rPr>
        <w:t>主要用于接待台胞台属。台办</w:t>
      </w:r>
      <w:r>
        <w:rPr>
          <w:rFonts w:ascii="仿宋_GB2312" w:eastAsia="仿宋_GB2312" w:hAnsi="宋体" w:cs="Courier New"/>
          <w:sz w:val="32"/>
          <w:szCs w:val="32"/>
        </w:rPr>
        <w:t>2016</w:t>
      </w:r>
      <w:r>
        <w:rPr>
          <w:rFonts w:ascii="仿宋_GB2312" w:eastAsia="仿宋_GB2312" w:hAnsi="宋体" w:cs="Courier New" w:hint="eastAsia"/>
          <w:sz w:val="32"/>
          <w:szCs w:val="32"/>
        </w:rPr>
        <w:t>年度共接待国内来访团组</w:t>
      </w:r>
      <w:r>
        <w:rPr>
          <w:rFonts w:ascii="仿宋_GB2312" w:eastAsia="仿宋_GB2312" w:hAnsi="宋体" w:cs="Courier New"/>
          <w:sz w:val="32"/>
          <w:szCs w:val="32"/>
        </w:rPr>
        <w:t>12</w:t>
      </w:r>
      <w:r>
        <w:rPr>
          <w:rFonts w:ascii="仿宋_GB2312" w:eastAsia="仿宋_GB2312" w:hAnsi="宋体" w:cs="Courier New" w:hint="eastAsia"/>
          <w:sz w:val="32"/>
          <w:szCs w:val="32"/>
        </w:rPr>
        <w:t>个、来访人员</w:t>
      </w:r>
      <w:r>
        <w:rPr>
          <w:rFonts w:ascii="仿宋_GB2312" w:eastAsia="仿宋_GB2312" w:hAnsi="宋体" w:cs="Courier New"/>
          <w:sz w:val="32"/>
          <w:szCs w:val="32"/>
        </w:rPr>
        <w:t>75</w:t>
      </w:r>
      <w:r>
        <w:rPr>
          <w:rFonts w:ascii="仿宋_GB2312" w:eastAsia="仿宋_GB2312" w:hAnsi="宋体" w:cs="Courier New" w:hint="eastAsia"/>
          <w:sz w:val="32"/>
          <w:szCs w:val="32"/>
        </w:rPr>
        <w:t>人次（不包括陪同人员）。</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w:t>
      </w:r>
    </w:p>
    <w:p w:rsidR="00603FE0" w:rsidRDefault="00603FE0" w:rsidP="008C64DF">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根据财政预算管理要求，南阳市卧龙区台办对</w:t>
      </w: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年度一般公共预算项目支出全面开展绩效自评。南阳市卧龙区台办对</w:t>
      </w:r>
      <w:r>
        <w:rPr>
          <w:rFonts w:ascii="仿宋_GB2312" w:eastAsia="仿宋_GB2312" w:hAnsi="宋体" w:cs="Courier New"/>
          <w:sz w:val="32"/>
          <w:szCs w:val="32"/>
        </w:rPr>
        <w:t>2016</w:t>
      </w:r>
      <w:r>
        <w:rPr>
          <w:rFonts w:ascii="仿宋_GB2312" w:eastAsia="仿宋_GB2312" w:hAnsi="宋体" w:cs="Courier New" w:hint="eastAsia"/>
          <w:sz w:val="32"/>
          <w:szCs w:val="32"/>
        </w:rPr>
        <w:t>年度无一般公共预算项目支出。</w:t>
      </w:r>
    </w:p>
    <w:p w:rsidR="00603FE0" w:rsidRDefault="00603FE0" w:rsidP="008C64DF">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南阳市卧龙区台办无此项内容。</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南阳市卧龙区台办</w:t>
      </w:r>
      <w:r>
        <w:rPr>
          <w:rFonts w:ascii="仿宋_GB2312" w:eastAsia="仿宋_GB2312" w:hAnsi="宋体" w:cs="Courier New"/>
          <w:sz w:val="32"/>
          <w:szCs w:val="32"/>
        </w:rPr>
        <w:t>2016</w:t>
      </w:r>
      <w:r>
        <w:rPr>
          <w:rFonts w:ascii="仿宋_GB2312" w:eastAsia="仿宋_GB2312" w:hAnsi="宋体" w:cs="Courier New" w:hint="eastAsia"/>
          <w:sz w:val="32"/>
          <w:szCs w:val="32"/>
        </w:rPr>
        <w:t>年度无政府性基金预算财政拨款支出。</w:t>
      </w:r>
    </w:p>
    <w:p w:rsidR="00603FE0" w:rsidRDefault="00603FE0" w:rsidP="008C64DF">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603FE0" w:rsidRDefault="00603FE0" w:rsidP="008C64DF">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bCs/>
          <w:kern w:val="0"/>
          <w:sz w:val="32"/>
          <w:szCs w:val="32"/>
        </w:rPr>
      </w:pPr>
      <w:r>
        <w:rPr>
          <w:rFonts w:ascii="楷体_GB2312" w:eastAsia="楷体_GB2312" w:hAnsi="Times New Roman" w:cs="仿宋_GB2312" w:hint="eastAsia"/>
          <w:bCs/>
          <w:kern w:val="0"/>
          <w:sz w:val="32"/>
          <w:szCs w:val="32"/>
        </w:rPr>
        <w:t>机关运行经费支出情况。</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4.93</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0.94</w:t>
      </w:r>
      <w:r>
        <w:rPr>
          <w:rFonts w:ascii="仿宋_GB2312" w:eastAsia="仿宋_GB2312" w:hAnsi="宋体" w:cs="Courier New" w:hint="eastAsia"/>
          <w:sz w:val="32"/>
          <w:szCs w:val="32"/>
        </w:rPr>
        <w:t>万元，下降</w:t>
      </w:r>
      <w:r>
        <w:rPr>
          <w:rFonts w:ascii="仿宋_GB2312" w:eastAsia="仿宋_GB2312" w:hAnsi="宋体" w:cs="Courier New"/>
          <w:sz w:val="32"/>
          <w:szCs w:val="32"/>
        </w:rPr>
        <w:t>16%</w:t>
      </w:r>
      <w:r>
        <w:rPr>
          <w:rFonts w:ascii="仿宋_GB2312" w:eastAsia="仿宋_GB2312" w:hAnsi="宋体" w:cs="Courier New" w:hint="eastAsia"/>
          <w:sz w:val="32"/>
          <w:szCs w:val="32"/>
        </w:rPr>
        <w:t>。</w:t>
      </w:r>
    </w:p>
    <w:p w:rsidR="00603FE0" w:rsidRDefault="00603FE0" w:rsidP="008C64DF">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本单位</w:t>
      </w:r>
      <w:r>
        <w:rPr>
          <w:rFonts w:ascii="仿宋_GB2312" w:eastAsia="仿宋_GB2312" w:hAnsi="宋体" w:cs="Courier New"/>
          <w:sz w:val="32"/>
          <w:szCs w:val="32"/>
        </w:rPr>
        <w:t>2016</w:t>
      </w:r>
      <w:r>
        <w:rPr>
          <w:rFonts w:ascii="仿宋_GB2312" w:eastAsia="仿宋_GB2312" w:hAnsi="宋体" w:cs="Courier New" w:hint="eastAsia"/>
          <w:sz w:val="32"/>
          <w:szCs w:val="32"/>
        </w:rPr>
        <w:t>年度无政府采购支出。</w:t>
      </w:r>
    </w:p>
    <w:p w:rsidR="00603FE0" w:rsidRDefault="00603FE0" w:rsidP="008C64DF">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年期末，南阳市卧龙区台办无车辆；无单价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万元以上通用设备，无单位价值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603FE0">
          <w:pgSz w:w="11906" w:h="16838"/>
          <w:pgMar w:top="1440" w:right="1531" w:bottom="1440" w:left="1587" w:header="850" w:footer="992" w:gutter="0"/>
          <w:pgNumType w:fmt="numberInDash"/>
          <w:cols w:space="720"/>
          <w:docGrid w:type="lines" w:linePitch="317"/>
        </w:sect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left"/>
        <w:rPr>
          <w:rFonts w:ascii="黑体" w:eastAsia="黑体" w:hAnsi="黑体"/>
          <w:sz w:val="32"/>
          <w:szCs w:val="32"/>
        </w:rPr>
      </w:pPr>
    </w:p>
    <w:p w:rsidR="00603FE0" w:rsidRDefault="00603FE0">
      <w:pPr>
        <w:jc w:val="center"/>
        <w:outlineLvl w:val="0"/>
        <w:rPr>
          <w:rFonts w:ascii="隶书" w:eastAsia="隶书" w:hAnsi="隶书" w:cs="隶书"/>
          <w:sz w:val="48"/>
          <w:szCs w:val="48"/>
        </w:rPr>
        <w:sectPr w:rsidR="00603FE0">
          <w:pgSz w:w="11906" w:h="16838"/>
          <w:pgMar w:top="1440" w:right="1531" w:bottom="1440" w:left="1587" w:header="850" w:footer="992" w:gutter="0"/>
          <w:pgNumType w:fmt="numberInDash"/>
          <w:cols w:space="720"/>
          <w:docGrid w:type="lines" w:linePitch="317"/>
        </w:sectPr>
      </w:pPr>
      <w:r>
        <w:rPr>
          <w:rFonts w:ascii="隶书" w:eastAsia="隶书" w:hAnsi="隶书" w:cs="隶书" w:hint="eastAsia"/>
          <w:sz w:val="48"/>
          <w:szCs w:val="48"/>
        </w:rPr>
        <w:t>第四部分　　名词解释</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一、财政拨款收入：是指本级级财政当年拨付的资金。</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二、事业收入：是指事业单位开展专业活动及辅助活动所取</w:t>
      </w:r>
      <w:r>
        <w:rPr>
          <w:rFonts w:ascii="仿宋_GB2312" w:eastAsia="仿宋_GB2312" w:hAnsi="宋体"/>
          <w:color w:val="4A4B4B"/>
          <w:sz w:val="32"/>
          <w:szCs w:val="32"/>
        </w:rPr>
        <w:t xml:space="preserve"> </w:t>
      </w:r>
      <w:r>
        <w:rPr>
          <w:rFonts w:ascii="仿宋_GB2312" w:eastAsia="仿宋_GB2312" w:hAnsi="宋体" w:hint="eastAsia"/>
          <w:color w:val="4A4B4B"/>
          <w:sz w:val="32"/>
          <w:szCs w:val="32"/>
        </w:rPr>
        <w:t>得的收入。</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三、其他收入：是指部门取得的除“财政拨款”、“事业收入”、“事业单位经营收入”等以外的收入。</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四、基本支出：是指为保障机构正常运转、完成日常工作任务所必需的开支，其内容包括人员经费和日常公用经费两部分。</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五、项目支出：是指在基本支出之外，为完成特定的行政工作任务或事业发展目标所发生的支出。</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六、“三公”经费：是指纳入本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03FE0" w:rsidRDefault="00603FE0">
      <w:pPr>
        <w:widowControl/>
        <w:ind w:firstLine="640"/>
        <w:jc w:val="left"/>
        <w:rPr>
          <w:rFonts w:ascii="仿宋_GB2312" w:eastAsia="仿宋_GB2312" w:hAnsi="宋体"/>
          <w:color w:val="4A4B4B"/>
          <w:sz w:val="32"/>
          <w:szCs w:val="32"/>
        </w:rPr>
      </w:pPr>
      <w:r>
        <w:rPr>
          <w:rFonts w:ascii="仿宋_GB2312" w:eastAsia="仿宋_GB2312" w:hAnsi="宋体" w:hint="eastAsia"/>
          <w:color w:val="4A4B4B"/>
          <w:sz w:val="32"/>
          <w:szCs w:val="32"/>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03FE0" w:rsidRDefault="00603FE0" w:rsidP="008C64D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八、年末结转和结余：指本年度或以前年度预算安排、因客观条件发生变化无法按原计划实施，需延迟到以后年度按有关规定继续使用的资金。</w:t>
      </w:r>
    </w:p>
    <w:p w:rsidR="00603FE0" w:rsidRDefault="00603FE0" w:rsidP="008C64DF">
      <w:pPr>
        <w:adjustRightInd w:val="0"/>
        <w:snapToGrid w:val="0"/>
        <w:spacing w:line="360" w:lineRule="auto"/>
        <w:ind w:firstLineChars="200" w:firstLine="31680"/>
        <w:rPr>
          <w:rFonts w:ascii="仿宋_GB2312" w:eastAsia="仿宋_GB2312" w:hAnsi="宋体" w:cs="Courier New"/>
          <w:sz w:val="32"/>
          <w:szCs w:val="32"/>
        </w:rPr>
      </w:pPr>
    </w:p>
    <w:p w:rsidR="00603FE0" w:rsidRDefault="00603FE0" w:rsidP="0088512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highlight w:val="yellow"/>
        </w:rPr>
      </w:pPr>
    </w:p>
    <w:sectPr w:rsidR="00603FE0" w:rsidSect="00197283">
      <w:pgSz w:w="11906" w:h="16838"/>
      <w:pgMar w:top="1440" w:right="1531" w:bottom="1440" w:left="1587" w:header="850" w:footer="992" w:gutter="0"/>
      <w:pgNumType w:fmt="numberInDash"/>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FE0" w:rsidRDefault="00603FE0">
      <w:r>
        <w:separator/>
      </w:r>
    </w:p>
  </w:endnote>
  <w:endnote w:type="continuationSeparator" w:id="0">
    <w:p w:rsidR="00603FE0" w:rsidRDefault="00603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E0" w:rsidRDefault="00603F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E0" w:rsidRDefault="00603FE0">
    <w:pPr>
      <w:pStyle w:val="Footer"/>
    </w:pPr>
    <w:r>
      <w:rPr>
        <w:noProof/>
      </w:rPr>
      <w:pict>
        <v:rect id="文本框 6" o:spid="_x0000_s2049" style="position:absolute;margin-left:0;margin-top:0;width:2in;height:2in;z-index:251660288;mso-wrap-style:none;mso-position-horizontal:center;mso-position-horizontal-relative:margin" o:preferrelative="t" filled="f" stroked="f">
          <v:textbox style="mso-fit-shape-to-text:t" inset="0,0,0,0">
            <w:txbxContent>
              <w:p w:rsidR="00603FE0" w:rsidRDefault="00603FE0">
                <w:pPr>
                  <w:snapToGrid w:val="0"/>
                  <w:rPr>
                    <w:sz w:val="18"/>
                  </w:rPr>
                </w:pPr>
                <w:fldSimple w:instr=" PAGE  \* MERGEFORMAT ">
                  <w:r>
                    <w:rPr>
                      <w:noProof/>
                    </w:rPr>
                    <w:t>- 24 -</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FE0" w:rsidRDefault="00603FE0">
      <w:r>
        <w:separator/>
      </w:r>
    </w:p>
  </w:footnote>
  <w:footnote w:type="continuationSeparator" w:id="0">
    <w:p w:rsidR="00603FE0" w:rsidRDefault="00603F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4">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5">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6">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7">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8">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9">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21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CDE"/>
    <w:rsid w:val="00050C2C"/>
    <w:rsid w:val="00097CDE"/>
    <w:rsid w:val="00197283"/>
    <w:rsid w:val="001C1BB6"/>
    <w:rsid w:val="003519B1"/>
    <w:rsid w:val="00470647"/>
    <w:rsid w:val="004D4F7B"/>
    <w:rsid w:val="00603FE0"/>
    <w:rsid w:val="00885127"/>
    <w:rsid w:val="008A660E"/>
    <w:rsid w:val="008C64DF"/>
    <w:rsid w:val="009372AC"/>
    <w:rsid w:val="00A81778"/>
    <w:rsid w:val="00E21E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97283"/>
    <w:pPr>
      <w:widowControl w:val="0"/>
      <w:jc w:val="both"/>
    </w:pPr>
    <w:rPr>
      <w:rFonts w:ascii="Calibri" w:hAnsi="Calibri" w:cs="黑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28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黑体"/>
      <w:sz w:val="18"/>
      <w:szCs w:val="18"/>
    </w:rPr>
  </w:style>
  <w:style w:type="paragraph" w:styleId="Header">
    <w:name w:val="header"/>
    <w:basedOn w:val="Normal"/>
    <w:link w:val="HeaderChar"/>
    <w:uiPriority w:val="99"/>
    <w:rsid w:val="001972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黑体"/>
      <w:sz w:val="18"/>
      <w:szCs w:val="18"/>
    </w:rPr>
  </w:style>
  <w:style w:type="paragraph" w:styleId="NormalWeb">
    <w:name w:val="Normal (Web)"/>
    <w:basedOn w:val="Normal"/>
    <w:uiPriority w:val="99"/>
    <w:rsid w:val="00197283"/>
    <w:pPr>
      <w:widowControl/>
      <w:jc w:val="left"/>
    </w:pPr>
    <w:rPr>
      <w:rFonts w:ascii="宋体" w:hAnsi="宋体" w:cs="宋体"/>
      <w:kern w:val="0"/>
      <w:sz w:val="24"/>
    </w:rPr>
  </w:style>
  <w:style w:type="character" w:customStyle="1" w:styleId="font31">
    <w:name w:val="font31"/>
    <w:uiPriority w:val="99"/>
    <w:rsid w:val="00197283"/>
    <w:rPr>
      <w:rFonts w:ascii="Arial" w:hAnsi="Arial"/>
      <w:color w:val="000000"/>
      <w:sz w:val="16"/>
      <w:u w:val="none"/>
    </w:rPr>
  </w:style>
  <w:style w:type="character" w:customStyle="1" w:styleId="font01">
    <w:name w:val="font01"/>
    <w:uiPriority w:val="99"/>
    <w:rsid w:val="00197283"/>
    <w:rPr>
      <w:rFonts w:ascii="Arial" w:hAnsi="Arial"/>
      <w:color w:val="000000"/>
      <w:sz w:val="16"/>
      <w:u w:val="none"/>
    </w:rPr>
  </w:style>
  <w:style w:type="character" w:customStyle="1" w:styleId="font41">
    <w:name w:val="font41"/>
    <w:uiPriority w:val="99"/>
    <w:rsid w:val="00197283"/>
    <w:rPr>
      <w:rFonts w:ascii="宋体" w:eastAsia="宋体" w:hAnsi="宋体"/>
      <w:color w:val="000000"/>
      <w:sz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26</Pages>
  <Words>1655</Words>
  <Characters>9437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南阳市卧龙区台湾事务办公室</dc:title>
  <dc:subject/>
  <dc:creator>wsj</dc:creator>
  <cp:keywords/>
  <dc:description/>
  <cp:lastModifiedBy>AutoBVT</cp:lastModifiedBy>
  <cp:revision>4</cp:revision>
  <cp:lastPrinted>2017-07-25T02:47:00Z</cp:lastPrinted>
  <dcterms:created xsi:type="dcterms:W3CDTF">2014-10-29T12:08:00Z</dcterms:created>
  <dcterms:modified xsi:type="dcterms:W3CDTF">2017-11-10T13:34:00Z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