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val="en-US" w:eastAsia="zh-CN"/>
        </w:rPr>
        <w:t>南阳市卧龙区广播电台</w:t>
      </w:r>
    </w:p>
    <w:p>
      <w:pPr>
        <w:jc w:val="center"/>
        <w:rPr>
          <w:rFonts w:hint="eastAsia" w:ascii="隶书" w:hAnsi="隶书" w:eastAsia="隶书" w:cs="隶书"/>
          <w:sz w:val="52"/>
          <w:szCs w:val="52"/>
        </w:rPr>
      </w:pPr>
      <w:r>
        <w:rPr>
          <w:rFonts w:hint="eastAsia" w:ascii="隶书" w:hAnsi="隶书" w:eastAsia="隶书" w:cs="隶书"/>
          <w:sz w:val="52"/>
          <w:szCs w:val="52"/>
        </w:rPr>
        <w:t>2016年度部门决算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ind w:firstLine="3240" w:firstLineChars="900"/>
        <w:jc w:val="both"/>
        <w:rPr>
          <w:rFonts w:ascii="黑体" w:hAnsi="黑体" w:eastAsia="黑体" w:cs="黑体"/>
          <w:sz w:val="36"/>
          <w:szCs w:val="36"/>
        </w:rPr>
      </w:pPr>
      <w:r>
        <w:rPr>
          <w:rFonts w:hint="eastAsia" w:ascii="黑体" w:hAnsi="黑体" w:eastAsia="黑体" w:cs="黑体"/>
          <w:sz w:val="36"/>
          <w:szCs w:val="36"/>
          <w:lang w:eastAsia="zh-CN"/>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卧龙区广播电台</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eastAsia="zh-CN"/>
        </w:rPr>
        <w:t>卧龙区广播电台</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卧龙区广播电台</w:t>
      </w:r>
      <w:r>
        <w:rPr>
          <w:rFonts w:hint="eastAsia" w:ascii="黑体" w:hAnsi="黑体" w:eastAsia="黑体" w:cs="黑体"/>
          <w:sz w:val="32"/>
          <w:szCs w:val="32"/>
        </w:rPr>
        <w:t>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rtlGutter w:val="0"/>
          <w:docGrid w:type="lines" w:linePitch="317" w:charSpace="0"/>
        </w:sectPr>
      </w:pPr>
      <w:r>
        <w:rPr>
          <w:rFonts w:hint="eastAsia" w:ascii="黑体" w:hAnsi="黑体" w:eastAsia="黑体" w:cs="黑体"/>
          <w:sz w:val="32"/>
          <w:szCs w:val="32"/>
        </w:rPr>
        <w:t>第四部分名词解释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rtlGutter w:val="0"/>
          <w:docGrid w:type="lines" w:linePitch="317" w:charSpace="0"/>
        </w:sectPr>
      </w:pPr>
      <w:r>
        <w:rPr>
          <w:rFonts w:hint="eastAsia" w:ascii="隶书" w:hAnsi="隶书" w:eastAsia="隶书" w:cs="隶书"/>
          <w:sz w:val="48"/>
          <w:szCs w:val="48"/>
        </w:rPr>
        <w:t>第一部分</w:t>
      </w:r>
      <w:r>
        <w:rPr>
          <w:rFonts w:hint="eastAsia" w:ascii="隶书" w:hAnsi="隶书" w:eastAsia="隶书" w:cs="隶书"/>
          <w:sz w:val="48"/>
          <w:szCs w:val="48"/>
          <w:lang w:eastAsia="zh-CN"/>
        </w:rPr>
        <w:t>南阳市卧龙区广播电台</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卧龙区广播电台是卧龙区的重要宣传阵地，担负着传达政令、传递信息、服务百姓文化生活的重任。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本单位的主要职责和任务是：广播新闻和其它信息，促进社会经济文化发展。新闻广播、专题广播、文艺广播、资讯服务、广告、广播技术服务、广播研究、相关社会服务。</w:t>
      </w:r>
    </w:p>
    <w:p>
      <w:pPr>
        <w:numPr>
          <w:ilvl w:val="0"/>
          <w:numId w:val="0"/>
        </w:numPr>
        <w:spacing w:line="360" w:lineRule="auto"/>
        <w:ind w:leftChars="200"/>
        <w:jc w:val="left"/>
        <w:outlineLvl w:val="1"/>
        <w:rPr>
          <w:rFonts w:ascii="黑体" w:hAnsi="黑体" w:eastAsia="黑体" w:cs="黑体"/>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南阳市卧龙区广播电台，副科级事业全供单位，隶属区广大中心领导，定编</w:t>
      </w:r>
      <w:r>
        <w:rPr>
          <w:rFonts w:hint="eastAsia" w:ascii="仿宋" w:hAnsi="仿宋" w:eastAsia="仿宋" w:cs="仿宋"/>
          <w:sz w:val="32"/>
          <w:szCs w:val="32"/>
          <w:lang w:val="en-US" w:eastAsia="zh-CN"/>
        </w:rPr>
        <w:t>54人，</w:t>
      </w:r>
      <w:r>
        <w:rPr>
          <w:rFonts w:hint="eastAsia" w:ascii="仿宋" w:hAnsi="仿宋" w:eastAsia="仿宋" w:cs="仿宋"/>
          <w:sz w:val="32"/>
          <w:szCs w:val="32"/>
          <w:lang w:eastAsia="zh-CN"/>
        </w:rPr>
        <w:t>现有在编全供人员</w:t>
      </w:r>
      <w:r>
        <w:rPr>
          <w:rFonts w:hint="eastAsia" w:ascii="仿宋" w:hAnsi="仿宋" w:eastAsia="仿宋" w:cs="仿宋"/>
          <w:sz w:val="32"/>
          <w:szCs w:val="32"/>
          <w:lang w:val="en-US" w:eastAsia="zh-CN"/>
        </w:rPr>
        <w:t>33人，自收自支人员1人。</w:t>
      </w:r>
      <w:r>
        <w:rPr>
          <w:rFonts w:hint="eastAsia" w:ascii="仿宋" w:hAnsi="仿宋" w:eastAsia="仿宋" w:cs="仿宋"/>
          <w:sz w:val="28"/>
          <w:szCs w:val="28"/>
          <w:lang w:val="en-US" w:eastAsia="zh-CN"/>
        </w:rPr>
        <w:t>内设部室 5部2室。分别为：</w:t>
      </w:r>
      <w:r>
        <w:rPr>
          <w:rFonts w:hint="eastAsia" w:ascii="仿宋" w:hAnsi="仿宋" w:eastAsia="仿宋" w:cs="仿宋"/>
          <w:sz w:val="28"/>
          <w:szCs w:val="28"/>
        </w:rPr>
        <w:t>综合办公室</w:t>
      </w:r>
      <w:r>
        <w:rPr>
          <w:rFonts w:hint="eastAsia" w:ascii="仿宋" w:hAnsi="仿宋" w:eastAsia="仿宋" w:cs="仿宋"/>
          <w:sz w:val="28"/>
          <w:szCs w:val="28"/>
          <w:lang w:val="en-US" w:eastAsia="zh-CN"/>
        </w:rPr>
        <w:t>、</w:t>
      </w:r>
      <w:r>
        <w:rPr>
          <w:rFonts w:hint="eastAsia" w:ascii="仿宋" w:hAnsi="仿宋" w:eastAsia="仿宋" w:cs="仿宋"/>
          <w:sz w:val="28"/>
          <w:szCs w:val="28"/>
        </w:rPr>
        <w:t>新闻部</w:t>
      </w:r>
      <w:r>
        <w:rPr>
          <w:rFonts w:hint="eastAsia" w:ascii="仿宋" w:hAnsi="仿宋" w:eastAsia="仿宋" w:cs="仿宋"/>
          <w:sz w:val="28"/>
          <w:szCs w:val="28"/>
          <w:lang w:eastAsia="zh-CN"/>
        </w:rPr>
        <w:t>、</w:t>
      </w:r>
      <w:r>
        <w:rPr>
          <w:rFonts w:hint="eastAsia" w:ascii="仿宋" w:hAnsi="仿宋" w:eastAsia="仿宋" w:cs="仿宋"/>
          <w:sz w:val="28"/>
          <w:szCs w:val="28"/>
        </w:rPr>
        <w:t>外宣部</w:t>
      </w:r>
      <w:r>
        <w:rPr>
          <w:rFonts w:hint="eastAsia" w:ascii="仿宋" w:hAnsi="仿宋" w:eastAsia="仿宋" w:cs="仿宋"/>
          <w:sz w:val="28"/>
          <w:szCs w:val="28"/>
          <w:lang w:eastAsia="zh-CN"/>
        </w:rPr>
        <w:t>、</w:t>
      </w:r>
      <w:r>
        <w:rPr>
          <w:rFonts w:hint="eastAsia" w:ascii="仿宋" w:hAnsi="仿宋" w:eastAsia="仿宋" w:cs="仿宋"/>
          <w:sz w:val="28"/>
          <w:szCs w:val="28"/>
        </w:rPr>
        <w:t>节目部</w:t>
      </w:r>
      <w:r>
        <w:rPr>
          <w:rFonts w:hint="eastAsia" w:ascii="仿宋" w:hAnsi="仿宋" w:eastAsia="仿宋" w:cs="仿宋"/>
          <w:sz w:val="28"/>
          <w:szCs w:val="28"/>
          <w:lang w:eastAsia="zh-CN"/>
        </w:rPr>
        <w:t>、</w:t>
      </w:r>
      <w:r>
        <w:rPr>
          <w:rFonts w:hint="eastAsia" w:ascii="仿宋" w:hAnsi="仿宋" w:eastAsia="仿宋" w:cs="仿宋"/>
          <w:sz w:val="28"/>
          <w:szCs w:val="28"/>
        </w:rPr>
        <w:t>总编室</w:t>
      </w:r>
      <w:r>
        <w:rPr>
          <w:rFonts w:hint="eastAsia" w:ascii="仿宋" w:hAnsi="仿宋" w:eastAsia="仿宋" w:cs="仿宋"/>
          <w:sz w:val="28"/>
          <w:szCs w:val="28"/>
          <w:lang w:eastAsia="zh-CN"/>
        </w:rPr>
        <w:t>、</w:t>
      </w:r>
      <w:r>
        <w:rPr>
          <w:rFonts w:hint="eastAsia" w:ascii="仿宋" w:hAnsi="仿宋" w:eastAsia="仿宋" w:cs="仿宋"/>
          <w:sz w:val="28"/>
          <w:szCs w:val="28"/>
        </w:rPr>
        <w:t>技术部</w:t>
      </w:r>
      <w:r>
        <w:rPr>
          <w:rFonts w:hint="eastAsia" w:ascii="仿宋" w:hAnsi="仿宋" w:eastAsia="仿宋" w:cs="仿宋"/>
          <w:sz w:val="28"/>
          <w:szCs w:val="28"/>
          <w:lang w:eastAsia="zh-CN"/>
        </w:rPr>
        <w:t>、</w:t>
      </w:r>
      <w:r>
        <w:rPr>
          <w:rFonts w:hint="eastAsia" w:ascii="仿宋" w:hAnsi="仿宋" w:eastAsia="仿宋" w:cs="仿宋"/>
          <w:sz w:val="28"/>
          <w:szCs w:val="28"/>
        </w:rPr>
        <w:t>广告策划部</w:t>
      </w:r>
      <w:r>
        <w:rPr>
          <w:rFonts w:hint="eastAsia" w:ascii="仿宋" w:hAnsi="仿宋" w:eastAsia="仿宋" w:cs="仿宋"/>
          <w:sz w:val="28"/>
          <w:szCs w:val="28"/>
          <w:lang w:eastAsia="zh-CN"/>
        </w:rPr>
        <w:t>。</w:t>
      </w:r>
    </w:p>
    <w:p>
      <w:pPr>
        <w:jc w:val="left"/>
        <w:rPr>
          <w:rFonts w:hint="eastAsia" w:ascii="仿宋" w:hAnsi="仿宋" w:eastAsia="仿宋" w:cs="仿宋"/>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rPr>
      </w:pPr>
      <w:r>
        <w:rPr>
          <w:rFonts w:hint="eastAsia" w:ascii="隶书" w:hAnsi="隶书" w:eastAsia="隶书" w:cs="隶书"/>
          <w:sz w:val="48"/>
          <w:szCs w:val="48"/>
          <w:lang w:eastAsia="zh-CN"/>
        </w:rPr>
        <w:t>卧龙区广播电台</w:t>
      </w:r>
      <w:r>
        <w:rPr>
          <w:rFonts w:hint="eastAsia" w:ascii="隶书" w:hAnsi="隶书" w:eastAsia="隶书" w:cs="隶书"/>
          <w:sz w:val="48"/>
          <w:szCs w:val="48"/>
        </w:rPr>
        <w:t>2016年度部门决算表</w:t>
      </w:r>
    </w:p>
    <w:p>
      <w:pPr>
        <w:jc w:val="center"/>
        <w:rPr>
          <w:rFonts w:hint="eastAsia" w:ascii="隶书" w:hAnsi="隶书" w:eastAsia="隶书" w:cs="隶书"/>
          <w:sz w:val="48"/>
          <w:szCs w:val="48"/>
        </w:rPr>
      </w:pPr>
    </w:p>
    <w:p>
      <w:pPr>
        <w:jc w:val="center"/>
        <w:rPr>
          <w:rFonts w:hint="eastAsia" w:ascii="隶书" w:hAnsi="隶书" w:eastAsia="隶书" w:cs="隶书"/>
          <w:sz w:val="48"/>
          <w:szCs w:val="48"/>
          <w:lang w:eastAsia="zh-CN"/>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lang w:eastAsia="zh-CN"/>
        </w:rPr>
        <w:t>（见附件）</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卧龙区广播电台</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2016年度部门决算情况说明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375.63</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378.22</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7.65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收入增长</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36.54万元，</w:t>
      </w:r>
      <w:r>
        <w:rPr>
          <w:rFonts w:hint="eastAsia" w:ascii="仿宋_GB2312" w:hAnsi="宋体" w:eastAsia="仿宋_GB2312" w:cs="Courier New"/>
          <w:sz w:val="32"/>
          <w:szCs w:val="32"/>
          <w:lang w:eastAsia="zh-CN"/>
        </w:rPr>
        <w:t>支出增长</w:t>
      </w:r>
      <w:r>
        <w:rPr>
          <w:rFonts w:hint="eastAsia" w:ascii="仿宋_GB2312" w:hAnsi="宋体" w:eastAsia="仿宋_GB2312" w:cs="Courier New"/>
          <w:sz w:val="32"/>
          <w:szCs w:val="32"/>
          <w:lang w:val="en-US" w:eastAsia="zh-CN"/>
        </w:rPr>
        <w:t>8.7</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r>
        <w:rPr>
          <w:rFonts w:hint="eastAsia"/>
          <w:lang w:val="en-US" w:eastAsia="zh-CN"/>
        </w:rPr>
        <w:t xml:space="preserve">        </w:t>
      </w:r>
      <w:r>
        <w:drawing>
          <wp:inline distT="0" distB="0" distL="114300" distR="114300">
            <wp:extent cx="4229100" cy="276225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375.63</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375.63</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ind w:firstLine="420" w:firstLineChars="200"/>
        <w:rPr>
          <w:rFonts w:ascii="仿宋_GB2312" w:hAnsi="Times New Roman" w:eastAsia="仿宋_GB2312"/>
          <w:sz w:val="32"/>
          <w:szCs w:val="32"/>
        </w:rPr>
      </w:pPr>
      <w:r>
        <w:rPr>
          <w:rFonts w:hint="eastAsia"/>
          <w:lang w:val="en-US" w:eastAsia="zh-CN"/>
        </w:rPr>
        <w:t xml:space="preserve">            </w:t>
      </w:r>
      <w:r>
        <w:drawing>
          <wp:inline distT="0" distB="0" distL="114300" distR="114300">
            <wp:extent cx="3448050" cy="2305685"/>
            <wp:effectExtent l="4445" t="4445"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378.22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343.47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91</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34.75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4267835" cy="2296160"/>
            <wp:effectExtent l="5080" t="5080" r="13335" b="2286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w:t>
      </w:r>
      <w:r>
        <w:rPr>
          <w:rFonts w:hint="eastAsia" w:ascii="仿宋_GB2312" w:hAnsi="宋体" w:eastAsia="仿宋_GB2312" w:cs="Courier New"/>
          <w:sz w:val="32"/>
          <w:szCs w:val="32"/>
          <w:lang w:val="en-US" w:eastAsia="zh-CN"/>
        </w:rPr>
        <w:t>入</w:t>
      </w:r>
      <w:r>
        <w:rPr>
          <w:rFonts w:hint="eastAsia" w:ascii="仿宋_GB2312" w:hAnsi="宋体" w:eastAsia="仿宋_GB2312" w:cs="Courier New"/>
          <w:sz w:val="32"/>
          <w:szCs w:val="32"/>
        </w:rPr>
        <w:t>总决算</w:t>
      </w:r>
      <w:r>
        <w:rPr>
          <w:rFonts w:hint="eastAsia" w:ascii="仿宋_GB2312" w:hAnsi="宋体" w:eastAsia="仿宋_GB2312" w:cs="Courier New"/>
          <w:sz w:val="32"/>
          <w:szCs w:val="32"/>
          <w:lang w:val="en-US" w:eastAsia="zh-CN"/>
        </w:rPr>
        <w:t>375.63</w:t>
      </w:r>
      <w:r>
        <w:rPr>
          <w:rFonts w:hint="eastAsia" w:ascii="仿宋_GB2312" w:hAnsi="宋体" w:eastAsia="仿宋_GB2312" w:cs="Courier New"/>
          <w:sz w:val="32"/>
          <w:szCs w:val="32"/>
        </w:rPr>
        <w:t>万元。与2015年相比，财政拨款增加</w:t>
      </w:r>
      <w:r>
        <w:rPr>
          <w:rFonts w:hint="eastAsia" w:ascii="仿宋_GB2312" w:hAnsi="宋体" w:eastAsia="仿宋_GB2312" w:cs="Courier New"/>
          <w:sz w:val="32"/>
          <w:szCs w:val="32"/>
          <w:lang w:val="en-US" w:eastAsia="zh-CN"/>
        </w:rPr>
        <w:t>7.65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支出总决算</w:t>
      </w:r>
      <w:r>
        <w:rPr>
          <w:rFonts w:hint="eastAsia" w:ascii="仿宋_GB2312" w:hAnsi="宋体" w:eastAsia="仿宋_GB2312" w:cs="Courier New"/>
          <w:sz w:val="32"/>
          <w:szCs w:val="32"/>
          <w:lang w:val="en-US" w:eastAsia="zh-CN"/>
        </w:rPr>
        <w:t>378.22万元，</w:t>
      </w:r>
      <w:r>
        <w:rPr>
          <w:rFonts w:hint="eastAsia" w:ascii="仿宋_GB2312" w:hAnsi="宋体" w:eastAsia="仿宋_GB2312" w:cs="Courier New"/>
          <w:sz w:val="32"/>
          <w:szCs w:val="32"/>
        </w:rPr>
        <w:t>与2015年相比，</w:t>
      </w:r>
      <w:r>
        <w:rPr>
          <w:rFonts w:hint="eastAsia" w:ascii="仿宋_GB2312" w:hAnsi="宋体" w:eastAsia="仿宋_GB2312" w:cs="Courier New"/>
          <w:sz w:val="32"/>
          <w:szCs w:val="32"/>
          <w:lang w:eastAsia="zh-CN"/>
        </w:rPr>
        <w:t>支增长</w:t>
      </w:r>
      <w:r>
        <w:rPr>
          <w:rFonts w:hint="eastAsia" w:ascii="仿宋_GB2312" w:hAnsi="宋体" w:eastAsia="仿宋_GB2312" w:cs="Courier New"/>
          <w:sz w:val="32"/>
          <w:szCs w:val="32"/>
          <w:lang w:val="en-US" w:eastAsia="zh-CN"/>
        </w:rPr>
        <w:t>8.7</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3220720" cy="2201545"/>
            <wp:effectExtent l="4445" t="4445" r="13335" b="2286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297.68</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79</w:t>
      </w:r>
      <w:r>
        <w:rPr>
          <w:rFonts w:hint="eastAsia" w:ascii="仿宋_GB2312" w:hAnsi="宋体" w:eastAsia="仿宋_GB2312" w:cs="Courier New"/>
          <w:sz w:val="32"/>
          <w:szCs w:val="32"/>
        </w:rPr>
        <w:t>%。与2015年相比，一般公共预算财政拨款支出增减少</w:t>
      </w:r>
      <w:r>
        <w:rPr>
          <w:rFonts w:hint="eastAsia" w:ascii="仿宋_GB2312" w:hAnsi="宋体" w:eastAsia="仿宋_GB2312" w:cs="Courier New"/>
          <w:sz w:val="32"/>
          <w:szCs w:val="32"/>
          <w:lang w:val="en-US" w:eastAsia="zh-CN"/>
        </w:rPr>
        <w:t>2.32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0.6</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3763010" cy="2343785"/>
            <wp:effectExtent l="4445" t="4445" r="23495" b="1397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297.68</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262.93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88</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项目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34.75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rPr>
          <w:rFonts w:ascii="仿宋_GB2312" w:hAnsi="宋体" w:eastAsia="仿宋_GB2312" w:cs="Courier New"/>
          <w:sz w:val="32"/>
          <w:szCs w:val="32"/>
        </w:rPr>
      </w:pPr>
      <w:r>
        <w:rPr>
          <w:rFonts w:hint="eastAsia"/>
          <w:lang w:val="en-US" w:eastAsia="zh-CN"/>
        </w:rPr>
        <w:t xml:space="preserve">          </w:t>
      </w:r>
      <w:r>
        <w:drawing>
          <wp:inline distT="0" distB="0" distL="114300" distR="114300">
            <wp:extent cx="3591560" cy="1990725"/>
            <wp:effectExtent l="4445" t="4445" r="23495" b="50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237.50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297.68</w:t>
      </w:r>
      <w:r>
        <w:rPr>
          <w:rFonts w:hint="eastAsia" w:ascii="仿宋_GB2312" w:hAnsi="宋体" w:eastAsia="仿宋_GB2312" w:cs="Courier New"/>
          <w:sz w:val="32"/>
          <w:szCs w:val="32"/>
        </w:rPr>
        <w:t>万元，完成年初预算的ＸＸ%。</w:t>
      </w:r>
      <w:r>
        <w:rPr>
          <w:rFonts w:hint="eastAsia" w:ascii="仿宋_GB2312" w:hAnsi="宋体" w:eastAsia="仿宋_GB2312" w:cs="Courier New"/>
          <w:sz w:val="32"/>
          <w:szCs w:val="32"/>
          <w:lang w:eastAsia="zh-CN"/>
        </w:rPr>
        <w:t>年终预算追加，预算调整。</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343.47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310.09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w:t>
      </w:r>
      <w:r>
        <w:rPr>
          <w:rFonts w:hint="eastAsia" w:ascii="仿宋_GB2312" w:hAnsi="宋体" w:eastAsia="仿宋_GB2312" w:cs="Courier New"/>
          <w:sz w:val="32"/>
          <w:szCs w:val="32"/>
          <w:lang w:eastAsia="zh-CN"/>
        </w:rPr>
        <w:t>、退休费、生活补助、抚恤金等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33.38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、水电费、邮电费、维修费、租赁费、会议费、公务接待费、劳务费、公务用车运行费等。</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87</w:t>
      </w:r>
      <w:r>
        <w:rPr>
          <w:rFonts w:hint="eastAsia" w:ascii="仿宋_GB2312" w:hAnsi="宋体" w:eastAsia="仿宋_GB2312" w:cs="Courier New"/>
          <w:sz w:val="32"/>
          <w:szCs w:val="32"/>
        </w:rPr>
        <w:t>%，其中：公务用车购置及运行费支出决算为</w:t>
      </w:r>
      <w:r>
        <w:rPr>
          <w:rFonts w:hint="eastAsia" w:ascii="仿宋_GB2312" w:hAnsi="宋体" w:eastAsia="仿宋_GB2312" w:cs="Courier New"/>
          <w:sz w:val="32"/>
          <w:szCs w:val="32"/>
          <w:lang w:val="en-US" w:eastAsia="zh-CN"/>
        </w:rPr>
        <w:t>3.1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,接待18批次，380人</w:t>
      </w:r>
      <w:r>
        <w:rPr>
          <w:rFonts w:hint="eastAsia" w:ascii="仿宋_GB2312" w:hAnsi="宋体" w:eastAsia="仿宋_GB2312" w:cs="Courier New"/>
          <w:sz w:val="32"/>
          <w:szCs w:val="32"/>
        </w:rPr>
        <w:t>。2016年度“三公”经费支出决算数小于预算数的主要原因是</w:t>
      </w:r>
      <w:r>
        <w:rPr>
          <w:rFonts w:hint="eastAsia" w:ascii="仿宋_GB2312" w:hAnsi="宋体" w:eastAsia="仿宋_GB2312" w:cs="Courier New"/>
          <w:sz w:val="32"/>
          <w:szCs w:val="32"/>
          <w:lang w:eastAsia="zh-CN"/>
        </w:rPr>
        <w:t>公务接待减少</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rPr>
        <w:t>%，其中：公务用车购置及运行费支出决算增</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lang w:val="en-US" w:eastAsia="zh-CN"/>
        </w:rPr>
        <w:t>2015年持平</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业务接待减少</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2016年度“三公”经费财政拨款支出决算中，公务用车购置及运行费支出决算</w:t>
      </w:r>
      <w:r>
        <w:rPr>
          <w:rFonts w:hint="eastAsia" w:ascii="仿宋_GB2312" w:hAnsi="宋体" w:eastAsia="仿宋_GB2312" w:cs="Courier New"/>
          <w:sz w:val="32"/>
          <w:szCs w:val="32"/>
          <w:lang w:val="en-US" w:eastAsia="zh-CN"/>
        </w:rPr>
        <w:t>3.1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图7：“三公”经费财政拨款支出结构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lang w:val="en-US" w:eastAsia="zh-CN"/>
        </w:rPr>
        <w:t xml:space="preserve">          </w:t>
      </w:r>
      <w:r>
        <w:drawing>
          <wp:inline distT="0" distB="0" distL="114300" distR="114300">
            <wp:extent cx="4248785" cy="2571750"/>
            <wp:effectExtent l="4445" t="5080" r="13970" b="1397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3.1</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3.1</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车辆维修及燃油费</w:t>
      </w:r>
      <w:r>
        <w:rPr>
          <w:rFonts w:hint="eastAsia" w:ascii="仿宋_GB2312" w:hAnsi="宋体" w:eastAsia="仿宋_GB2312" w:cs="Courier New"/>
          <w:sz w:val="32"/>
          <w:szCs w:val="32"/>
        </w:rPr>
        <w:t>。2016年期末，开支财政拨款的公务用车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量。</w:t>
      </w:r>
    </w:p>
    <w:p>
      <w:pPr>
        <w:pStyle w:val="2"/>
        <w:keepNext w:val="0"/>
        <w:keepLines w:val="0"/>
        <w:pageBreakBefore w:val="0"/>
        <w:widowControl w:val="0"/>
        <w:kinsoku w:val="0"/>
        <w:wordWrap/>
        <w:overflowPunct w:val="0"/>
        <w:topLinePunct w:val="0"/>
        <w:bidi w:val="0"/>
        <w:snapToGrid w:val="0"/>
        <w:spacing w:line="520" w:lineRule="exact"/>
        <w:ind w:left="0" w:firstLine="643" w:firstLineChars="200"/>
        <w:jc w:val="both"/>
        <w:textAlignment w:val="auto"/>
        <w:outlineLvl w:val="9"/>
        <w:rPr>
          <w:rFonts w:hint="eastAsia" w:ascii="宋体" w:hAnsi="宋体" w:eastAsia="宋体" w:cs="宋体"/>
          <w:b w:val="0"/>
          <w:bCs w:val="0"/>
          <w:kern w:val="2"/>
          <w:sz w:val="28"/>
          <w:szCs w:val="28"/>
        </w:rPr>
      </w:pPr>
      <w:r>
        <w:rPr>
          <w:rFonts w:hint="eastAsia" w:hAnsi="宋体" w:eastAsia="仿宋_GB2312" w:cs="Courier New"/>
          <w:b/>
          <w:bCs/>
          <w:sz w:val="32"/>
          <w:szCs w:val="32"/>
          <w:lang w:val="en-US" w:eastAsia="zh-CN"/>
        </w:rPr>
        <w:t>2.</w:t>
      </w: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2.1</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w:t>
      </w:r>
      <w:r>
        <w:rPr>
          <w:rFonts w:hint="eastAsia" w:ascii="宋体" w:hAnsi="宋体" w:eastAsia="宋体" w:cs="宋体"/>
          <w:b w:val="0"/>
          <w:bCs w:val="0"/>
          <w:kern w:val="2"/>
          <w:sz w:val="28"/>
          <w:szCs w:val="28"/>
        </w:rPr>
        <w:t>主要用于按规定开支的各类公务接待支出</w:t>
      </w:r>
      <w:r>
        <w:rPr>
          <w:rFonts w:hint="eastAsia" w:ascii="宋体" w:hAnsi="宋体" w:eastAsia="宋体" w:cs="宋体"/>
          <w:b w:val="0"/>
          <w:bCs w:val="0"/>
          <w:kern w:val="2"/>
          <w:sz w:val="28"/>
          <w:szCs w:val="28"/>
          <w:lang w:val="en-US" w:eastAsia="zh-CN"/>
        </w:rPr>
        <w:t>,接待18批次，380人次</w:t>
      </w:r>
      <w:r>
        <w:rPr>
          <w:rFonts w:hint="eastAsia" w:ascii="宋体" w:hAnsi="宋体" w:eastAsia="宋体" w:cs="宋体"/>
          <w:b w:val="0"/>
          <w:bCs w:val="0"/>
          <w:kern w:val="2"/>
          <w:sz w:val="28"/>
          <w:szCs w:val="28"/>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eastAsia="zh-CN"/>
        </w:rPr>
      </w:pPr>
      <w:r>
        <w:rPr>
          <w:rFonts w:hint="eastAsia" w:ascii="黑体" w:hAnsi="黑体" w:eastAsia="黑体"/>
          <w:sz w:val="32"/>
          <w:szCs w:val="32"/>
          <w:lang w:eastAsia="zh-CN"/>
        </w:rPr>
        <w:t>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仿宋_GB2312" w:hAnsi="宋体" w:eastAsia="仿宋_GB2312" w:cs="Courier New"/>
          <w:sz w:val="32"/>
          <w:szCs w:val="32"/>
          <w:lang w:eastAsia="zh-CN"/>
        </w:rPr>
        <w:t>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numPr>
          <w:ilvl w:val="0"/>
          <w:numId w:val="0"/>
        </w:numPr>
        <w:kinsoku w:val="0"/>
        <w:overflowPunct w:val="0"/>
        <w:autoSpaceDE w:val="0"/>
        <w:autoSpaceDN w:val="0"/>
        <w:adjustRightInd w:val="0"/>
        <w:snapToGrid w:val="0"/>
        <w:spacing w:line="360" w:lineRule="auto"/>
        <w:rPr>
          <w:rFonts w:ascii="楷体_GB2312" w:hAnsi="Times New Roman" w:eastAsia="楷体_GB2312" w:cs="仿宋_GB2312"/>
          <w:bCs/>
          <w:kern w:val="0"/>
          <w:sz w:val="32"/>
          <w:szCs w:val="32"/>
        </w:rPr>
      </w:pPr>
      <w:r>
        <w:rPr>
          <w:rFonts w:hint="eastAsia" w:ascii="仿宋_GB2312" w:hAnsi="宋体" w:eastAsia="仿宋_GB2312" w:cs="Courier New"/>
          <w:sz w:val="32"/>
          <w:szCs w:val="32"/>
          <w:lang w:eastAsia="zh-CN"/>
        </w:rPr>
        <w:t>无</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35.41</w:t>
      </w:r>
      <w:r>
        <w:rPr>
          <w:rFonts w:hint="eastAsia" w:ascii="仿宋_GB2312" w:hAnsi="宋体" w:eastAsia="仿宋_GB2312" w:cs="Courier New"/>
          <w:sz w:val="32"/>
          <w:szCs w:val="32"/>
        </w:rPr>
        <w:t>万元，其中：</w:t>
      </w:r>
      <w:r>
        <w:rPr>
          <w:rFonts w:hint="eastAsia" w:ascii="宋体" w:hAnsi="宋体" w:eastAsia="宋体" w:cs="宋体"/>
          <w:b w:val="0"/>
          <w:bCs w:val="0"/>
          <w:kern w:val="2"/>
          <w:sz w:val="28"/>
          <w:szCs w:val="28"/>
        </w:rPr>
        <w:t>政府采购</w:t>
      </w:r>
      <w:r>
        <w:rPr>
          <w:rFonts w:hint="eastAsia" w:ascii="宋体" w:hAnsi="宋体" w:eastAsia="宋体" w:cs="宋体"/>
          <w:b w:val="0"/>
          <w:bCs w:val="0"/>
          <w:kern w:val="2"/>
          <w:sz w:val="28"/>
          <w:szCs w:val="28"/>
          <w:lang w:eastAsia="zh-CN"/>
        </w:rPr>
        <w:t>专业设备及办公设备</w:t>
      </w:r>
      <w:r>
        <w:rPr>
          <w:rFonts w:hint="eastAsia" w:ascii="宋体" w:hAnsi="宋体" w:eastAsia="宋体" w:cs="宋体"/>
          <w:b w:val="0"/>
          <w:bCs w:val="0"/>
          <w:kern w:val="2"/>
          <w:sz w:val="28"/>
          <w:szCs w:val="28"/>
          <w:lang w:val="en-US" w:eastAsia="zh-CN"/>
        </w:rPr>
        <w:t>35.41万元。</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卧龙区广播电台</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辆、特种专业技术用车ＸＸ辆，其他用车ＸＸ辆，主要是</w:t>
      </w:r>
      <w:r>
        <w:rPr>
          <w:rFonts w:hint="eastAsia" w:ascii="仿宋_GB2312" w:hAnsi="宋体" w:eastAsia="仿宋_GB2312" w:cs="Courier New"/>
          <w:sz w:val="32"/>
          <w:szCs w:val="32"/>
          <w:lang w:eastAsia="zh-CN"/>
        </w:rPr>
        <w:t>用于现场直播活动</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val="0"/>
          <w:bCs w:val="0"/>
          <w:sz w:val="32"/>
          <w:szCs w:val="32"/>
          <w:highlight w:val="none"/>
        </w:rPr>
      </w:pPr>
      <w:bookmarkStart w:id="0" w:name="_GoBack"/>
      <w:bookmarkEnd w:id="0"/>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none"/>
        </w:rPr>
        <w:t>指事业单位在当年的“财政拨款收入”、“事业收入”和“其他收入”</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Segoe Print"/>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Segoe Print"/>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Outlook">
    <w:panose1 w:val="05010100010000000000"/>
    <w:charset w:val="00"/>
    <w:family w:val="auto"/>
    <w:pitch w:val="default"/>
    <w:sig w:usb0="00000000" w:usb1="00000000" w:usb2="00000000" w:usb3="00000000" w:csb0="80000000" w:csb1="00000000"/>
  </w:font>
  <w:font w:name="Modern No. 20">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Segoe Print"/>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Segoe Print"/>
    <w:panose1 w:val="02010609000101010101"/>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Segoe Print"/>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Segoe Print"/>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03"/>
    <w:rsid w:val="001150B0"/>
    <w:rsid w:val="00172A27"/>
    <w:rsid w:val="002929B4"/>
    <w:rsid w:val="009108DE"/>
    <w:rsid w:val="00B458CF"/>
    <w:rsid w:val="00CD71F9"/>
    <w:rsid w:val="04453648"/>
    <w:rsid w:val="05DB00B9"/>
    <w:rsid w:val="06657426"/>
    <w:rsid w:val="09BB2134"/>
    <w:rsid w:val="0CA434B9"/>
    <w:rsid w:val="0E4C156E"/>
    <w:rsid w:val="10BD4691"/>
    <w:rsid w:val="11585E8B"/>
    <w:rsid w:val="15492582"/>
    <w:rsid w:val="16141301"/>
    <w:rsid w:val="18F44D57"/>
    <w:rsid w:val="1D415527"/>
    <w:rsid w:val="1E7D3B34"/>
    <w:rsid w:val="1ED12F21"/>
    <w:rsid w:val="22A51050"/>
    <w:rsid w:val="283D43BA"/>
    <w:rsid w:val="29B70F08"/>
    <w:rsid w:val="2BA4769A"/>
    <w:rsid w:val="2CD06EF4"/>
    <w:rsid w:val="2F335194"/>
    <w:rsid w:val="30963758"/>
    <w:rsid w:val="32EF40CE"/>
    <w:rsid w:val="348D264A"/>
    <w:rsid w:val="34920D5F"/>
    <w:rsid w:val="35AB7798"/>
    <w:rsid w:val="372974AC"/>
    <w:rsid w:val="37515EC2"/>
    <w:rsid w:val="3949702E"/>
    <w:rsid w:val="3BE408BA"/>
    <w:rsid w:val="3C7F703B"/>
    <w:rsid w:val="3D70189E"/>
    <w:rsid w:val="41F91D08"/>
    <w:rsid w:val="42271DDB"/>
    <w:rsid w:val="43910C0D"/>
    <w:rsid w:val="48B52937"/>
    <w:rsid w:val="48EE3EF3"/>
    <w:rsid w:val="4C1E2F28"/>
    <w:rsid w:val="4CFC29CC"/>
    <w:rsid w:val="4D6E1856"/>
    <w:rsid w:val="502C04C1"/>
    <w:rsid w:val="510B5974"/>
    <w:rsid w:val="51DE24AB"/>
    <w:rsid w:val="5651051D"/>
    <w:rsid w:val="56DE1027"/>
    <w:rsid w:val="56EC004A"/>
    <w:rsid w:val="57E961A8"/>
    <w:rsid w:val="581E77CF"/>
    <w:rsid w:val="58B06254"/>
    <w:rsid w:val="5AF25131"/>
    <w:rsid w:val="5B596FA8"/>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240" w:lineRule="auto"/>
      <w:ind w:left="761" w:firstLine="0" w:firstLineChars="0"/>
      <w:jc w:val="left"/>
    </w:pPr>
    <w:rPr>
      <w:rFonts w:ascii="仿宋_GB2312" w:cs="仿宋_GB2312"/>
      <w:kern w:val="0"/>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c\Desktop\&#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pc\Desktop\&#26032;&#24314;%20Microsoft%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pc\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pc\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pc\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pc\Desktop\&#26032;&#24314;%20Microsoft%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pc\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99399399399"/>
          <c:y val="0.0436781609195402"/>
          <c:w val="0.886096096096096"/>
          <c:h val="0.733885057471264"/>
        </c:manualLayout>
      </c:layout>
      <c:barChart>
        <c:barDir val="col"/>
        <c:grouping val="clustered"/>
        <c:varyColors val="0"/>
        <c:ser>
          <c:idx val="0"/>
          <c:order val="0"/>
          <c:tx>
            <c:strRef>
              <c:f>'[新建 Microsoft Excel 工作表.xlsx]Sheet1'!$A$2</c:f>
              <c:strCache>
                <c:ptCount val="1"/>
                <c:pt idx="0">
                  <c:v>2015</c:v>
                </c:pt>
              </c:strCache>
            </c:strRef>
          </c:tx>
          <c:spPr>
            <a:solidFill>
              <a:schemeClr val="accent1"/>
            </a:solidFill>
            <a:ln>
              <a:noFill/>
            </a:ln>
            <a:effectLst/>
          </c:spPr>
          <c:invertIfNegative val="0"/>
          <c:dLbls>
            <c:delete val="1"/>
          </c:dLbls>
          <c:cat>
            <c:strRef>
              <c:f>'[新建 Microsoft Excel 工作表.xlsx]Sheet1'!$B$1:$C$1</c:f>
              <c:strCache>
                <c:ptCount val="2"/>
                <c:pt idx="0">
                  <c:v>收入总计</c:v>
                </c:pt>
                <c:pt idx="1">
                  <c:v>支出总计</c:v>
                </c:pt>
              </c:strCache>
            </c:strRef>
          </c:cat>
          <c:val>
            <c:numRef>
              <c:f>'[新建 Microsoft Excel 工作表.xlsx]Sheet1'!$B$2:$C$2</c:f>
              <c:numCache>
                <c:formatCode>General</c:formatCode>
                <c:ptCount val="2"/>
                <c:pt idx="0">
                  <c:v>367.98</c:v>
                </c:pt>
                <c:pt idx="1">
                  <c:v>341.68</c:v>
                </c:pt>
              </c:numCache>
            </c:numRef>
          </c:val>
        </c:ser>
        <c:ser>
          <c:idx val="1"/>
          <c:order val="1"/>
          <c:tx>
            <c:strRef>
              <c:f>'[新建 Microsoft Excel 工作表.xlsx]Sheet1'!$A$3</c:f>
              <c:strCache>
                <c:ptCount val="1"/>
                <c:pt idx="0">
                  <c:v>2016</c:v>
                </c:pt>
              </c:strCache>
            </c:strRef>
          </c:tx>
          <c:spPr>
            <a:solidFill>
              <a:schemeClr val="accent2"/>
            </a:solidFill>
            <a:ln>
              <a:noFill/>
            </a:ln>
            <a:effectLst/>
          </c:spPr>
          <c:invertIfNegative val="0"/>
          <c:dLbls>
            <c:delete val="1"/>
          </c:dLbls>
          <c:cat>
            <c:strRef>
              <c:f>'[新建 Microsoft Excel 工作表.xlsx]Sheet1'!$B$1:$C$1</c:f>
              <c:strCache>
                <c:ptCount val="2"/>
                <c:pt idx="0">
                  <c:v>收入总计</c:v>
                </c:pt>
                <c:pt idx="1">
                  <c:v>支出总计</c:v>
                </c:pt>
              </c:strCache>
            </c:strRef>
          </c:cat>
          <c:val>
            <c:numRef>
              <c:f>'[新建 Microsoft Excel 工作表.xlsx]Sheet1'!$B$3:$C$3</c:f>
              <c:numCache>
                <c:formatCode>General</c:formatCode>
                <c:ptCount val="2"/>
                <c:pt idx="0">
                  <c:v>375.63</c:v>
                </c:pt>
                <c:pt idx="1">
                  <c:v>378.22</c:v>
                </c:pt>
              </c:numCache>
            </c:numRef>
          </c:val>
        </c:ser>
        <c:dLbls>
          <c:showLegendKey val="0"/>
          <c:showVal val="0"/>
          <c:showCatName val="0"/>
          <c:showSerName val="0"/>
          <c:showPercent val="0"/>
          <c:showBubbleSize val="0"/>
        </c:dLbls>
        <c:gapWidth val="219"/>
        <c:overlap val="-27"/>
        <c:axId val="615047319"/>
        <c:axId val="547494136"/>
      </c:barChart>
      <c:catAx>
        <c:axId val="6150473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494136"/>
        <c:crosses val="autoZero"/>
        <c:auto val="1"/>
        <c:lblAlgn val="ctr"/>
        <c:lblOffset val="100"/>
        <c:noMultiLvlLbl val="0"/>
      </c:catAx>
      <c:valAx>
        <c:axId val="547494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0473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Microsoft Excel 工作表.xlsx]Sheet2'!$A$2</c:f>
              <c:strCache>
                <c:ptCount val="1"/>
                <c:pt idx="0">
                  <c:v>财政拨款收入</c:v>
                </c:pt>
              </c:strCache>
            </c:strRef>
          </c:tx>
          <c:spPr/>
          <c:explosion val="0"/>
          <c:dPt>
            <c:idx val="0"/>
            <c:bubble3D val="0"/>
            <c:spPr>
              <a:solidFill>
                <a:srgbClr val="00B0F0"/>
              </a:solidFill>
              <a:ln w="19050">
                <a:solidFill>
                  <a:schemeClr val="lt1"/>
                </a:solidFill>
              </a:ln>
              <a:effectLst/>
            </c:spPr>
          </c:dPt>
          <c:dLbls>
            <c:delete val="1"/>
          </c:dLbls>
          <c:val>
            <c:numRef>
              <c:f>'[新建 Microsoft Excel 工作表.xlsx]Sheet2'!$A$3</c:f>
              <c:numCache>
                <c:formatCode>General</c:formatCode>
                <c:ptCount val="1"/>
                <c:pt idx="0">
                  <c:v>375.63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00B0F0"/>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Microsoft Excel 工作表.xlsx]Sheet3'!$A$1:$B$1</c:f>
              <c:strCache>
                <c:ptCount val="2"/>
                <c:pt idx="0">
                  <c:v>基本支出</c:v>
                </c:pt>
                <c:pt idx="1">
                  <c:v>项目支出</c:v>
                </c:pt>
              </c:strCache>
            </c:strRef>
          </c:cat>
          <c:val>
            <c:numRef>
              <c:f>'[新建 Microsoft Excel 工作表.xlsx]Sheet3'!$A$2:$B$2</c:f>
              <c:numCache>
                <c:formatCode>General</c:formatCode>
                <c:ptCount val="2"/>
                <c:pt idx="0">
                  <c:v>343.47</c:v>
                </c:pt>
                <c:pt idx="1">
                  <c:v>34.75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99399399399"/>
          <c:y val="0.0436781609195402"/>
          <c:w val="0.886096096096096"/>
          <c:h val="0.733885057471264"/>
        </c:manualLayout>
      </c:layout>
      <c:barChart>
        <c:barDir val="col"/>
        <c:grouping val="clustered"/>
        <c:varyColors val="0"/>
        <c:ser>
          <c:idx val="0"/>
          <c:order val="0"/>
          <c:tx>
            <c:strRef>
              <c:f>'[新建 Microsoft Excel 工作表.xlsx]Sheet1'!$A$2</c:f>
              <c:strCache>
                <c:ptCount val="1"/>
                <c:pt idx="0">
                  <c:v>2015</c:v>
                </c:pt>
              </c:strCache>
            </c:strRef>
          </c:tx>
          <c:spPr>
            <a:solidFill>
              <a:schemeClr val="accent1"/>
            </a:solidFill>
            <a:ln>
              <a:noFill/>
            </a:ln>
            <a:effectLst/>
          </c:spPr>
          <c:invertIfNegative val="0"/>
          <c:dLbls>
            <c:delete val="1"/>
          </c:dLbls>
          <c:cat>
            <c:strRef>
              <c:f>'[新建 Microsoft Excel 工作表.xlsx]Sheet1'!$B$1:$C$1</c:f>
              <c:strCache>
                <c:ptCount val="2"/>
                <c:pt idx="0">
                  <c:v>收入总计</c:v>
                </c:pt>
                <c:pt idx="1">
                  <c:v>支出总计</c:v>
                </c:pt>
              </c:strCache>
            </c:strRef>
          </c:cat>
          <c:val>
            <c:numRef>
              <c:f>'[新建 Microsoft Excel 工作表.xlsx]Sheet1'!$B$2:$C$2</c:f>
              <c:numCache>
                <c:formatCode>General</c:formatCode>
                <c:ptCount val="2"/>
                <c:pt idx="0">
                  <c:v>367.98</c:v>
                </c:pt>
                <c:pt idx="1">
                  <c:v>341.68</c:v>
                </c:pt>
              </c:numCache>
            </c:numRef>
          </c:val>
        </c:ser>
        <c:ser>
          <c:idx val="1"/>
          <c:order val="1"/>
          <c:tx>
            <c:strRef>
              <c:f>'[新建 Microsoft Excel 工作表.xlsx]Sheet1'!$A$3</c:f>
              <c:strCache>
                <c:ptCount val="1"/>
                <c:pt idx="0">
                  <c:v>2016</c:v>
                </c:pt>
              </c:strCache>
            </c:strRef>
          </c:tx>
          <c:spPr>
            <a:solidFill>
              <a:schemeClr val="accent2"/>
            </a:solidFill>
            <a:ln>
              <a:noFill/>
            </a:ln>
            <a:effectLst/>
          </c:spPr>
          <c:invertIfNegative val="0"/>
          <c:dLbls>
            <c:delete val="1"/>
          </c:dLbls>
          <c:cat>
            <c:strRef>
              <c:f>'[新建 Microsoft Excel 工作表.xlsx]Sheet1'!$B$1:$C$1</c:f>
              <c:strCache>
                <c:ptCount val="2"/>
                <c:pt idx="0">
                  <c:v>收入总计</c:v>
                </c:pt>
                <c:pt idx="1">
                  <c:v>支出总计</c:v>
                </c:pt>
              </c:strCache>
            </c:strRef>
          </c:cat>
          <c:val>
            <c:numRef>
              <c:f>'[新建 Microsoft Excel 工作表.xlsx]Sheet1'!$B$3:$C$3</c:f>
              <c:numCache>
                <c:formatCode>General</c:formatCode>
                <c:ptCount val="2"/>
                <c:pt idx="0">
                  <c:v>375.63</c:v>
                </c:pt>
                <c:pt idx="1">
                  <c:v>378.22</c:v>
                </c:pt>
              </c:numCache>
            </c:numRef>
          </c:val>
        </c:ser>
        <c:dLbls>
          <c:showLegendKey val="0"/>
          <c:showVal val="0"/>
          <c:showCatName val="0"/>
          <c:showSerName val="0"/>
          <c:showPercent val="0"/>
          <c:showBubbleSize val="0"/>
        </c:dLbls>
        <c:gapWidth val="219"/>
        <c:overlap val="-27"/>
        <c:axId val="615047319"/>
        <c:axId val="547494136"/>
      </c:barChart>
      <c:catAx>
        <c:axId val="6150473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494136"/>
        <c:crosses val="autoZero"/>
        <c:auto val="1"/>
        <c:lblAlgn val="ctr"/>
        <c:lblOffset val="100"/>
        <c:noMultiLvlLbl val="0"/>
      </c:catAx>
      <c:valAx>
        <c:axId val="547494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0473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工作表.xlsx]Sheet4'!$A$2</c:f>
              <c:strCache>
                <c:ptCount val="1"/>
                <c:pt idx="0">
                  <c:v>一般公共预算财政拨款</c:v>
                </c:pt>
              </c:strCache>
            </c:strRef>
          </c:tx>
          <c:spPr>
            <a:solidFill>
              <a:srgbClr val="00B0F0"/>
            </a:solidFill>
            <a:ln>
              <a:noFill/>
            </a:ln>
            <a:effectLst/>
          </c:spPr>
          <c:invertIfNegative val="0"/>
          <c:dLbls>
            <c:delete val="1"/>
          </c:dLbls>
          <c:cat>
            <c:numRef>
              <c:f>'[新建 Microsoft Excel 工作表.xlsx]Sheet4'!$B$1:$C$1</c:f>
              <c:numCache>
                <c:formatCode>General</c:formatCode>
                <c:ptCount val="2"/>
                <c:pt idx="0">
                  <c:v>2015</c:v>
                </c:pt>
                <c:pt idx="1">
                  <c:v>2016</c:v>
                </c:pt>
              </c:numCache>
            </c:numRef>
          </c:cat>
          <c:val>
            <c:numRef>
              <c:f>'[新建 Microsoft Excel 工作表.xlsx]Sheet4'!$B$2:$C$2</c:f>
              <c:numCache>
                <c:formatCode>General</c:formatCode>
                <c:ptCount val="2"/>
                <c:pt idx="0">
                  <c:v>300</c:v>
                </c:pt>
                <c:pt idx="1">
                  <c:v>297.68</c:v>
                </c:pt>
              </c:numCache>
            </c:numRef>
          </c:val>
        </c:ser>
        <c:dLbls>
          <c:showLegendKey val="0"/>
          <c:showVal val="0"/>
          <c:showCatName val="0"/>
          <c:showSerName val="0"/>
          <c:showPercent val="0"/>
          <c:showBubbleSize val="0"/>
        </c:dLbls>
        <c:gapWidth val="219"/>
        <c:overlap val="-27"/>
        <c:axId val="137134073"/>
        <c:axId val="400701622"/>
      </c:barChart>
      <c:catAx>
        <c:axId val="1371340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701622"/>
        <c:crosses val="autoZero"/>
        <c:auto val="1"/>
        <c:lblAlgn val="ctr"/>
        <c:lblOffset val="100"/>
        <c:noMultiLvlLbl val="0"/>
      </c:catAx>
      <c:valAx>
        <c:axId val="4007016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1340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00B0F0"/>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Microsoft Excel 工作表.xlsx]Sheet5'!$A$1:$A$2</c:f>
              <c:strCache>
                <c:ptCount val="2"/>
                <c:pt idx="0">
                  <c:v>一般公共服务</c:v>
                </c:pt>
                <c:pt idx="1">
                  <c:v>项目支出</c:v>
                </c:pt>
              </c:strCache>
            </c:strRef>
          </c:cat>
          <c:val>
            <c:numRef>
              <c:f>'[新建 Microsoft Excel 工作表.xlsx]Sheet5'!$B$1:$B$2</c:f>
              <c:numCache>
                <c:formatCode>General</c:formatCode>
                <c:ptCount val="2"/>
                <c:pt idx="0">
                  <c:v>262.93</c:v>
                </c:pt>
                <c:pt idx="1">
                  <c:v>34.75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00B0F0"/>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Microsoft Excel 工作表.xlsx]Sheet6'!$A$1:$B$1</c:f>
              <c:strCache>
                <c:ptCount val="2"/>
                <c:pt idx="0">
                  <c:v>公务用车购置及运行费</c:v>
                </c:pt>
                <c:pt idx="1">
                  <c:v>公务接待费</c:v>
                </c:pt>
              </c:strCache>
            </c:strRef>
          </c:cat>
          <c:val>
            <c:numRef>
              <c:f>'[新建 Microsoft Excel 工作表.xlsx]Sheet6'!$A$2:$B$2</c:f>
              <c:numCache>
                <c:formatCode>General</c:formatCode>
                <c:ptCount val="2"/>
                <c:pt idx="0">
                  <c:v>3.1</c:v>
                </c:pt>
                <c:pt idx="1">
                  <c:v>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15417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pc</cp:lastModifiedBy>
  <cp:lastPrinted>2017-07-25T02:47:00Z</cp:lastPrinted>
  <dcterms:modified xsi:type="dcterms:W3CDTF">2017-11-02T07:54:16Z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