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隶书" w:hAnsi="隶书" w:eastAsia="隶书" w:cs="隶书"/>
          <w:w w:val="90"/>
          <w:sz w:val="52"/>
          <w:szCs w:val="52"/>
        </w:rPr>
      </w:pPr>
      <w:r>
        <w:rPr>
          <w:rFonts w:hint="eastAsia" w:ascii="隶书" w:hAnsi="隶书" w:eastAsia="隶书" w:cs="隶书"/>
          <w:w w:val="90"/>
          <w:sz w:val="52"/>
          <w:szCs w:val="52"/>
        </w:rPr>
        <w:t>南阳市卧龙区人力资源和社会保障局</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年度系统部门决算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南阳市卧龙区人力资源和社会保障局概况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系统部门决算单位构成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南阳市卧龙区人力资源和社会保障局</w:t>
      </w:r>
      <w:r>
        <w:rPr>
          <w:rFonts w:ascii="黑体" w:hAnsi="黑体" w:eastAsia="黑体" w:cs="黑体"/>
          <w:sz w:val="32"/>
          <w:szCs w:val="32"/>
        </w:rPr>
        <w:t>2016</w:t>
      </w:r>
      <w:r>
        <w:rPr>
          <w:rFonts w:hint="eastAsia" w:ascii="黑体" w:hAnsi="黑体" w:eastAsia="黑体" w:cs="黑体"/>
          <w:sz w:val="32"/>
          <w:szCs w:val="32"/>
        </w:rPr>
        <w:t>年度系统部门决算表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南阳市卧龙区人力资源和社会保障局</w:t>
      </w:r>
      <w:r>
        <w:rPr>
          <w:rFonts w:ascii="黑体" w:hAnsi="黑体" w:eastAsia="黑体" w:cs="黑体"/>
          <w:sz w:val="32"/>
          <w:szCs w:val="32"/>
        </w:rPr>
        <w:t>2016</w:t>
      </w:r>
      <w:r>
        <w:rPr>
          <w:rFonts w:hint="eastAsia" w:ascii="黑体" w:hAnsi="黑体" w:eastAsia="黑体" w:cs="黑体"/>
          <w:sz w:val="32"/>
          <w:szCs w:val="32"/>
        </w:rPr>
        <w:t>年度系统部门决算情况说明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第一部分　　</w:t>
      </w:r>
    </w:p>
    <w:p>
      <w:pPr>
        <w:jc w:val="center"/>
        <w:outlineLvl w:val="0"/>
        <w:rPr>
          <w:rFonts w:ascii="隶书" w:hAnsi="隶书" w:eastAsia="隶书" w:cs="隶书"/>
          <w:sz w:val="48"/>
          <w:szCs w:val="48"/>
        </w:rPr>
      </w:pPr>
      <w:r>
        <w:rPr>
          <w:rFonts w:hint="eastAsia" w:ascii="隶书" w:hAnsi="隶书" w:eastAsia="隶书" w:cs="隶书"/>
          <w:sz w:val="48"/>
          <w:szCs w:val="48"/>
        </w:rPr>
        <w:t>南阳市卧龙区人力资源和社会保障局</w:t>
      </w: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概</w:t>
      </w:r>
      <w:r>
        <w:rPr>
          <w:rFonts w:ascii="隶书" w:hAnsi="隶书" w:eastAsia="隶书" w:cs="隶书"/>
          <w:sz w:val="48"/>
          <w:szCs w:val="48"/>
        </w:rPr>
        <w:t xml:space="preserve">  </w:t>
      </w:r>
      <w:r>
        <w:rPr>
          <w:rFonts w:hint="eastAsia" w:ascii="隶书" w:hAnsi="隶书" w:eastAsia="隶书" w:cs="隶书"/>
          <w:sz w:val="48"/>
          <w:szCs w:val="48"/>
        </w:rPr>
        <w:t>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spacing w:line="360" w:lineRule="auto"/>
        <w:ind w:firstLine="640" w:firstLineChars="200"/>
        <w:jc w:val="left"/>
        <w:rPr>
          <w:rFonts w:ascii="楷体_GB2312" w:hAnsi="楷体_GB2312" w:eastAsia="楷体_GB2312" w:cs="楷体_GB2312"/>
          <w:sz w:val="32"/>
          <w:szCs w:val="32"/>
        </w:rPr>
      </w:pPr>
      <w:r>
        <w:rPr>
          <w:rFonts w:hint="eastAsia" w:ascii="仿宋_GB2312" w:hAnsi="Times New Roman" w:eastAsia="仿宋_GB2312" w:cs="仿宋_GB2312"/>
          <w:color w:val="333333"/>
          <w:kern w:val="0"/>
          <w:sz w:val="32"/>
          <w:szCs w:val="32"/>
        </w:rPr>
        <w:t>贯彻执行国家、省、市人力资源和社会保障法律、法规、政策。拟订全区人力资源市场发展规划和人力资源流动政策，建立统一规范的人力资源市场，促进人力资源合理流动、有效配置。负责全区促进就业工作。统筹建立覆盖全区城乡的社会保障体系。负责全区就业、失业、社会保险基金预测预警和信息引导。负责全区机关企事业单位工资福利工作。会同有关系统部门指导全区事业单位人事制度改革。会同有关系统部门拟订全区军队转业干部安置计划。负责全区行政机关公务员综合管理。贯彻落实国家、省、市有关农民工工作政策和规划。贯彻落实劳动、人事争议调解仲裁制度和劳动关系政策。承办区政府交办的其他事项。</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系统部门决算单位构成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纳入南阳市卧龙区人力资源和社会保障局</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年度系统部门决算编制范围的单位包括：</w:t>
      </w:r>
    </w:p>
    <w:p>
      <w:pPr>
        <w:spacing w:line="360" w:lineRule="auto"/>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、南阳市卧龙区人力资源和社会保障局本级</w:t>
      </w:r>
    </w:p>
    <w:p>
      <w:pPr>
        <w:widowControl/>
        <w:jc w:val="left"/>
        <w:rPr>
          <w:rFonts w:ascii="仿宋" w:hAnsi="宋体" w:eastAsia="仿宋"/>
          <w:color w:val="4A4B4B"/>
          <w:sz w:val="32"/>
          <w:szCs w:val="32"/>
        </w:rPr>
      </w:pPr>
      <w:r>
        <w:rPr>
          <w:rFonts w:ascii="黑体" w:hAnsi="黑体" w:eastAsia="黑体" w:cs="黑体"/>
          <w:sz w:val="32"/>
          <w:szCs w:val="32"/>
        </w:rPr>
        <w:t xml:space="preserve">    </w:t>
      </w:r>
      <w:r>
        <w:rPr>
          <w:rFonts w:ascii="仿宋" w:hAnsi="宋体" w:eastAsia="仿宋"/>
          <w:color w:val="4A4B4B"/>
          <w:sz w:val="32"/>
          <w:szCs w:val="32"/>
        </w:rPr>
        <w:t>2</w:t>
      </w:r>
      <w:r>
        <w:rPr>
          <w:rFonts w:hint="eastAsia" w:ascii="仿宋" w:hAnsi="宋体" w:eastAsia="仿宋"/>
          <w:color w:val="4A4B4B"/>
          <w:sz w:val="32"/>
          <w:szCs w:val="32"/>
        </w:rPr>
        <w:t>、劳动就业办公室</w:t>
      </w:r>
    </w:p>
    <w:p>
      <w:pPr>
        <w:widowControl/>
        <w:jc w:val="left"/>
        <w:rPr>
          <w:rFonts w:ascii="仿宋" w:hAnsi="宋体" w:eastAsia="仿宋"/>
          <w:color w:val="4A4B4B"/>
          <w:sz w:val="32"/>
          <w:szCs w:val="32"/>
        </w:rPr>
      </w:pPr>
      <w:r>
        <w:rPr>
          <w:rFonts w:ascii="仿宋" w:hAnsi="宋体" w:eastAsia="仿宋"/>
          <w:color w:val="4A4B4B"/>
          <w:sz w:val="32"/>
          <w:szCs w:val="32"/>
        </w:rPr>
        <w:t xml:space="preserve">    3</w:t>
      </w:r>
      <w:r>
        <w:rPr>
          <w:rFonts w:hint="eastAsia" w:ascii="仿宋" w:hAnsi="宋体" w:eastAsia="仿宋"/>
          <w:color w:val="4A4B4B"/>
          <w:sz w:val="32"/>
          <w:szCs w:val="32"/>
        </w:rPr>
        <w:t>、机关事业单位养老保险中心</w:t>
      </w:r>
    </w:p>
    <w:p>
      <w:pPr>
        <w:widowControl/>
        <w:jc w:val="left"/>
        <w:rPr>
          <w:rFonts w:ascii="仿宋" w:hAnsi="宋体" w:eastAsia="仿宋"/>
          <w:color w:val="4A4B4B"/>
          <w:sz w:val="32"/>
          <w:szCs w:val="32"/>
        </w:rPr>
      </w:pPr>
      <w:r>
        <w:rPr>
          <w:rFonts w:ascii="仿宋" w:hAnsi="宋体" w:eastAsia="仿宋"/>
          <w:color w:val="4A4B4B"/>
          <w:sz w:val="32"/>
          <w:szCs w:val="32"/>
        </w:rPr>
        <w:t xml:space="preserve">    4</w:t>
      </w:r>
      <w:r>
        <w:rPr>
          <w:rFonts w:hint="eastAsia" w:ascii="仿宋" w:hAnsi="宋体" w:eastAsia="仿宋"/>
          <w:color w:val="4A4B4B"/>
          <w:sz w:val="32"/>
          <w:szCs w:val="32"/>
        </w:rPr>
        <w:t>、医疗保险中心</w:t>
      </w:r>
    </w:p>
    <w:p>
      <w:pPr>
        <w:widowControl/>
        <w:jc w:val="left"/>
        <w:rPr>
          <w:rFonts w:ascii="仿宋" w:hAnsi="宋体" w:eastAsia="仿宋"/>
          <w:color w:val="4A4B4B"/>
          <w:sz w:val="32"/>
          <w:szCs w:val="32"/>
        </w:rPr>
      </w:pPr>
      <w:r>
        <w:rPr>
          <w:rFonts w:ascii="仿宋" w:hAnsi="宋体" w:eastAsia="仿宋"/>
          <w:color w:val="4A4B4B"/>
          <w:sz w:val="32"/>
          <w:szCs w:val="32"/>
        </w:rPr>
        <w:t xml:space="preserve">    5</w:t>
      </w:r>
      <w:r>
        <w:rPr>
          <w:rFonts w:hint="eastAsia" w:ascii="仿宋" w:hAnsi="宋体" w:eastAsia="仿宋"/>
          <w:color w:val="4A4B4B"/>
          <w:sz w:val="32"/>
          <w:szCs w:val="32"/>
        </w:rPr>
        <w:t>、工伤生育保险中心</w:t>
      </w:r>
    </w:p>
    <w:p>
      <w:pPr>
        <w:widowControl/>
        <w:jc w:val="left"/>
        <w:rPr>
          <w:rFonts w:ascii="仿宋" w:hAnsi="宋体" w:eastAsia="仿宋"/>
          <w:color w:val="4A4B4B"/>
          <w:sz w:val="32"/>
          <w:szCs w:val="32"/>
        </w:rPr>
      </w:pPr>
      <w:r>
        <w:rPr>
          <w:rFonts w:ascii="仿宋" w:hAnsi="宋体" w:eastAsia="仿宋"/>
          <w:color w:val="4A4B4B"/>
          <w:sz w:val="32"/>
          <w:szCs w:val="32"/>
        </w:rPr>
        <w:t xml:space="preserve">    6</w:t>
      </w:r>
      <w:r>
        <w:rPr>
          <w:rFonts w:hint="eastAsia" w:ascii="仿宋" w:hAnsi="宋体" w:eastAsia="仿宋"/>
          <w:color w:val="4A4B4B"/>
          <w:sz w:val="32"/>
          <w:szCs w:val="32"/>
        </w:rPr>
        <w:t>、城乡居民社会养老保险管理中心</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南阳市卧龙区人力资源和社会保障局</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年度系统部门决算表</w:t>
      </w:r>
    </w:p>
    <w:tbl>
      <w:tblPr>
        <w:tblStyle w:val="5"/>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484"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38,682,340.19</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801,572.55</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945,400.00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27,786,256.83</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11,382,623.50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39,627,740.19</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39,970,452.88</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1,150.00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6,671.41</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965,479.37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cs="Arial"/>
                <w:color w:val="000000"/>
                <w:sz w:val="18"/>
                <w:szCs w:val="18"/>
              </w:rPr>
              <w:t>617,245.27</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cs="Arial"/>
                <w:color w:val="000000"/>
                <w:sz w:val="18"/>
                <w:szCs w:val="18"/>
              </w:rPr>
            </w:pPr>
            <w:r>
              <w:rPr>
                <w:rFonts w:cs="Arial"/>
                <w:color w:val="000000"/>
                <w:sz w:val="18"/>
                <w:szCs w:val="18"/>
              </w:rPr>
              <w:t>40,594,369.56</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cs="Arial"/>
                <w:color w:val="000000"/>
                <w:sz w:val="18"/>
                <w:szCs w:val="18"/>
              </w:rPr>
            </w:pPr>
            <w:r>
              <w:rPr>
                <w:rFonts w:cs="Arial"/>
                <w:color w:val="000000"/>
                <w:sz w:val="18"/>
                <w:szCs w:val="18"/>
              </w:rPr>
              <w:t>40,594,369.56</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42" w:type="dxa"/>
        <w:tblInd w:w="-827" w:type="dxa"/>
        <w:tblLayout w:type="fixed"/>
        <w:tblCellMar>
          <w:top w:w="15" w:type="dxa"/>
          <w:left w:w="15" w:type="dxa"/>
          <w:bottom w:w="15" w:type="dxa"/>
          <w:right w:w="15" w:type="dxa"/>
        </w:tblCellMar>
      </w:tblPr>
      <w:tblGrid>
        <w:gridCol w:w="675"/>
        <w:gridCol w:w="962"/>
        <w:gridCol w:w="1036"/>
        <w:gridCol w:w="1319"/>
        <w:gridCol w:w="810"/>
        <w:gridCol w:w="660"/>
        <w:gridCol w:w="676"/>
        <w:gridCol w:w="418"/>
        <w:gridCol w:w="542"/>
        <w:gridCol w:w="552"/>
        <w:gridCol w:w="408"/>
        <w:gridCol w:w="344"/>
        <w:gridCol w:w="274"/>
        <w:gridCol w:w="566"/>
        <w:gridCol w:w="140"/>
        <w:gridCol w:w="960"/>
      </w:tblGrid>
      <w:tr>
        <w:tblPrEx>
          <w:tblLayout w:type="fixed"/>
          <w:tblCellMar>
            <w:top w:w="15" w:type="dxa"/>
            <w:left w:w="15" w:type="dxa"/>
            <w:bottom w:w="15" w:type="dxa"/>
            <w:right w:w="15" w:type="dxa"/>
          </w:tblCellMar>
        </w:tblPrEx>
        <w:trPr>
          <w:trHeight w:val="375" w:hRule="atLeast"/>
        </w:trPr>
        <w:tc>
          <w:tcPr>
            <w:tcW w:w="10342"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2129" w:type="dxa"/>
            <w:gridSpan w:val="2"/>
            <w:vAlign w:val="center"/>
          </w:tcPr>
          <w:p>
            <w:pPr>
              <w:rPr>
                <w:rFonts w:ascii="宋体" w:cs="宋体"/>
                <w:color w:val="000000"/>
                <w:sz w:val="16"/>
                <w:szCs w:val="16"/>
              </w:rPr>
            </w:pPr>
          </w:p>
        </w:tc>
        <w:tc>
          <w:tcPr>
            <w:tcW w:w="1336"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618" w:type="dxa"/>
            <w:gridSpan w:val="2"/>
            <w:vAlign w:val="center"/>
          </w:tcPr>
          <w:p>
            <w:pPr>
              <w:rPr>
                <w:rFonts w:ascii="宋体" w:cs="宋体"/>
                <w:color w:val="000000"/>
                <w:sz w:val="16"/>
                <w:szCs w:val="16"/>
              </w:rPr>
            </w:pPr>
          </w:p>
        </w:tc>
        <w:tc>
          <w:tcPr>
            <w:tcW w:w="706"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4802" w:type="dxa"/>
            <w:gridSpan w:val="5"/>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1336"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618" w:type="dxa"/>
            <w:gridSpan w:val="2"/>
            <w:vAlign w:val="center"/>
          </w:tcPr>
          <w:p>
            <w:pPr>
              <w:rPr>
                <w:rFonts w:ascii="宋体" w:cs="宋体"/>
                <w:color w:val="000000"/>
                <w:sz w:val="16"/>
                <w:szCs w:val="16"/>
              </w:rPr>
            </w:pPr>
          </w:p>
        </w:tc>
        <w:tc>
          <w:tcPr>
            <w:tcW w:w="706"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31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470"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752"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840"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31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52"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40"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39,627,740.19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38,682,340.19</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945,400.00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cs="Arial"/>
                <w:color w:val="000000"/>
                <w:sz w:val="18"/>
                <w:szCs w:val="18"/>
              </w:rPr>
            </w:pPr>
            <w:r>
              <w:rPr>
                <w:rFonts w:cs="Arial"/>
                <w:color w:val="000000"/>
                <w:sz w:val="18"/>
                <w:szCs w:val="18"/>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20110</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2011002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399,418.08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27,845,698.61</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26,900,298.61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945,400.00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20801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12,821,807.91</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11,876,407.91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945,400.00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2080101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8,722,871.35</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8,722,871.35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rPr>
                <w:rFonts w:cs="Arial"/>
                <w:color w:val="000000"/>
                <w:sz w:val="18"/>
                <w:szCs w:val="18"/>
              </w:rPr>
            </w:pPr>
            <w:r>
              <w:rPr>
                <w:rFonts w:cs="Arial"/>
                <w:color w:val="000000"/>
                <w:sz w:val="18"/>
                <w:szCs w:val="18"/>
              </w:rPr>
              <w:t>20805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53,429.30</w:t>
            </w: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53,429.30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0.00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75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319"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75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4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42"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4162" w:type="dxa"/>
            <w:gridSpan w:val="4"/>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39,970,452.88</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15,973,316.16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23,997,136.72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20110</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人力资源事务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2011002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一般行政管理事务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801,572.55</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27,786,256.83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15,921,747.66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11,864,509.17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人力资源和社会保障管理事务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12,762,366.13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12,708,456.96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53,909.17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2080101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8,486,942.04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8,486,942.04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2080106</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就业管理事务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53,429.30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53,429.30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2080109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社会保险经办机构</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945,289.86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937,377.13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7,912.73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2080199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其他人力资源和社会保障管理事务支出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3,276,704.93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3,230,708.49</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45,996.44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财政对社会保险基金的补助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11,810,600.00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11,810,600.00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2080308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财政对城乡居民基本养老保险基金的补助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6,166,600.00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6,166,600.00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2080399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财政对其他社会保险基金的补助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5,644,000.00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5,644,000.00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3,213,290.70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3,213,290.70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2080501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归口管理的行政单位离退休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2,040,681.20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2,040,681.20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2080502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1,155,039.50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1,155,039.50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2080505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17,570.00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17,570.00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医疗卫生与计划生育支出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11,382,623.50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51,568.50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11,331,055.00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hint="eastAsia" w:ascii="宋体" w:hAnsi="宋体" w:cs="宋体"/>
                <w:color w:val="000000"/>
                <w:kern w:val="0"/>
                <w:sz w:val="16"/>
                <w:szCs w:val="16"/>
              </w:rPr>
              <w:t>医疗保障</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11,382,623.50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51,568.50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11,331,055.00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2100501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行政单位医疗</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3,330,000.00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3,330,000.00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2100502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事业单位医疗</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51,568.50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51,568.50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2100504</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优抚对象医疗补助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676,000.00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676,000.00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2100508</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城镇居民基本医疗保险</w:t>
            </w: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7,325,055.00</w:t>
            </w: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kern w:val="0"/>
                <w:sz w:val="16"/>
                <w:szCs w:val="16"/>
              </w:rPr>
            </w:pPr>
            <w:r>
              <w:rPr>
                <w:rFonts w:hint="eastAsia" w:ascii="宋体" w:hAnsi="宋体" w:cs="宋体"/>
                <w:color w:val="000000"/>
                <w:kern w:val="0"/>
                <w:sz w:val="16"/>
                <w:szCs w:val="16"/>
              </w:rPr>
              <w:t>　</w:t>
            </w: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kern w:val="0"/>
                <w:sz w:val="16"/>
                <w:szCs w:val="16"/>
              </w:rPr>
            </w:pPr>
            <w:r>
              <w:rPr>
                <w:rFonts w:ascii="宋体" w:hAnsi="宋体" w:cs="宋体"/>
                <w:color w:val="000000"/>
                <w:kern w:val="0"/>
                <w:sz w:val="16"/>
                <w:szCs w:val="16"/>
              </w:rPr>
              <w:t>7,325,055.00</w:t>
            </w: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10182" w:type="dxa"/>
        <w:tblInd w:w="-887" w:type="dxa"/>
        <w:tblLayout w:type="fixed"/>
        <w:tblCellMar>
          <w:top w:w="15" w:type="dxa"/>
          <w:left w:w="15" w:type="dxa"/>
          <w:bottom w:w="15" w:type="dxa"/>
          <w:right w:w="15" w:type="dxa"/>
        </w:tblCellMar>
      </w:tblPr>
      <w:tblGrid>
        <w:gridCol w:w="2145"/>
        <w:gridCol w:w="144"/>
        <w:gridCol w:w="261"/>
        <w:gridCol w:w="54"/>
        <w:gridCol w:w="1028"/>
        <w:gridCol w:w="1432"/>
        <w:gridCol w:w="316"/>
        <w:gridCol w:w="337"/>
        <w:gridCol w:w="420"/>
        <w:gridCol w:w="242"/>
        <w:gridCol w:w="1033"/>
        <w:gridCol w:w="176"/>
        <w:gridCol w:w="1294"/>
        <w:gridCol w:w="1300"/>
      </w:tblGrid>
      <w:tr>
        <w:tblPrEx>
          <w:tblLayout w:type="fixed"/>
          <w:tblCellMar>
            <w:top w:w="15" w:type="dxa"/>
            <w:left w:w="15" w:type="dxa"/>
            <w:bottom w:w="15" w:type="dxa"/>
            <w:right w:w="15" w:type="dxa"/>
          </w:tblCellMar>
        </w:tblPrEx>
        <w:trPr>
          <w:trHeight w:val="459" w:hRule="atLeast"/>
        </w:trPr>
        <w:tc>
          <w:tcPr>
            <w:tcW w:w="10182" w:type="dxa"/>
            <w:gridSpan w:val="14"/>
            <w:vAlign w:val="bottom"/>
          </w:tcPr>
          <w:p>
            <w:pPr>
              <w:widowControl/>
              <w:jc w:val="center"/>
              <w:textAlignment w:val="bottom"/>
              <w:rPr>
                <w:rFonts w:ascii="黑体" w:hAnsi="宋体" w:eastAsia="黑体" w:cs="黑体"/>
                <w:color w:val="000000"/>
                <w:sz w:val="24"/>
              </w:rPr>
            </w:pPr>
            <w:r>
              <w:rPr>
                <w:rFonts w:hint="eastAsia" w:ascii="黑体" w:hAnsi="宋体" w:eastAsia="黑体" w:cs="黑体"/>
                <w:color w:val="000000"/>
                <w:kern w:val="0"/>
                <w:sz w:val="24"/>
              </w:rPr>
              <w:t>财政拨款收入支出决算表</w:t>
            </w:r>
          </w:p>
        </w:tc>
      </w:tr>
      <w:tr>
        <w:tblPrEx>
          <w:tblLayout w:type="fixed"/>
          <w:tblCellMar>
            <w:top w:w="15" w:type="dxa"/>
            <w:left w:w="15" w:type="dxa"/>
            <w:bottom w:w="15" w:type="dxa"/>
            <w:right w:w="15" w:type="dxa"/>
          </w:tblCellMar>
        </w:tblPrEx>
        <w:trPr>
          <w:trHeight w:val="279"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028"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1209" w:type="dxa"/>
            <w:gridSpan w:val="2"/>
            <w:vAlign w:val="center"/>
          </w:tcPr>
          <w:p>
            <w:pPr>
              <w:jc w:val="right"/>
              <w:rPr>
                <w:rFonts w:ascii="宋体" w:cs="宋体"/>
                <w:color w:val="000000"/>
                <w:sz w:val="16"/>
                <w:szCs w:val="16"/>
              </w:rPr>
            </w:pPr>
          </w:p>
        </w:tc>
        <w:tc>
          <w:tcPr>
            <w:tcW w:w="2594"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5064" w:type="dxa"/>
            <w:gridSpan w:val="6"/>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1209" w:type="dxa"/>
            <w:gridSpan w:val="2"/>
            <w:vAlign w:val="center"/>
          </w:tcPr>
          <w:p>
            <w:pPr>
              <w:jc w:val="right"/>
              <w:rPr>
                <w:rFonts w:ascii="宋体" w:cs="宋体"/>
                <w:color w:val="000000"/>
                <w:sz w:val="16"/>
                <w:szCs w:val="16"/>
              </w:rPr>
            </w:pPr>
          </w:p>
        </w:tc>
        <w:tc>
          <w:tcPr>
            <w:tcW w:w="2594"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3632"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550"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38,682,340.19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0.00</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26,846,378.24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26,846,378.24</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11,382,623.50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11,382,623.50</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38,682,340.19</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39,030,574.29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39,030,574.29</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965,479.37</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617,245.27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617,245.27</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cs="Arial"/>
                <w:color w:val="000000"/>
                <w:sz w:val="18"/>
                <w:szCs w:val="18"/>
              </w:rPr>
              <w:t>965,479.37</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6"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08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cs="Arial"/>
                <w:color w:val="000000"/>
                <w:sz w:val="18"/>
                <w:szCs w:val="18"/>
              </w:rPr>
            </w:pPr>
            <w:r>
              <w:rPr>
                <w:rFonts w:cs="Arial"/>
                <w:color w:val="000000"/>
                <w:sz w:val="18"/>
                <w:szCs w:val="18"/>
              </w:rPr>
              <w:t>39,647,819.56</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275"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39,647,819.56</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39,647,819.56</w:t>
            </w:r>
          </w:p>
        </w:tc>
        <w:tc>
          <w:tcPr>
            <w:tcW w:w="130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495" w:hRule="atLeast"/>
        </w:trPr>
        <w:tc>
          <w:tcPr>
            <w:tcW w:w="10182"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3691" w:type="dxa"/>
            <w:gridSpan w:val="3"/>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39,030,574.29</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15,033,437.57</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23,997,136.72</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801,572.55</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20110</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801,572.55</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2011002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801,572.55</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801,572.55</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26,846,378.24</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14,981,869.07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11,864,509.17</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11,822,487.54</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11,768,578.37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53,909.17</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8,486,942.04</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8,486,942.04</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2080106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53,429.30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53,429.30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2080109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945,289.86</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937,377.13</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7,912.73</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2080199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2,336,826.34</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2,290,829.90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45,996.44</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11,810,600.00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11,810,600.00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2080308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6,166,600.00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6,166,600.00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2080399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5,644,000.00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5,644,000.00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3,213,290.70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3,213,290.70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2080501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2,040,681.20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2,040,681.20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2080502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1,155,039.50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1,155,039.50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2080505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17,570.00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17,570.00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210</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11,382,623.50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51,568.50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11,331,055.00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21005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11,382,623.50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51,568.50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11,331,055.00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2100501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3,330,000.00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3,330,000.00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2100502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51,568.50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51,568.50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2100504</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676,000.00</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676,000.00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rPr>
                <w:rFonts w:ascii="宋体" w:cs="Arial"/>
                <w:color w:val="000000"/>
                <w:sz w:val="18"/>
                <w:szCs w:val="18"/>
              </w:rPr>
            </w:pPr>
            <w:r>
              <w:rPr>
                <w:rFonts w:cs="Arial"/>
                <w:color w:val="000000"/>
                <w:sz w:val="18"/>
                <w:szCs w:val="18"/>
              </w:rPr>
              <w:t>2100508</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7,325,055.00</w:t>
            </w:r>
          </w:p>
        </w:tc>
        <w:tc>
          <w:tcPr>
            <w:tcW w:w="2249"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7,325,055.00</w:t>
            </w: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3444" w:type="dxa"/>
            <w:gridSpan w:val="3"/>
            <w:vAlign w:val="center"/>
          </w:tcPr>
          <w:p>
            <w:pPr>
              <w:rPr>
                <w:rFonts w:ascii="宋体" w:cs="宋体"/>
                <w:color w:val="000000"/>
                <w:sz w:val="16"/>
                <w:szCs w:val="16"/>
              </w:rPr>
            </w:pPr>
            <w:r>
              <w:rPr>
                <w:rFonts w:hint="eastAsia" w:cs="Arial"/>
                <w:color w:val="000000"/>
                <w:sz w:val="18"/>
                <w:szCs w:val="18"/>
              </w:rPr>
              <w:t>部门：河南省南阳市卧龙区劳动局汇总</w:t>
            </w: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8,168,251.52</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2,378,206.65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3,333,713.30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357,080.91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3,642,229.60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48,650.00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241,267.60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473,985.30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8,783.85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209,808.00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13,685.63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25,480.00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75,514.00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241,767.72</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1,860.00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4,197,923.40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112,510.00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110,002.00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2,824,648.70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154,732.50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105,766.00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236,518.00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37,330.00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17,832.00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52,405.00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66,276.00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913,400.00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65,181.50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78,639.00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699,217.87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2,400.00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185,851.00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15,800.00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77,885.03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7,284.00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Arial"/>
                <w:color w:val="000000"/>
                <w:sz w:val="18"/>
                <w:szCs w:val="18"/>
              </w:rPr>
            </w:pPr>
            <w:r>
              <w:rPr>
                <w:rFonts w:cs="Arial"/>
                <w:color w:val="000000"/>
                <w:sz w:val="18"/>
                <w:szCs w:val="18"/>
              </w:rPr>
              <w:t>14,483.70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292,393.36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289,056.00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cs="Arial"/>
                <w:color w:val="000000"/>
                <w:sz w:val="18"/>
                <w:szCs w:val="18"/>
              </w:rPr>
              <w:t>289,056.00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cs="Arial"/>
                <w:b/>
                <w:bCs/>
                <w:color w:val="000000"/>
                <w:sz w:val="18"/>
                <w:szCs w:val="18"/>
              </w:rPr>
              <w:t>304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hint="eastAsia" w:cs="Arial"/>
                <w:b/>
                <w:bCs/>
                <w:color w:val="000000"/>
                <w:sz w:val="18"/>
                <w:szCs w:val="18"/>
              </w:rPr>
              <w:t>对企事业单位的补贴</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30401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企业政策性补贴</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30402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事业单位补贴</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30403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财政贴息</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30499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其他对企事业单位的补贴</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cs="Arial"/>
                <w:b/>
                <w:bCs/>
                <w:color w:val="000000"/>
                <w:sz w:val="18"/>
                <w:szCs w:val="18"/>
              </w:rPr>
              <w:t>307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hint="eastAsia" w:cs="Arial"/>
                <w:b/>
                <w:bCs/>
                <w:color w:val="000000"/>
                <w:sz w:val="18"/>
                <w:szCs w:val="18"/>
              </w:rPr>
              <w:t>债务利息支出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30701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国内债务付息</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30707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国外债务付息</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cs="Arial"/>
                <w:b/>
                <w:bCs/>
                <w:color w:val="000000"/>
                <w:sz w:val="18"/>
                <w:szCs w:val="18"/>
              </w:rPr>
              <w:t>399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Arial"/>
                <w:b/>
                <w:bCs/>
                <w:color w:val="000000"/>
                <w:sz w:val="18"/>
                <w:szCs w:val="18"/>
              </w:rPr>
            </w:pPr>
            <w:r>
              <w:rPr>
                <w:rFonts w:hint="eastAsia" w:cs="Arial"/>
                <w:b/>
                <w:bCs/>
                <w:color w:val="000000"/>
                <w:sz w:val="18"/>
                <w:szCs w:val="18"/>
              </w:rPr>
              <w:t>其他支出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rPr>
                <w:rFonts w:ascii="宋体" w:cs="Arial"/>
                <w:color w:val="000000"/>
                <w:sz w:val="18"/>
                <w:szCs w:val="18"/>
              </w:rPr>
            </w:pPr>
            <w:r>
              <w:rPr>
                <w:rFonts w:cs="Arial"/>
                <w:color w:val="000000"/>
                <w:sz w:val="18"/>
                <w:szCs w:val="18"/>
              </w:rPr>
              <w:t>39906</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赠与</w:t>
            </w:r>
          </w:p>
        </w:tc>
        <w:tc>
          <w:tcPr>
            <w:tcW w:w="171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Arial"/>
                <w:color w:val="000000"/>
                <w:sz w:val="18"/>
                <w:szCs w:val="18"/>
              </w:rPr>
            </w:pPr>
            <w:r>
              <w:rPr>
                <w:rFonts w:hint="eastAsia" w:cs="Arial"/>
                <w:color w:val="000000"/>
                <w:sz w:val="18"/>
                <w:szCs w:val="18"/>
              </w:rPr>
              <w:t>　</w:t>
            </w:r>
          </w:p>
        </w:tc>
      </w:tr>
      <w:tr>
        <w:tblPrEx>
          <w:tblLayout w:type="fixed"/>
          <w:tblCellMar>
            <w:top w:w="15" w:type="dxa"/>
            <w:left w:w="15" w:type="dxa"/>
            <w:bottom w:w="15" w:type="dxa"/>
            <w:right w:w="15" w:type="dxa"/>
          </w:tblCellMar>
        </w:tblPrEx>
        <w:trPr>
          <w:trHeight w:val="300" w:hRule="atLeast"/>
        </w:trPr>
        <w:tc>
          <w:tcPr>
            <w:tcW w:w="3444"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18"/>
                <w:szCs w:val="18"/>
              </w:rPr>
            </w:pPr>
            <w:r>
              <w:rPr>
                <w:rFonts w:hint="eastAsia" w:cs="Arial"/>
                <w:b/>
                <w:bCs/>
                <w:color w:val="000000"/>
                <w:sz w:val="18"/>
                <w:szCs w:val="18"/>
              </w:rPr>
              <w:t>人员经费合计</w:t>
            </w: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8"/>
                <w:szCs w:val="18"/>
              </w:rPr>
            </w:pPr>
            <w:r>
              <w:rPr>
                <w:rFonts w:cs="Arial"/>
                <w:color w:val="000000"/>
                <w:sz w:val="18"/>
                <w:szCs w:val="18"/>
              </w:rPr>
              <w:t>12,366,174.92</w:t>
            </w:r>
          </w:p>
        </w:tc>
        <w:tc>
          <w:tcPr>
            <w:tcW w:w="3711" w:type="dxa"/>
            <w:gridSpan w:val="4"/>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color w:val="000000"/>
                <w:sz w:val="18"/>
                <w:szCs w:val="18"/>
              </w:rPr>
            </w:pPr>
            <w:r>
              <w:rPr>
                <w:rFonts w:hint="eastAsia" w:cs="Arial"/>
                <w:b/>
                <w:bCs/>
                <w:color w:val="000000"/>
                <w:sz w:val="18"/>
                <w:szCs w:val="18"/>
              </w:rPr>
              <w:t>公用经费合计</w:t>
            </w:r>
          </w:p>
        </w:tc>
        <w:tc>
          <w:tcPr>
            <w:tcW w:w="171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Arial"/>
                <w:color w:val="000000"/>
                <w:sz w:val="18"/>
                <w:szCs w:val="18"/>
              </w:rPr>
            </w:pPr>
            <w:r>
              <w:rPr>
                <w:rFonts w:cs="Arial"/>
                <w:color w:val="000000"/>
                <w:sz w:val="18"/>
                <w:szCs w:val="18"/>
              </w:rPr>
              <w:t>2,667,262.65</w:t>
            </w: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756" w:type="dxa"/>
        <w:tblInd w:w="-911" w:type="dxa"/>
        <w:tblLayout w:type="fixed"/>
        <w:tblCellMar>
          <w:top w:w="15" w:type="dxa"/>
          <w:left w:w="15" w:type="dxa"/>
          <w:bottom w:w="15" w:type="dxa"/>
          <w:right w:w="15" w:type="dxa"/>
        </w:tblCellMar>
      </w:tblPr>
      <w:tblGrid>
        <w:gridCol w:w="922"/>
        <w:gridCol w:w="861"/>
        <w:gridCol w:w="62"/>
        <w:gridCol w:w="585"/>
        <w:gridCol w:w="386"/>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756"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90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3330" w:type="dxa"/>
            <w:gridSpan w:val="6"/>
            <w:vAlign w:val="center"/>
          </w:tcPr>
          <w:p>
            <w:pPr>
              <w:rPr>
                <w:rFonts w:ascii="宋体" w:cs="宋体"/>
                <w:color w:val="000000"/>
                <w:sz w:val="18"/>
                <w:szCs w:val="18"/>
              </w:rPr>
            </w:pPr>
            <w:r>
              <w:rPr>
                <w:rFonts w:hint="eastAsia" w:cs="Arial"/>
                <w:color w:val="000000"/>
                <w:sz w:val="18"/>
                <w:szCs w:val="18"/>
              </w:rPr>
              <w:t>部门：河南省南阳市卧龙区劳动局汇总</w:t>
            </w: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581"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82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236,147.92</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971"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121,203.92</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121,203.92</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114,944.00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185,345.03</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77,885.03</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hint="eastAsia" w:cs="Arial"/>
                <w:color w:val="000000"/>
                <w:sz w:val="18"/>
                <w:szCs w:val="18"/>
              </w:rPr>
              <w:t>　</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Arial"/>
                <w:color w:val="000000"/>
                <w:sz w:val="18"/>
                <w:szCs w:val="18"/>
              </w:rPr>
            </w:pPr>
            <w:r>
              <w:rPr>
                <w:rFonts w:cs="Arial"/>
                <w:color w:val="000000"/>
                <w:sz w:val="18"/>
                <w:szCs w:val="18"/>
              </w:rPr>
              <w:t>77,885.03</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Arial"/>
                <w:color w:val="000000"/>
                <w:sz w:val="18"/>
                <w:szCs w:val="18"/>
              </w:rPr>
            </w:pPr>
            <w:r>
              <w:rPr>
                <w:rFonts w:cs="Arial"/>
                <w:color w:val="000000"/>
                <w:sz w:val="18"/>
                <w:szCs w:val="18"/>
              </w:rPr>
              <w:t>107,460.00</w:t>
            </w:r>
          </w:p>
        </w:tc>
      </w:tr>
      <w:tr>
        <w:tblPrEx>
          <w:tblLayout w:type="fixed"/>
          <w:tblCellMar>
            <w:top w:w="15" w:type="dxa"/>
            <w:left w:w="15" w:type="dxa"/>
            <w:bottom w:w="15" w:type="dxa"/>
            <w:right w:w="15" w:type="dxa"/>
          </w:tblCellMar>
        </w:tblPrEx>
        <w:trPr>
          <w:trHeight w:val="600" w:hRule="atLeast"/>
        </w:trPr>
        <w:tc>
          <w:tcPr>
            <w:tcW w:w="10756"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4193" w:type="dxa"/>
            <w:gridSpan w:val="4"/>
            <w:vAlign w:val="center"/>
          </w:tcPr>
          <w:p>
            <w:pPr>
              <w:rPr>
                <w:rFonts w:ascii="宋体" w:cs="宋体"/>
                <w:color w:val="000000"/>
                <w:sz w:val="18"/>
                <w:szCs w:val="18"/>
              </w:rPr>
            </w:pPr>
            <w:r>
              <w:rPr>
                <w:rFonts w:hint="eastAsia" w:cs="Arial"/>
                <w:color w:val="000000"/>
                <w:sz w:val="18"/>
                <w:szCs w:val="18"/>
              </w:rPr>
              <w:t>部门：河南省南阳市卧龙区劳动局汇总</w:t>
            </w: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注：本表反映系统部门本年度政府性基金预算财政拨款收入支出及结转和结余情况。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kern w:val="0"/>
                <w:sz w:val="20"/>
                <w:szCs w:val="20"/>
              </w:rPr>
              <w:t>说明：南阳市卧龙区人力资源和社会保障局没有政府性基金收入，也没有使用政府性基金安排的支出，故本表无数据。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南阳市卧龙区人力资源和社会保障局</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年度系统部门决算情况说</w:t>
      </w:r>
      <w:bookmarkStart w:id="0" w:name="_GoBack"/>
      <w:bookmarkEnd w:id="0"/>
      <w:r>
        <w:rPr>
          <w:rFonts w:hint="eastAsia" w:ascii="隶书" w:hAnsi="隶书" w:eastAsia="隶书" w:cs="隶书"/>
          <w:sz w:val="48"/>
          <w:szCs w:val="48"/>
        </w:rPr>
        <w:t>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3962.8</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3997.1</w:t>
      </w:r>
      <w:r>
        <w:rPr>
          <w:rFonts w:hint="eastAsia" w:ascii="仿宋_GB2312" w:hAnsi="宋体" w:eastAsia="仿宋_GB2312" w:cs="Courier New"/>
          <w:sz w:val="32"/>
          <w:szCs w:val="32"/>
        </w:rPr>
        <w:t>万元。</w:t>
      </w:r>
    </w:p>
    <w:p>
      <w:pPr>
        <w:adjustRightInd w:val="0"/>
        <w:snapToGrid w:val="0"/>
        <w:spacing w:line="360" w:lineRule="auto"/>
        <w:jc w:val="center"/>
        <w:rPr>
          <w:rFonts w:ascii="宋体" w:cs="宋体"/>
          <w:sz w:val="24"/>
        </w:rPr>
      </w:pPr>
      <w:r>
        <w:rPr>
          <w:rFonts w:hint="eastAsia" w:ascii="宋体" w:hAnsi="宋体" w:cs="宋体"/>
          <w:sz w:val="24"/>
        </w:rPr>
        <w:object>
          <v:shape id="_x0000_i1025" o:spt="75" type="#_x0000_t75" style="height:144pt;width:216.75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1</w:t>
      </w:r>
      <w:r>
        <w:rPr>
          <w:rFonts w:hint="eastAsia" w:ascii="宋体" w:hAnsi="宋体" w:cs="宋体"/>
          <w:sz w:val="24"/>
        </w:rPr>
        <w:t>：收、支决算总计变动情况</w:t>
      </w:r>
    </w:p>
    <w:p>
      <w:pPr>
        <w:adjustRightInd w:val="0"/>
        <w:snapToGrid w:val="0"/>
        <w:spacing w:line="360" w:lineRule="auto"/>
        <w:jc w:val="center"/>
        <w:rPr>
          <w:rFonts w:ascii="宋体" w:cs="宋体"/>
          <w:sz w:val="24"/>
        </w:rPr>
      </w:pPr>
      <w:r>
        <w:rPr>
          <w:rFonts w:hint="eastAsia" w:ascii="宋体" w:hAnsi="宋体" w:cs="宋体"/>
          <w:sz w:val="24"/>
        </w:rPr>
        <w:t>（单位：万元）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Times New Roman" w:eastAsia="仿宋_GB2312"/>
          <w:sz w:val="32"/>
          <w:szCs w:val="32"/>
        </w:rPr>
        <w:t>3962.8</w:t>
      </w:r>
      <w:r>
        <w:rPr>
          <w:rFonts w:hint="eastAsia" w:ascii="仿宋_GB2312" w:hAnsi="Times New Roman" w:eastAsia="仿宋_GB2312"/>
          <w:sz w:val="32"/>
          <w:szCs w:val="32"/>
        </w:rPr>
        <w:t>万元，其中：财政拨款收入</w:t>
      </w:r>
      <w:r>
        <w:rPr>
          <w:rFonts w:ascii="仿宋_GB2312" w:hAnsi="Times New Roman" w:eastAsia="仿宋_GB2312"/>
          <w:sz w:val="32"/>
          <w:szCs w:val="32"/>
        </w:rPr>
        <w:t>3868.2</w:t>
      </w:r>
      <w:r>
        <w:rPr>
          <w:rFonts w:hint="eastAsia" w:ascii="仿宋_GB2312" w:hAnsi="Times New Roman" w:eastAsia="仿宋_GB2312"/>
          <w:sz w:val="32"/>
          <w:szCs w:val="32"/>
        </w:rPr>
        <w:t>万元，占</w:t>
      </w:r>
      <w:r>
        <w:rPr>
          <w:rFonts w:ascii="仿宋_GB2312" w:hAnsi="Times New Roman" w:eastAsia="仿宋_GB2312"/>
          <w:sz w:val="32"/>
          <w:szCs w:val="32"/>
        </w:rPr>
        <w:t>97.6%</w:t>
      </w:r>
      <w:r>
        <w:rPr>
          <w:rFonts w:hint="eastAsia" w:ascii="仿宋_GB2312" w:hAnsi="Times New Roman" w:eastAsia="仿宋_GB2312"/>
          <w:sz w:val="32"/>
          <w:szCs w:val="32"/>
        </w:rPr>
        <w:t>；事业收入</w:t>
      </w:r>
      <w:r>
        <w:rPr>
          <w:rFonts w:ascii="仿宋_GB2312" w:hAnsi="Times New Roman" w:eastAsia="仿宋_GB2312"/>
          <w:sz w:val="32"/>
          <w:szCs w:val="32"/>
        </w:rPr>
        <w:t>94.5</w:t>
      </w:r>
      <w:r>
        <w:rPr>
          <w:rFonts w:hint="eastAsia" w:ascii="仿宋_GB2312" w:hAnsi="Times New Roman" w:eastAsia="仿宋_GB2312"/>
          <w:sz w:val="32"/>
          <w:szCs w:val="32"/>
        </w:rPr>
        <w:t>万元，占</w:t>
      </w:r>
      <w:r>
        <w:rPr>
          <w:rFonts w:ascii="仿宋_GB2312" w:hAnsi="Times New Roman" w:eastAsia="仿宋_GB2312"/>
          <w:sz w:val="32"/>
          <w:szCs w:val="32"/>
        </w:rPr>
        <w:t>2.4%</w:t>
      </w:r>
      <w:r>
        <w:rPr>
          <w:rFonts w:hint="eastAsia" w:ascii="仿宋_GB2312" w:hAnsi="Times New Roman" w:eastAsia="仿宋_GB2312"/>
          <w:sz w:val="32"/>
          <w:szCs w:val="32"/>
        </w:rPr>
        <w:t>；经营收入</w:t>
      </w:r>
      <w:r>
        <w:rPr>
          <w:rFonts w:ascii="仿宋_GB2312" w:hAnsi="Times New Roman" w:eastAsia="仿宋_GB2312"/>
          <w:sz w:val="32"/>
          <w:szCs w:val="32"/>
        </w:rPr>
        <w:t>0</w:t>
      </w:r>
      <w:r>
        <w:rPr>
          <w:rFonts w:hint="eastAsia" w:ascii="仿宋_GB2312" w:hAnsi="Times New Roman" w:eastAsia="仿宋_GB2312"/>
          <w:sz w:val="32"/>
          <w:szCs w:val="32"/>
        </w:rPr>
        <w:t>万元，占</w:t>
      </w:r>
      <w:r>
        <w:rPr>
          <w:rFonts w:ascii="仿宋_GB2312" w:hAnsi="Times New Roman" w:eastAsia="仿宋_GB2312"/>
          <w:sz w:val="32"/>
          <w:szCs w:val="32"/>
        </w:rPr>
        <w:t>0%</w:t>
      </w:r>
      <w:r>
        <w:rPr>
          <w:rFonts w:hint="eastAsia" w:ascii="仿宋_GB2312" w:hAnsi="Times New Roman" w:eastAsia="仿宋_GB2312"/>
          <w:sz w:val="32"/>
          <w:szCs w:val="32"/>
        </w:rPr>
        <w:t>；其他收入</w:t>
      </w:r>
      <w:r>
        <w:rPr>
          <w:rFonts w:ascii="仿宋_GB2312" w:hAnsi="Times New Roman" w:eastAsia="仿宋_GB2312"/>
          <w:sz w:val="32"/>
          <w:szCs w:val="32"/>
        </w:rPr>
        <w:t>0</w:t>
      </w:r>
      <w:r>
        <w:rPr>
          <w:rFonts w:hint="eastAsia" w:ascii="仿宋_GB2312" w:hAnsi="Times New Roman" w:eastAsia="仿宋_GB2312"/>
          <w:sz w:val="32"/>
          <w:szCs w:val="32"/>
        </w:rPr>
        <w:t>万元，占</w:t>
      </w:r>
      <w:r>
        <w:rPr>
          <w:rFonts w:ascii="仿宋_GB2312" w:hAnsi="Times New Roman" w:eastAsia="仿宋_GB2312"/>
          <w:sz w:val="32"/>
          <w:szCs w:val="32"/>
        </w:rPr>
        <w:t>0%</w:t>
      </w:r>
      <w:r>
        <w:rPr>
          <w:rFonts w:hint="eastAsia" w:ascii="仿宋_GB2312" w:hAnsi="Times New Roman" w:eastAsia="仿宋_GB2312"/>
          <w:sz w:val="32"/>
          <w:szCs w:val="32"/>
        </w:rPr>
        <w:t>。</w:t>
      </w:r>
    </w:p>
    <w:p>
      <w:pPr>
        <w:adjustRightInd w:val="0"/>
        <w:snapToGrid w:val="0"/>
        <w:spacing w:line="360" w:lineRule="auto"/>
        <w:jc w:val="center"/>
        <w:rPr>
          <w:rFonts w:ascii="宋体" w:cs="宋体"/>
          <w:sz w:val="24"/>
        </w:rPr>
      </w:pPr>
      <w:r>
        <w:rPr>
          <w:rFonts w:hint="eastAsia" w:ascii="宋体" w:hAnsi="宋体" w:cs="宋体"/>
          <w:sz w:val="24"/>
        </w:rPr>
        <w:object>
          <v:shape id="_x0000_i1026" o:spt="75" type="#_x0000_t75" style="height:144pt;width:216.75pt;" o:ole="t" filled="f" o:preferrelative="t" stroked="f" coordsize="21600,21600">
            <v:path/>
            <v:fill on="f" focussize="0,0"/>
            <v:stroke on="f" joinstyle="miter"/>
            <v:imagedata r:id="rId9" o:title=""/>
            <o:lock v:ext="edit" aspectratio="t"/>
            <w10:wrap type="none"/>
            <w10:anchorlock/>
          </v:shape>
          <o:OLEObject Type="Embed" ProgID="MSGraph.Chart.8" ShapeID="_x0000_i1026" DrawAspect="Content" ObjectID="_1468075726" r:id="rId8">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2</w:t>
      </w:r>
      <w:r>
        <w:rPr>
          <w:rFonts w:hint="eastAsia" w:ascii="宋体" w:hAnsi="宋体" w:cs="宋体"/>
          <w:sz w:val="24"/>
        </w:rPr>
        <w:t>：收入决算</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3997.1</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2778.6</w:t>
      </w:r>
      <w:r>
        <w:rPr>
          <w:rFonts w:hint="eastAsia" w:ascii="仿宋_GB2312" w:hAnsi="宋体" w:eastAsia="仿宋_GB2312" w:cs="Courier New"/>
          <w:sz w:val="32"/>
          <w:szCs w:val="32"/>
        </w:rPr>
        <w:t>万元，占</w:t>
      </w:r>
      <w:r>
        <w:rPr>
          <w:rFonts w:ascii="仿宋_GB2312" w:hAnsi="宋体" w:eastAsia="仿宋_GB2312" w:cs="Courier New"/>
          <w:sz w:val="32"/>
          <w:szCs w:val="32"/>
        </w:rPr>
        <w:t>69.5%</w:t>
      </w:r>
      <w:r>
        <w:rPr>
          <w:rFonts w:hint="eastAsia" w:ascii="仿宋_GB2312" w:hAnsi="宋体" w:eastAsia="仿宋_GB2312" w:cs="Courier New"/>
          <w:sz w:val="32"/>
          <w:szCs w:val="32"/>
        </w:rPr>
        <w:t>；项目支出</w:t>
      </w:r>
      <w:r>
        <w:rPr>
          <w:rFonts w:ascii="仿宋_GB2312" w:hAnsi="宋体" w:eastAsia="仿宋_GB2312" w:cs="Courier New"/>
          <w:sz w:val="32"/>
          <w:szCs w:val="32"/>
        </w:rPr>
        <w:t>80.1</w:t>
      </w:r>
      <w:r>
        <w:rPr>
          <w:rFonts w:hint="eastAsia" w:ascii="仿宋_GB2312" w:hAnsi="宋体" w:eastAsia="仿宋_GB2312" w:cs="Courier New"/>
          <w:sz w:val="32"/>
          <w:szCs w:val="32"/>
        </w:rPr>
        <w:t>万元，占</w:t>
      </w:r>
      <w:r>
        <w:rPr>
          <w:rFonts w:ascii="仿宋_GB2312" w:hAnsi="宋体" w:eastAsia="仿宋_GB2312" w:cs="Courier New"/>
          <w:sz w:val="32"/>
          <w:szCs w:val="32"/>
        </w:rPr>
        <w:t>2%</w:t>
      </w:r>
      <w:r>
        <w:rPr>
          <w:rFonts w:hint="eastAsia" w:ascii="仿宋_GB2312" w:hAnsi="宋体" w:eastAsia="仿宋_GB2312" w:cs="Courier New"/>
          <w:sz w:val="32"/>
          <w:szCs w:val="32"/>
        </w:rPr>
        <w:t>；医疗卫生支出</w:t>
      </w:r>
      <w:r>
        <w:rPr>
          <w:rFonts w:ascii="仿宋_GB2312" w:hAnsi="宋体" w:eastAsia="仿宋_GB2312" w:cs="Courier New"/>
          <w:sz w:val="32"/>
          <w:szCs w:val="32"/>
        </w:rPr>
        <w:t>1138.3</w:t>
      </w:r>
      <w:r>
        <w:rPr>
          <w:rFonts w:hint="eastAsia" w:ascii="仿宋_GB2312" w:hAnsi="宋体" w:eastAsia="仿宋_GB2312" w:cs="Courier New"/>
          <w:sz w:val="32"/>
          <w:szCs w:val="32"/>
        </w:rPr>
        <w:t>万元，占</w:t>
      </w:r>
      <w:r>
        <w:rPr>
          <w:rFonts w:ascii="仿宋_GB2312" w:hAnsi="宋体" w:eastAsia="仿宋_GB2312" w:cs="Courier New"/>
          <w:sz w:val="32"/>
          <w:szCs w:val="32"/>
        </w:rPr>
        <w:t>28.5%</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object>
          <v:shape id="_x0000_i1027" o:spt="75" type="#_x0000_t75" style="height:144pt;width:216.75pt;" o:ole="t" filled="f" o:preferrelative="t" stroked="f" coordsize="21600,21600">
            <v:path/>
            <v:fill on="f" focussize="0,0"/>
            <v:stroke on="f" joinstyle="miter"/>
            <v:imagedata r:id="rId11" o:title=""/>
            <o:lock v:ext="edit" aspectratio="t"/>
            <w10:wrap type="none"/>
            <w10:anchorlock/>
          </v:shape>
          <o:OLEObject Type="Embed" ProgID="MSGraph.Chart.8" ShapeID="_x0000_i1027" DrawAspect="Content" ObjectID="_1468075727" r:id="rId10">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3</w:t>
      </w:r>
      <w:r>
        <w:rPr>
          <w:rFonts w:hint="eastAsia" w:ascii="宋体" w:hAnsi="宋体" w:cs="宋体"/>
          <w:sz w:val="24"/>
        </w:rPr>
        <w:t>：支出决算</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年财政拨款收入总决算</w:t>
      </w:r>
      <w:r>
        <w:rPr>
          <w:rFonts w:ascii="仿宋_GB2312" w:hAnsi="宋体" w:eastAsia="仿宋_GB2312" w:cs="Courier New"/>
          <w:sz w:val="32"/>
          <w:szCs w:val="32"/>
        </w:rPr>
        <w:t>3962.8</w:t>
      </w:r>
      <w:r>
        <w:rPr>
          <w:rFonts w:hint="eastAsia" w:ascii="仿宋_GB2312" w:hAnsi="宋体" w:eastAsia="仿宋_GB2312" w:cs="Courier New"/>
          <w:sz w:val="32"/>
          <w:szCs w:val="32"/>
        </w:rPr>
        <w:t>万元、支出总决算</w:t>
      </w:r>
      <w:r>
        <w:rPr>
          <w:rFonts w:ascii="仿宋_GB2312" w:hAnsi="宋体" w:eastAsia="仿宋_GB2312" w:cs="Courier New"/>
          <w:sz w:val="32"/>
          <w:szCs w:val="32"/>
        </w:rPr>
        <w:t>3997.1</w:t>
      </w:r>
      <w:r>
        <w:rPr>
          <w:rFonts w:hint="eastAsia" w:ascii="仿宋_GB2312" w:hAnsi="宋体" w:eastAsia="仿宋_GB2312" w:cs="Courier New"/>
          <w:sz w:val="32"/>
          <w:szCs w:val="32"/>
        </w:rPr>
        <w:t>万元。</w:t>
      </w:r>
    </w:p>
    <w:p>
      <w:pPr>
        <w:adjustRightInd w:val="0"/>
        <w:snapToGrid w:val="0"/>
        <w:spacing w:line="360" w:lineRule="auto"/>
        <w:jc w:val="center"/>
        <w:rPr>
          <w:rFonts w:ascii="宋体" w:cs="宋体"/>
          <w:sz w:val="24"/>
        </w:rPr>
      </w:pPr>
      <w:r>
        <w:rPr>
          <w:rFonts w:hint="eastAsia" w:ascii="宋体" w:hAnsi="宋体" w:cs="宋体"/>
          <w:sz w:val="24"/>
        </w:rPr>
        <w:object>
          <v:shape id="_x0000_i1028" o:spt="75" type="#_x0000_t75" style="height:144pt;width:216.75pt;" o:ole="t" filled="f" o:preferrelative="t" stroked="f" coordsize="21600,21600">
            <v:path/>
            <v:fill on="f" focussize="0,0"/>
            <v:stroke on="f" joinstyle="miter"/>
            <v:imagedata r:id="rId13" o:title=""/>
            <o:lock v:ext="edit" aspectratio="t"/>
            <w10:wrap type="none"/>
            <w10:anchorlock/>
          </v:shape>
          <o:OLEObject Type="Embed" ProgID="MSGraph.Chart.8" ShapeID="_x0000_i1028" DrawAspect="Content" ObjectID="_1468075728" r:id="rId12">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4</w:t>
      </w:r>
      <w:r>
        <w:rPr>
          <w:rFonts w:hint="eastAsia" w:ascii="宋体" w:hAnsi="宋体" w:cs="宋体"/>
          <w:sz w:val="24"/>
        </w:rPr>
        <w:t>：财政拨款收、支决算总计变动情况</w:t>
      </w:r>
    </w:p>
    <w:p>
      <w:pPr>
        <w:adjustRightInd w:val="0"/>
        <w:snapToGrid w:val="0"/>
        <w:spacing w:line="360" w:lineRule="auto"/>
        <w:jc w:val="center"/>
        <w:rPr>
          <w:rFonts w:ascii="宋体" w:cs="宋体"/>
          <w:sz w:val="24"/>
        </w:rPr>
      </w:pPr>
      <w:r>
        <w:rPr>
          <w:rFonts w:hint="eastAsia" w:ascii="宋体" w:hAnsi="宋体" w:cs="宋体"/>
          <w:sz w:val="24"/>
        </w:rPr>
        <w:t>（单位：万元）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w:t>
      </w:r>
      <w:r>
        <w:rPr>
          <w:rFonts w:ascii="仿宋_GB2312" w:hAnsi="宋体" w:eastAsia="仿宋_GB2312" w:cs="Courier New"/>
          <w:sz w:val="32"/>
          <w:szCs w:val="32"/>
        </w:rPr>
        <w:t>3997.1</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object>
          <v:shape id="_x0000_i1029" o:spt="75" type="#_x0000_t75" style="height:144pt;width:216.75pt;" o:ole="t" filled="f" o:preferrelative="t" stroked="f" coordsize="21600,21600">
            <v:path/>
            <v:fill on="f" focussize="0,0"/>
            <v:stroke on="f" joinstyle="miter"/>
            <v:imagedata r:id="rId15" o:title=""/>
            <o:lock v:ext="edit" aspectratio="t"/>
            <w10:wrap type="none"/>
            <w10:anchorlock/>
          </v:shape>
          <o:OLEObject Type="Embed" ProgID="MSGraph.Chart.8" ShapeID="_x0000_i1029" DrawAspect="Content" ObjectID="_1468075729" r:id="rId14">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5</w:t>
      </w:r>
      <w:r>
        <w:rPr>
          <w:rFonts w:hint="eastAsia" w:ascii="宋体" w:hAnsi="宋体" w:cs="宋体"/>
          <w:sz w:val="24"/>
        </w:rPr>
        <w:t>：财政拨款支出决算变动情况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cs="宋体"/>
          <w:sz w:val="24"/>
        </w:rPr>
        <w:t>（单位：万元）</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ascii="仿宋_GB2312" w:hAnsi="宋体" w:eastAsia="仿宋_GB2312" w:cs="Courier New"/>
          <w:sz w:val="32"/>
          <w:szCs w:val="32"/>
        </w:rPr>
        <w:t>3997.1</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ascii="仿宋_GB2312" w:hAnsi="宋体" w:eastAsia="仿宋_GB2312" w:cs="Courier New"/>
          <w:sz w:val="32"/>
          <w:szCs w:val="32"/>
        </w:rPr>
        <w:t>80.1</w:t>
      </w:r>
      <w:r>
        <w:rPr>
          <w:rFonts w:hint="eastAsia" w:ascii="仿宋_GB2312" w:hAnsi="宋体" w:eastAsia="仿宋_GB2312" w:cs="Courier New"/>
          <w:sz w:val="32"/>
          <w:szCs w:val="32"/>
        </w:rPr>
        <w:t>万元，占</w:t>
      </w:r>
      <w:r>
        <w:rPr>
          <w:rFonts w:ascii="仿宋_GB2312" w:hAnsi="宋体" w:eastAsia="仿宋_GB2312" w:cs="Courier New"/>
          <w:sz w:val="32"/>
          <w:szCs w:val="32"/>
        </w:rPr>
        <w:t>2%</w:t>
      </w:r>
      <w:r>
        <w:rPr>
          <w:rFonts w:hint="eastAsia" w:ascii="仿宋_GB2312" w:hAnsi="宋体" w:eastAsia="仿宋_GB2312" w:cs="Courier New"/>
          <w:sz w:val="32"/>
          <w:szCs w:val="32"/>
        </w:rPr>
        <w:t>；</w:t>
      </w:r>
      <w:r>
        <w:rPr>
          <w:rFonts w:hint="eastAsia" w:ascii="黑体" w:hAnsi="宋体" w:eastAsia="黑体" w:cs="Courier New"/>
          <w:sz w:val="32"/>
          <w:szCs w:val="32"/>
        </w:rPr>
        <w:t>社会保障及就业支出</w:t>
      </w:r>
      <w:r>
        <w:rPr>
          <w:rFonts w:ascii="仿宋_GB2312" w:hAnsi="宋体" w:eastAsia="仿宋_GB2312" w:cs="Courier New"/>
          <w:sz w:val="32"/>
          <w:szCs w:val="32"/>
        </w:rPr>
        <w:t>2778.6</w:t>
      </w:r>
      <w:r>
        <w:rPr>
          <w:rFonts w:hint="eastAsia" w:ascii="仿宋_GB2312" w:hAnsi="宋体" w:eastAsia="仿宋_GB2312" w:cs="Courier New"/>
          <w:sz w:val="32"/>
          <w:szCs w:val="32"/>
        </w:rPr>
        <w:t>万</w:t>
      </w:r>
      <w:r>
        <w:rPr>
          <w:rFonts w:hint="eastAsia" w:ascii="黑体" w:hAnsi="宋体" w:eastAsia="黑体" w:cs="Courier New"/>
          <w:sz w:val="32"/>
          <w:szCs w:val="32"/>
        </w:rPr>
        <w:t>元</w:t>
      </w:r>
      <w:r>
        <w:rPr>
          <w:rFonts w:hint="eastAsia" w:ascii="仿宋_GB2312" w:hAnsi="宋体" w:eastAsia="仿宋_GB2312" w:cs="Courier New"/>
          <w:sz w:val="32"/>
          <w:szCs w:val="32"/>
        </w:rPr>
        <w:t>，占</w:t>
      </w:r>
      <w:r>
        <w:rPr>
          <w:rFonts w:ascii="仿宋_GB2312" w:hAnsi="宋体" w:eastAsia="仿宋_GB2312" w:cs="Courier New"/>
          <w:sz w:val="32"/>
          <w:szCs w:val="32"/>
        </w:rPr>
        <w:t>69.5%;</w:t>
      </w:r>
      <w:r>
        <w:rPr>
          <w:rFonts w:hint="eastAsia" w:ascii="仿宋_GB2312" w:hAnsi="宋体" w:eastAsia="仿宋_GB2312" w:cs="Courier New"/>
          <w:sz w:val="32"/>
          <w:szCs w:val="32"/>
        </w:rPr>
        <w:t>医疗卫生与计划生育支出</w:t>
      </w:r>
      <w:r>
        <w:rPr>
          <w:rFonts w:ascii="仿宋_GB2312" w:hAnsi="宋体" w:eastAsia="仿宋_GB2312" w:cs="Courier New"/>
          <w:sz w:val="32"/>
          <w:szCs w:val="32"/>
        </w:rPr>
        <w:t>1138.3</w:t>
      </w:r>
      <w:r>
        <w:rPr>
          <w:rFonts w:hint="eastAsia" w:ascii="仿宋_GB2312" w:hAnsi="宋体" w:eastAsia="仿宋_GB2312" w:cs="Courier New"/>
          <w:sz w:val="32"/>
          <w:szCs w:val="32"/>
        </w:rPr>
        <w:t>万元，占</w:t>
      </w:r>
      <w:r>
        <w:rPr>
          <w:rFonts w:ascii="仿宋_GB2312" w:hAnsi="宋体" w:eastAsia="仿宋_GB2312" w:cs="Courier New"/>
          <w:sz w:val="32"/>
          <w:szCs w:val="32"/>
        </w:rPr>
        <w:t>28.5%</w:t>
      </w:r>
      <w:r>
        <w:rPr>
          <w:rFonts w:hint="eastAsia" w:ascii="仿宋_GB2312" w:hAnsi="宋体" w:eastAsia="仿宋_GB2312" w:cs="Courier New"/>
          <w:sz w:val="32"/>
          <w:szCs w:val="32"/>
        </w:rPr>
        <w:t>。</w:t>
      </w:r>
    </w:p>
    <w:p>
      <w:pPr>
        <w:adjustRightInd w:val="0"/>
        <w:snapToGrid w:val="0"/>
        <w:spacing w:line="360" w:lineRule="auto"/>
        <w:jc w:val="center"/>
        <w:rPr>
          <w:rFonts w:ascii="宋体" w:cs="宋体"/>
          <w:sz w:val="24"/>
        </w:rPr>
      </w:pPr>
      <w:r>
        <w:rPr>
          <w:rFonts w:hint="eastAsia" w:ascii="宋体" w:hAnsi="宋体" w:cs="宋体"/>
          <w:sz w:val="24"/>
        </w:rPr>
        <w:object>
          <v:shape id="_x0000_i1030" o:spt="75" type="#_x0000_t75" style="height:144pt;width:216.75pt;" o:ole="t" filled="f" o:preferrelative="t" stroked="f" coordsize="21600,21600">
            <v:path/>
            <v:fill on="f" focussize="0,0"/>
            <v:stroke on="f" joinstyle="miter"/>
            <v:imagedata r:id="rId17" o:title=""/>
            <o:lock v:ext="edit" aspectratio="t"/>
            <w10:wrap type="none"/>
            <w10:anchorlock/>
          </v:shape>
          <o:OLEObject Type="Embed" ProgID="MSGraph.Chart.8" ShapeID="_x0000_i1030" DrawAspect="Content" ObjectID="_1468075730" r:id="rId16">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6</w:t>
      </w:r>
      <w:r>
        <w:rPr>
          <w:rFonts w:hint="eastAsia" w:ascii="宋体" w:hAnsi="宋体" w:cs="宋体"/>
          <w:sz w:val="24"/>
        </w:rPr>
        <w:t>：财政拨款支出决算结构</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w:t>
      </w:r>
      <w:r>
        <w:rPr>
          <w:rFonts w:ascii="仿宋_GB2312" w:hAnsi="宋体" w:eastAsia="仿宋_GB2312" w:cs="Courier New"/>
          <w:sz w:val="32"/>
          <w:szCs w:val="32"/>
        </w:rPr>
        <w:t>3997.1</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3997.1</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1</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bCs/>
          <w:sz w:val="32"/>
          <w:szCs w:val="32"/>
        </w:rPr>
        <w:t>年初预算为</w:t>
      </w:r>
      <w:r>
        <w:rPr>
          <w:rFonts w:ascii="仿宋_GB2312" w:hAnsi="宋体" w:eastAsia="仿宋_GB2312" w:cs="Courier New"/>
          <w:sz w:val="32"/>
          <w:szCs w:val="32"/>
        </w:rPr>
        <w:t>80.1</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80.1</w:t>
      </w:r>
      <w:r>
        <w:rPr>
          <w:rFonts w:hint="eastAsia" w:ascii="仿宋_GB2312" w:hAnsi="宋体" w:eastAsia="仿宋_GB2312" w:cs="Courier New"/>
          <w:sz w:val="32"/>
          <w:szCs w:val="32"/>
        </w:rPr>
        <w:t>万元。</w:t>
      </w:r>
    </w:p>
    <w:p>
      <w:pPr>
        <w:numPr>
          <w:ilvl w:val="0"/>
          <w:numId w:val="6"/>
        </w:numPr>
        <w:tabs>
          <w:tab w:val="left" w:pos="0"/>
          <w:tab w:val="clear" w:pos="1360"/>
        </w:tabs>
        <w:adjustRightInd w:val="0"/>
        <w:snapToGrid w:val="0"/>
        <w:spacing w:line="360" w:lineRule="auto"/>
        <w:ind w:left="0" w:firstLine="640"/>
        <w:rPr>
          <w:rFonts w:ascii="仿宋_GB2312" w:hAnsi="宋体" w:eastAsia="仿宋_GB2312" w:cs="Courier New"/>
          <w:sz w:val="32"/>
          <w:szCs w:val="32"/>
        </w:rPr>
      </w:pPr>
      <w:r>
        <w:rPr>
          <w:rFonts w:hint="eastAsia" w:ascii="黑体" w:hAnsi="宋体" w:eastAsia="黑体" w:cs="Courier New"/>
          <w:sz w:val="32"/>
          <w:szCs w:val="32"/>
        </w:rPr>
        <w:t>社会保障及就业支出</w:t>
      </w:r>
      <w:r>
        <w:rPr>
          <w:rFonts w:ascii="仿宋_GB2312" w:hAnsi="宋体" w:eastAsia="仿宋_GB2312" w:cs="Courier New"/>
          <w:sz w:val="32"/>
          <w:szCs w:val="32"/>
        </w:rPr>
        <w:t>2778.6</w:t>
      </w:r>
      <w:r>
        <w:rPr>
          <w:rFonts w:hint="eastAsia" w:ascii="仿宋_GB2312" w:hAnsi="宋体" w:eastAsia="仿宋_GB2312" w:cs="Courier New"/>
          <w:sz w:val="32"/>
          <w:szCs w:val="32"/>
        </w:rPr>
        <w:t>万</w:t>
      </w:r>
      <w:r>
        <w:rPr>
          <w:rFonts w:hint="eastAsia" w:ascii="黑体" w:hAnsi="宋体" w:eastAsia="黑体" w:cs="Courier New"/>
          <w:sz w:val="32"/>
          <w:szCs w:val="32"/>
        </w:rPr>
        <w:t>元</w:t>
      </w:r>
      <w:r>
        <w:rPr>
          <w:rFonts w:hint="eastAsia" w:ascii="仿宋_GB2312" w:hAnsi="宋体" w:eastAsia="仿宋_GB2312" w:cs="Courier New"/>
          <w:sz w:val="32"/>
          <w:szCs w:val="32"/>
        </w:rPr>
        <w:t>，支出决算为</w:t>
      </w:r>
      <w:r>
        <w:rPr>
          <w:rFonts w:ascii="仿宋_GB2312" w:hAnsi="宋体" w:eastAsia="仿宋_GB2312" w:cs="Courier New"/>
          <w:sz w:val="32"/>
          <w:szCs w:val="32"/>
        </w:rPr>
        <w:t>2778.6</w:t>
      </w:r>
      <w:r>
        <w:rPr>
          <w:rFonts w:hint="eastAsia" w:ascii="仿宋_GB2312" w:hAnsi="宋体" w:eastAsia="仿宋_GB2312" w:cs="Courier New"/>
          <w:sz w:val="32"/>
          <w:szCs w:val="32"/>
        </w:rPr>
        <w:t>万元。</w:t>
      </w:r>
    </w:p>
    <w:p>
      <w:pPr>
        <w:numPr>
          <w:ilvl w:val="0"/>
          <w:numId w:val="6"/>
        </w:numPr>
        <w:tabs>
          <w:tab w:val="left" w:pos="0"/>
          <w:tab w:val="clear" w:pos="1360"/>
        </w:tabs>
        <w:adjustRightInd w:val="0"/>
        <w:snapToGrid w:val="0"/>
        <w:spacing w:line="360" w:lineRule="auto"/>
        <w:ind w:left="0" w:firstLine="640"/>
        <w:rPr>
          <w:rFonts w:ascii="仿宋_GB2312" w:hAnsi="宋体" w:eastAsia="仿宋_GB2312" w:cs="Courier New"/>
          <w:sz w:val="32"/>
          <w:szCs w:val="32"/>
        </w:rPr>
      </w:pPr>
      <w:r>
        <w:rPr>
          <w:rFonts w:hint="eastAsia" w:ascii="仿宋_GB2312" w:hAnsi="宋体" w:eastAsia="仿宋_GB2312" w:cs="Courier New"/>
          <w:sz w:val="32"/>
          <w:szCs w:val="32"/>
        </w:rPr>
        <w:t>医疗卫生与计划生育支出</w:t>
      </w:r>
      <w:r>
        <w:rPr>
          <w:rFonts w:ascii="仿宋_GB2312" w:hAnsi="宋体" w:eastAsia="仿宋_GB2312" w:cs="Courier New"/>
          <w:sz w:val="32"/>
          <w:szCs w:val="32"/>
        </w:rPr>
        <w:t>1138.3</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1138.3</w:t>
      </w:r>
      <w:r>
        <w:rPr>
          <w:rFonts w:hint="eastAsia" w:ascii="仿宋_GB2312" w:hAnsi="宋体" w:eastAsia="仿宋_GB2312" w:cs="Courier New"/>
          <w:sz w:val="32"/>
          <w:szCs w:val="32"/>
        </w:rPr>
        <w:t>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w:t>
      </w:r>
      <w:r>
        <w:rPr>
          <w:rFonts w:ascii="仿宋_GB2312" w:hAnsi="宋体" w:eastAsia="仿宋_GB2312" w:cs="Courier New"/>
          <w:sz w:val="32"/>
          <w:szCs w:val="32"/>
        </w:rPr>
        <w:t>3997.1</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ascii="仿宋_GB2312" w:hAnsi="Times New Roman" w:eastAsia="仿宋_GB2312" w:cs="仿宋_GB2312"/>
          <w:bCs/>
          <w:spacing w:val="-1"/>
          <w:kern w:val="0"/>
          <w:sz w:val="32"/>
          <w:szCs w:val="32"/>
        </w:rPr>
        <w:t>1236.6</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主要包括：基本工资、津贴补贴、奖金、社会保障缴费；</w:t>
      </w:r>
      <w:r>
        <w:rPr>
          <w:rFonts w:hint="eastAsia" w:ascii="仿宋_GB2312" w:hAnsi="Times New Roman" w:eastAsia="仿宋_GB2312" w:cs="仿宋_GB2312"/>
          <w:b w:val="0"/>
          <w:bCs/>
          <w:spacing w:val="-1"/>
          <w:kern w:val="0"/>
          <w:sz w:val="32"/>
          <w:szCs w:val="32"/>
        </w:rPr>
        <w:t>公用经费</w:t>
      </w:r>
      <w:r>
        <w:rPr>
          <w:rFonts w:ascii="仿宋_GB2312" w:hAnsi="Times New Roman" w:eastAsia="仿宋_GB2312" w:cs="仿宋_GB2312"/>
          <w:b w:val="0"/>
          <w:bCs/>
          <w:spacing w:val="-2"/>
          <w:kern w:val="0"/>
          <w:sz w:val="32"/>
          <w:szCs w:val="32"/>
        </w:rPr>
        <w:t>266.7</w:t>
      </w:r>
      <w:r>
        <w:rPr>
          <w:rFonts w:hint="eastAsia" w:ascii="仿宋_GB2312" w:hAnsi="Times New Roman" w:eastAsia="仿宋_GB2312" w:cs="仿宋_GB2312"/>
          <w:b w:val="0"/>
          <w:bCs/>
          <w:spacing w:val="-2"/>
          <w:kern w:val="0"/>
          <w:sz w:val="32"/>
          <w:szCs w:val="32"/>
        </w:rPr>
        <w:t>万元</w:t>
      </w:r>
      <w:r>
        <w:rPr>
          <w:rFonts w:hint="eastAsia" w:ascii="仿宋_GB2312" w:hAnsi="宋体" w:eastAsia="仿宋_GB2312" w:cs="Courier New"/>
          <w:sz w:val="32"/>
          <w:szCs w:val="32"/>
        </w:rPr>
        <w:t>，主要包括：办公费、印刷费、水费、邮电费、差旅费、维修费、租赁费、会议费、培训费、公务接待费、劳务费、委托业务费、公务用车运行维护费、其他交通费用、其他商品和服务支出、办公设备购置。</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ascii="仿宋_GB2312" w:hAnsi="宋体" w:eastAsia="仿宋_GB2312" w:cs="Courier New"/>
          <w:sz w:val="32"/>
          <w:szCs w:val="32"/>
        </w:rPr>
        <w:t>23.6</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18.5</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78.4%</w:t>
      </w:r>
      <w:r>
        <w:rPr>
          <w:rFonts w:hint="eastAsia" w:ascii="仿宋_GB2312" w:hAnsi="宋体" w:eastAsia="仿宋_GB2312" w:cs="Courier New"/>
          <w:sz w:val="32"/>
          <w:szCs w:val="32"/>
        </w:rPr>
        <w:t>，其中：因公出国（境）费支出决算为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；公务用车购置及运行费支出决算为</w:t>
      </w:r>
      <w:r>
        <w:rPr>
          <w:rFonts w:ascii="仿宋_GB2312" w:hAnsi="宋体" w:eastAsia="仿宋_GB2312" w:cs="Courier New"/>
          <w:sz w:val="32"/>
          <w:szCs w:val="32"/>
        </w:rPr>
        <w:t>7.8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64.5%</w:t>
      </w:r>
      <w:r>
        <w:rPr>
          <w:rFonts w:hint="eastAsia" w:ascii="仿宋_GB2312" w:hAnsi="宋体" w:eastAsia="仿宋_GB2312" w:cs="Courier New"/>
          <w:sz w:val="32"/>
          <w:szCs w:val="32"/>
        </w:rPr>
        <w:t>；公务接待费支出决算为</w:t>
      </w:r>
      <w:r>
        <w:rPr>
          <w:rFonts w:ascii="仿宋_GB2312" w:hAnsi="宋体" w:eastAsia="仿宋_GB2312" w:cs="Courier New"/>
          <w:sz w:val="32"/>
          <w:szCs w:val="32"/>
        </w:rPr>
        <w:t>10.7</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93.9%</w:t>
      </w:r>
      <w:r>
        <w:rPr>
          <w:rFonts w:hint="eastAsia" w:ascii="仿宋_GB2312" w:hAnsi="宋体" w:eastAsia="仿宋_GB2312" w:cs="Courier New"/>
          <w:sz w:val="32"/>
          <w:szCs w:val="32"/>
        </w:rPr>
        <w:t>。</w:t>
      </w: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年度“三公”经费支出决算数小于预算数的主要原因是单位严格按照规定缩紧支出。</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w:t>
      </w:r>
      <w:r>
        <w:rPr>
          <w:rFonts w:ascii="仿宋_GB2312" w:hAnsi="宋体" w:eastAsia="仿宋_GB2312" w:cs="Courier New"/>
          <w:sz w:val="32"/>
          <w:szCs w:val="32"/>
        </w:rPr>
        <w:t>7.8</w:t>
      </w:r>
      <w:r>
        <w:rPr>
          <w:rFonts w:hint="eastAsia" w:ascii="仿宋_GB2312" w:hAnsi="宋体" w:eastAsia="仿宋_GB2312" w:cs="Courier New"/>
          <w:sz w:val="32"/>
          <w:szCs w:val="32"/>
        </w:rPr>
        <w:t>万元，占</w:t>
      </w:r>
      <w:r>
        <w:rPr>
          <w:rFonts w:ascii="仿宋_GB2312" w:hAnsi="宋体" w:eastAsia="仿宋_GB2312" w:cs="Courier New"/>
          <w:sz w:val="32"/>
          <w:szCs w:val="32"/>
        </w:rPr>
        <w:t>52%</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10.7</w:t>
      </w:r>
      <w:r>
        <w:rPr>
          <w:rFonts w:hint="eastAsia" w:ascii="仿宋_GB2312" w:hAnsi="宋体" w:eastAsia="仿宋_GB2312" w:cs="Courier New"/>
          <w:sz w:val="32"/>
          <w:szCs w:val="32"/>
        </w:rPr>
        <w:t>万元，占</w:t>
      </w:r>
      <w:r>
        <w:rPr>
          <w:rFonts w:ascii="仿宋_GB2312" w:hAnsi="宋体" w:eastAsia="仿宋_GB2312" w:cs="Courier New"/>
          <w:sz w:val="32"/>
          <w:szCs w:val="32"/>
        </w:rPr>
        <w:t>96%</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cs="宋体"/>
          <w:sz w:val="24"/>
        </w:rPr>
      </w:pPr>
      <w:r>
        <w:rPr>
          <w:rFonts w:hint="eastAsia" w:ascii="宋体" w:hAnsi="宋体" w:cs="宋体"/>
          <w:sz w:val="24"/>
        </w:rPr>
        <w:object>
          <v:shape id="_x0000_i1031" o:spt="75" type="#_x0000_t75" style="height:144pt;width:216pt;" o:ole="t" filled="f" o:preferrelative="t" stroked="f" coordsize="21600,21600">
            <v:path/>
            <v:fill on="f" focussize="0,0"/>
            <v:stroke on="f" joinstyle="miter"/>
            <v:imagedata r:id="rId19" o:title=""/>
            <o:lock v:ext="edit" aspectratio="t"/>
            <w10:wrap type="none"/>
            <w10:anchorlock/>
          </v:shape>
          <o:OLEObject Type="Embed" ProgID="MSGraph.Chart.8" ShapeID="_x0000_i1031" DrawAspect="Content" ObjectID="_1468075731" r:id="rId18">
            <o:LockedField>false</o:LockedField>
          </o:OLEObject>
        </w:object>
      </w:r>
    </w:p>
    <w:p>
      <w:pPr>
        <w:adjustRightInd w:val="0"/>
        <w:snapToGrid w:val="0"/>
        <w:spacing w:line="360" w:lineRule="auto"/>
        <w:jc w:val="center"/>
        <w:rPr>
          <w:rFonts w:ascii="宋体" w:cs="宋体"/>
          <w:sz w:val="24"/>
        </w:rPr>
      </w:pPr>
      <w:r>
        <w:rPr>
          <w:rFonts w:hint="eastAsia" w:ascii="宋体" w:hAnsi="宋体" w:cs="宋体"/>
          <w:sz w:val="24"/>
        </w:rPr>
        <w:t>图</w:t>
      </w:r>
      <w:r>
        <w:rPr>
          <w:rFonts w:ascii="宋体" w:hAnsi="宋体" w:cs="宋体"/>
          <w:sz w:val="24"/>
        </w:rPr>
        <w:t>7</w:t>
      </w:r>
      <w:r>
        <w:rPr>
          <w:rFonts w:hint="eastAsia" w:ascii="宋体" w:hAnsi="宋体" w:cs="宋体"/>
          <w:sz w:val="24"/>
        </w:rPr>
        <w:t>：“三公”经费财政拨款支出结构</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ascii="仿宋_GB2312" w:hAnsi="宋体" w:eastAsia="仿宋_GB2312" w:cs="Courier New"/>
          <w:sz w:val="32"/>
          <w:szCs w:val="32"/>
        </w:rPr>
        <w:t>7.8</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ascii="仿宋_GB2312" w:hAnsi="宋体" w:eastAsia="仿宋_GB2312" w:cs="Courier New"/>
          <w:sz w:val="32"/>
          <w:szCs w:val="32"/>
        </w:rPr>
        <w:t>7.8</w:t>
      </w:r>
      <w:r>
        <w:rPr>
          <w:rFonts w:hint="eastAsia" w:ascii="仿宋_GB2312" w:hAnsi="宋体" w:eastAsia="仿宋_GB2312" w:cs="Courier New"/>
          <w:sz w:val="32"/>
          <w:szCs w:val="32"/>
        </w:rPr>
        <w:t>万元。主要用于本单位所有的办公业务用车。主要用于开展工作所需公务用车的燃料费、维修费、过路过桥费、保险费、安全奖励费用等支出。</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公务接待费支出</w:t>
      </w:r>
      <w:r>
        <w:rPr>
          <w:rFonts w:ascii="仿宋_GB2312" w:hAnsi="宋体" w:eastAsia="仿宋_GB2312"/>
          <w:b/>
          <w:bCs/>
          <w:sz w:val="32"/>
          <w:szCs w:val="32"/>
        </w:rPr>
        <w:t>10.7</w:t>
      </w:r>
      <w:r>
        <w:rPr>
          <w:rFonts w:hint="eastAsia" w:ascii="仿宋_GB2312" w:hAnsi="宋体" w:eastAsia="仿宋_GB2312"/>
          <w:b/>
          <w:bCs/>
          <w:sz w:val="32"/>
          <w:szCs w:val="32"/>
        </w:rPr>
        <w:t>万元。</w:t>
      </w:r>
      <w:r>
        <w:rPr>
          <w:rFonts w:hint="eastAsia" w:ascii="仿宋_GB2312" w:hAnsi="宋体" w:eastAsia="仿宋_GB2312" w:cs="Courier New"/>
          <w:sz w:val="32"/>
          <w:szCs w:val="32"/>
        </w:rPr>
        <w:t>主要用于规定开支的各类公务接待。南阳市卧龙区人力资源和社会保障局系统</w:t>
      </w:r>
      <w:r>
        <w:rPr>
          <w:rFonts w:ascii="仿宋_GB2312" w:hAnsi="宋体" w:eastAsia="仿宋_GB2312" w:cs="Courier New"/>
          <w:sz w:val="32"/>
          <w:szCs w:val="32"/>
        </w:rPr>
        <w:t>2016</w:t>
      </w:r>
      <w:r>
        <w:rPr>
          <w:rFonts w:hint="eastAsia" w:ascii="仿宋_GB2312" w:hAnsi="宋体" w:eastAsia="仿宋_GB2312" w:cs="Courier New"/>
          <w:sz w:val="32"/>
          <w:szCs w:val="32"/>
        </w:rPr>
        <w:t>年度共接待国内来访团组</w:t>
      </w:r>
      <w:r>
        <w:rPr>
          <w:rFonts w:ascii="仿宋_GB2312" w:hAnsi="宋体" w:eastAsia="仿宋_GB2312" w:cs="Courier New"/>
          <w:sz w:val="32"/>
          <w:szCs w:val="32"/>
        </w:rPr>
        <w:t>20</w:t>
      </w:r>
      <w:r>
        <w:rPr>
          <w:rFonts w:hint="eastAsia" w:ascii="仿宋_GB2312" w:hAnsi="宋体" w:eastAsia="仿宋_GB2312" w:cs="Courier New"/>
          <w:sz w:val="32"/>
          <w:szCs w:val="32"/>
        </w:rPr>
        <w:t>个、来访人员</w:t>
      </w:r>
      <w:r>
        <w:rPr>
          <w:rFonts w:ascii="仿宋_GB2312" w:hAnsi="宋体" w:eastAsia="仿宋_GB2312" w:cs="Courier New"/>
          <w:sz w:val="32"/>
          <w:szCs w:val="32"/>
        </w:rPr>
        <w:t>1895</w:t>
      </w:r>
      <w:r>
        <w:rPr>
          <w:rFonts w:hint="eastAsia" w:ascii="仿宋_GB2312" w:hAnsi="宋体" w:eastAsia="仿宋_GB2312" w:cs="Courier New"/>
          <w:sz w:val="32"/>
          <w:szCs w:val="32"/>
        </w:rPr>
        <w:t>人次（不包括陪同人员）。</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无。</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系统部门决算中项目绩效自评结果。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无。</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无。</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年度机关运行经费支出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年度无政府采购支出。</w:t>
      </w:r>
    </w:p>
    <w:p>
      <w:pPr>
        <w:numPr>
          <w:ilvl w:val="0"/>
          <w:numId w:val="10"/>
        </w:numPr>
        <w:kinsoku w:val="0"/>
        <w:overflowPunct w:val="0"/>
        <w:autoSpaceDE w:val="0"/>
        <w:autoSpaceDN w:val="0"/>
        <w:adjustRightInd w:val="0"/>
        <w:snapToGrid w:val="0"/>
        <w:spacing w:line="312"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12" w:lineRule="auto"/>
        <w:ind w:firstLine="640" w:firstLineChars="200"/>
        <w:rPr>
          <w:rFonts w:ascii="黑体" w:hAnsi="黑体" w:eastAsia="黑体" w:cs="黑体"/>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年期末，南阳市卧龙区人力资源和社会保障局共有车辆</w:t>
      </w:r>
      <w:r>
        <w:rPr>
          <w:rFonts w:ascii="仿宋_GB2312" w:hAnsi="宋体" w:eastAsia="仿宋_GB2312" w:cs="Courier New"/>
          <w:sz w:val="32"/>
          <w:szCs w:val="32"/>
        </w:rPr>
        <w:t>2</w:t>
      </w:r>
      <w:r>
        <w:rPr>
          <w:rFonts w:hint="eastAsia" w:ascii="仿宋_GB2312" w:hAnsi="宋体" w:eastAsia="仿宋_GB2312" w:cs="Courier New"/>
          <w:sz w:val="32"/>
          <w:szCs w:val="32"/>
        </w:rPr>
        <w:t>辆，其中：一般公务用车</w:t>
      </w:r>
      <w:r>
        <w:rPr>
          <w:rFonts w:ascii="仿宋_GB2312" w:hAnsi="宋体" w:eastAsia="仿宋_GB2312" w:cs="Courier New"/>
          <w:sz w:val="32"/>
          <w:szCs w:val="32"/>
        </w:rPr>
        <w:t>1</w:t>
      </w:r>
      <w:r>
        <w:rPr>
          <w:rFonts w:hint="eastAsia" w:ascii="仿宋_GB2312" w:hAnsi="宋体" w:eastAsia="仿宋_GB2312" w:cs="Courier New"/>
          <w:sz w:val="32"/>
          <w:szCs w:val="32"/>
        </w:rPr>
        <w:t>辆、一般执法执勤用车</w:t>
      </w:r>
      <w:r>
        <w:rPr>
          <w:rFonts w:ascii="仿宋_GB2312" w:hAnsi="宋体" w:eastAsia="仿宋_GB2312" w:cs="Courier New"/>
          <w:sz w:val="32"/>
          <w:szCs w:val="32"/>
        </w:rPr>
        <w:t>1</w:t>
      </w:r>
      <w:r>
        <w:rPr>
          <w:rFonts w:hint="eastAsia" w:ascii="仿宋_GB2312" w:hAnsi="宋体" w:eastAsia="仿宋_GB2312" w:cs="Courier New"/>
          <w:sz w:val="32"/>
          <w:szCs w:val="32"/>
        </w:rPr>
        <w:t>辆。</w:t>
      </w: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指本系统部门取得的除“财政拨款收入”、“事业收入”、“经营收入”等以外的收入。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八、“三公”经费：</w:t>
      </w:r>
      <w:r>
        <w:rPr>
          <w:rFonts w:hint="eastAsia" w:ascii="仿宋_GB2312" w:hAnsi="宋体" w:eastAsia="仿宋_GB2312" w:cs="Courier New"/>
          <w:sz w:val="32"/>
          <w:szCs w:val="32"/>
        </w:rPr>
        <w:t>纳入省级财政预决算管理“三公”经费，指系统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- 16 -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B65A2"/>
    <w:multiLevelType w:val="multilevel"/>
    <w:tmpl w:val="2DDB65A2"/>
    <w:lvl w:ilvl="0" w:tentative="0">
      <w:start w:val="2"/>
      <w:numFmt w:val="decimal"/>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abstractNum w:abstractNumId="2">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3">
    <w:nsid w:val="5971C193"/>
    <w:multiLevelType w:val="singleLevel"/>
    <w:tmpl w:val="5971C193"/>
    <w:lvl w:ilvl="0" w:tentative="0">
      <w:start w:val="2"/>
      <w:numFmt w:val="chineseCounting"/>
      <w:suff w:val="nothing"/>
      <w:lvlText w:val="%1、"/>
      <w:lvlJc w:val="left"/>
      <w:rPr>
        <w:rFonts w:cs="Times New Roman"/>
      </w:rPr>
    </w:lvl>
  </w:abstractNum>
  <w:abstractNum w:abstractNumId="4">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5">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6">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7">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8">
    <w:nsid w:val="5971E776"/>
    <w:multiLevelType w:val="singleLevel"/>
    <w:tmpl w:val="5971E776"/>
    <w:lvl w:ilvl="0" w:tentative="0">
      <w:start w:val="1"/>
      <w:numFmt w:val="chineseCounting"/>
      <w:suff w:val="nothing"/>
      <w:lvlText w:val="（%1）"/>
      <w:lvlJc w:val="left"/>
      <w:pPr>
        <w:ind w:firstLine="420"/>
      </w:pPr>
      <w:rPr>
        <w:rFonts w:hint="eastAsia" w:cs="Times New Roman"/>
      </w:rPr>
    </w:lvl>
  </w:abstractNum>
  <w:abstractNum w:abstractNumId="9">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210"/>
  <w:drawingGridVerticalSpacing w:val="159"/>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4095"/>
    <w:rsid w:val="00026323"/>
    <w:rsid w:val="000307D4"/>
    <w:rsid w:val="000318D2"/>
    <w:rsid w:val="00031911"/>
    <w:rsid w:val="00061C42"/>
    <w:rsid w:val="00081101"/>
    <w:rsid w:val="000A160B"/>
    <w:rsid w:val="000B5A03"/>
    <w:rsid w:val="000B7E58"/>
    <w:rsid w:val="000C534B"/>
    <w:rsid w:val="000F14A5"/>
    <w:rsid w:val="000F7FC2"/>
    <w:rsid w:val="001117EC"/>
    <w:rsid w:val="001150B0"/>
    <w:rsid w:val="00135AFA"/>
    <w:rsid w:val="001413D2"/>
    <w:rsid w:val="00172A27"/>
    <w:rsid w:val="00181AFA"/>
    <w:rsid w:val="00196FE3"/>
    <w:rsid w:val="001C59B5"/>
    <w:rsid w:val="001E432E"/>
    <w:rsid w:val="00220693"/>
    <w:rsid w:val="002457D1"/>
    <w:rsid w:val="00255D1A"/>
    <w:rsid w:val="002929B4"/>
    <w:rsid w:val="002C3CC6"/>
    <w:rsid w:val="002D7410"/>
    <w:rsid w:val="002E1332"/>
    <w:rsid w:val="00317190"/>
    <w:rsid w:val="00322C45"/>
    <w:rsid w:val="00362510"/>
    <w:rsid w:val="00363AC8"/>
    <w:rsid w:val="00364CF2"/>
    <w:rsid w:val="003815E0"/>
    <w:rsid w:val="00381A66"/>
    <w:rsid w:val="003B3CE3"/>
    <w:rsid w:val="003D508B"/>
    <w:rsid w:val="003E2E59"/>
    <w:rsid w:val="004551A1"/>
    <w:rsid w:val="0045795E"/>
    <w:rsid w:val="004A2C2B"/>
    <w:rsid w:val="004B08CB"/>
    <w:rsid w:val="004B46A4"/>
    <w:rsid w:val="004D1145"/>
    <w:rsid w:val="004F2083"/>
    <w:rsid w:val="00515F4F"/>
    <w:rsid w:val="00524214"/>
    <w:rsid w:val="00540E7D"/>
    <w:rsid w:val="0054753F"/>
    <w:rsid w:val="00577546"/>
    <w:rsid w:val="00581060"/>
    <w:rsid w:val="005B4856"/>
    <w:rsid w:val="00615062"/>
    <w:rsid w:val="006328F8"/>
    <w:rsid w:val="00634ABB"/>
    <w:rsid w:val="0064045C"/>
    <w:rsid w:val="006517F9"/>
    <w:rsid w:val="00661B05"/>
    <w:rsid w:val="00665ECE"/>
    <w:rsid w:val="006A38FD"/>
    <w:rsid w:val="006C346F"/>
    <w:rsid w:val="006E0DAA"/>
    <w:rsid w:val="006F6F62"/>
    <w:rsid w:val="0072303F"/>
    <w:rsid w:val="00725770"/>
    <w:rsid w:val="00770A73"/>
    <w:rsid w:val="007A552B"/>
    <w:rsid w:val="007B3385"/>
    <w:rsid w:val="007B5994"/>
    <w:rsid w:val="007C2145"/>
    <w:rsid w:val="008A6D80"/>
    <w:rsid w:val="008C4430"/>
    <w:rsid w:val="008D7A23"/>
    <w:rsid w:val="008D7F8A"/>
    <w:rsid w:val="008E5BDB"/>
    <w:rsid w:val="008F54E5"/>
    <w:rsid w:val="00904B43"/>
    <w:rsid w:val="009108DE"/>
    <w:rsid w:val="00931D78"/>
    <w:rsid w:val="009427D2"/>
    <w:rsid w:val="0099418F"/>
    <w:rsid w:val="009E0A8C"/>
    <w:rsid w:val="009F778A"/>
    <w:rsid w:val="00A153E0"/>
    <w:rsid w:val="00A3707B"/>
    <w:rsid w:val="00A431D2"/>
    <w:rsid w:val="00A61279"/>
    <w:rsid w:val="00A73DF6"/>
    <w:rsid w:val="00A77725"/>
    <w:rsid w:val="00A8468A"/>
    <w:rsid w:val="00AE0447"/>
    <w:rsid w:val="00AF0A84"/>
    <w:rsid w:val="00B31785"/>
    <w:rsid w:val="00B458CF"/>
    <w:rsid w:val="00B5328B"/>
    <w:rsid w:val="00B63C0F"/>
    <w:rsid w:val="00B95C74"/>
    <w:rsid w:val="00BB56D4"/>
    <w:rsid w:val="00BC579A"/>
    <w:rsid w:val="00BE6066"/>
    <w:rsid w:val="00C07776"/>
    <w:rsid w:val="00C363BD"/>
    <w:rsid w:val="00C3728F"/>
    <w:rsid w:val="00C40BF1"/>
    <w:rsid w:val="00C42F9B"/>
    <w:rsid w:val="00C64F81"/>
    <w:rsid w:val="00C8208A"/>
    <w:rsid w:val="00C969D6"/>
    <w:rsid w:val="00CA26E8"/>
    <w:rsid w:val="00CB4B8F"/>
    <w:rsid w:val="00CC3DC7"/>
    <w:rsid w:val="00CD71F9"/>
    <w:rsid w:val="00CF14FA"/>
    <w:rsid w:val="00D43D36"/>
    <w:rsid w:val="00D47DC4"/>
    <w:rsid w:val="00D51CFC"/>
    <w:rsid w:val="00DA1D9C"/>
    <w:rsid w:val="00DC6DCC"/>
    <w:rsid w:val="00DF73CE"/>
    <w:rsid w:val="00E169A9"/>
    <w:rsid w:val="00ED393C"/>
    <w:rsid w:val="00EE3A56"/>
    <w:rsid w:val="00F03B31"/>
    <w:rsid w:val="00F3258F"/>
    <w:rsid w:val="00F73521"/>
    <w:rsid w:val="00F7469A"/>
    <w:rsid w:val="00F74790"/>
    <w:rsid w:val="00F8120A"/>
    <w:rsid w:val="00FA6BD2"/>
    <w:rsid w:val="00FB052F"/>
    <w:rsid w:val="00FB4807"/>
    <w:rsid w:val="00FE6632"/>
    <w:rsid w:val="04453648"/>
    <w:rsid w:val="05DB00B9"/>
    <w:rsid w:val="09BB2134"/>
    <w:rsid w:val="0C206CC2"/>
    <w:rsid w:val="0CA434B9"/>
    <w:rsid w:val="0E4C156E"/>
    <w:rsid w:val="10BD4691"/>
    <w:rsid w:val="11585E8B"/>
    <w:rsid w:val="15492582"/>
    <w:rsid w:val="18F44D57"/>
    <w:rsid w:val="1D415527"/>
    <w:rsid w:val="1E7D3B34"/>
    <w:rsid w:val="22A51050"/>
    <w:rsid w:val="265C116F"/>
    <w:rsid w:val="283D43BA"/>
    <w:rsid w:val="29B70F08"/>
    <w:rsid w:val="2BA4769A"/>
    <w:rsid w:val="2CD06EF4"/>
    <w:rsid w:val="2F335194"/>
    <w:rsid w:val="30963758"/>
    <w:rsid w:val="31877272"/>
    <w:rsid w:val="32EF40CE"/>
    <w:rsid w:val="34920D5F"/>
    <w:rsid w:val="35AB7798"/>
    <w:rsid w:val="372974AC"/>
    <w:rsid w:val="37515EC2"/>
    <w:rsid w:val="3949702E"/>
    <w:rsid w:val="3AB048C8"/>
    <w:rsid w:val="3BE408BA"/>
    <w:rsid w:val="3C7F703B"/>
    <w:rsid w:val="3D70189E"/>
    <w:rsid w:val="42271DDB"/>
    <w:rsid w:val="43910C0D"/>
    <w:rsid w:val="472309F6"/>
    <w:rsid w:val="48B52937"/>
    <w:rsid w:val="48EE3EF3"/>
    <w:rsid w:val="4A7D7856"/>
    <w:rsid w:val="4C1E2F28"/>
    <w:rsid w:val="4CFC29CC"/>
    <w:rsid w:val="4D6E1856"/>
    <w:rsid w:val="4E063F67"/>
    <w:rsid w:val="502C04C1"/>
    <w:rsid w:val="51DE24AB"/>
    <w:rsid w:val="5651051D"/>
    <w:rsid w:val="56EC004A"/>
    <w:rsid w:val="57E961A8"/>
    <w:rsid w:val="581E77CF"/>
    <w:rsid w:val="58B06254"/>
    <w:rsid w:val="5AF25131"/>
    <w:rsid w:val="5F635849"/>
    <w:rsid w:val="5F6E0553"/>
    <w:rsid w:val="600176AC"/>
    <w:rsid w:val="65332BB8"/>
    <w:rsid w:val="664A46E0"/>
    <w:rsid w:val="66755D81"/>
    <w:rsid w:val="68A121F7"/>
    <w:rsid w:val="68A9241E"/>
    <w:rsid w:val="6B6D695A"/>
    <w:rsid w:val="6F7E2710"/>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oter Char"/>
    <w:basedOn w:val="4"/>
    <w:link w:val="2"/>
    <w:semiHidden/>
    <w:qFormat/>
    <w:locked/>
    <w:uiPriority w:val="99"/>
    <w:rPr>
      <w:rFonts w:ascii="Calibri" w:hAnsi="Calibri" w:cs="Times New Roman"/>
      <w:sz w:val="18"/>
      <w:szCs w:val="18"/>
    </w:rPr>
  </w:style>
  <w:style w:type="character" w:customStyle="1" w:styleId="8">
    <w:name w:val="Header Char"/>
    <w:basedOn w:val="4"/>
    <w:link w:val="3"/>
    <w:semiHidden/>
    <w:qFormat/>
    <w:locked/>
    <w:uiPriority w:val="99"/>
    <w:rPr>
      <w:rFonts w:ascii="Calibri" w:hAnsi="Calibri" w:cs="Times New Roman"/>
      <w:sz w:val="18"/>
      <w:szCs w:val="18"/>
    </w:rPr>
  </w:style>
  <w:style w:type="character" w:customStyle="1" w:styleId="9">
    <w:name w:val="font31"/>
    <w:basedOn w:val="4"/>
    <w:qFormat/>
    <w:uiPriority w:val="99"/>
    <w:rPr>
      <w:rFonts w:ascii="Arial" w:hAnsi="Arial" w:cs="Arial"/>
      <w:color w:val="000000"/>
      <w:sz w:val="16"/>
      <w:szCs w:val="16"/>
      <w:u w:val="none"/>
    </w:rPr>
  </w:style>
  <w:style w:type="character" w:customStyle="1" w:styleId="10">
    <w:name w:val="font01"/>
    <w:basedOn w:val="4"/>
    <w:qFormat/>
    <w:uiPriority w:val="99"/>
    <w:rPr>
      <w:rFonts w:ascii="Arial" w:hAnsi="Arial" w:cs="Arial"/>
      <w:color w:val="000000"/>
      <w:sz w:val="16"/>
      <w:szCs w:val="16"/>
      <w:u w:val="none"/>
    </w:rPr>
  </w:style>
  <w:style w:type="character" w:customStyle="1" w:styleId="11">
    <w:name w:val="font41"/>
    <w:basedOn w:val="4"/>
    <w:qFormat/>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1760</Words>
  <Characters>10032</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2017-11-09T07:57:00Z</dcterms:created>
  <dc:creator>wsj</dc:creator>
  <cp:lastModifiedBy>Administrator</cp:lastModifiedBy>
  <cp:lastPrinted>2017-11-09T09:17:00Z</cp:lastPrinted>
  <dcterms:modified xsi:type="dcterms:W3CDTF">2017-11-10T02:11:18Z</dcterms:modified>
  <dc:title>南阳市卧龙区人力资源和社会保障局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