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tbl>
      <w:tblPr>
        <w:tblStyle w:val="5"/>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50" w:type="dxa"/>
            <w:gridSpan w:val="10"/>
            <w:shd w:val="clear" w:color="auto" w:fill="auto"/>
            <w:vAlign w:val="center"/>
          </w:tcPr>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仿宋_GB2312" w:hAnsi="仿宋_GB2312" w:eastAsia="仿宋_GB2312" w:cs="Times New Roman"/>
                <w:sz w:val="44"/>
                <w:szCs w:val="44"/>
              </w:rPr>
            </w:pPr>
            <w:r>
              <w:rPr>
                <w:rFonts w:hint="eastAsia" w:ascii="隶书" w:hAnsi="隶书" w:eastAsia="隶书" w:cs="隶书"/>
                <w:sz w:val="52"/>
                <w:szCs w:val="52"/>
              </w:rPr>
              <w:t>卧龙区林业局</w:t>
            </w:r>
          </w:p>
          <w:p>
            <w:pPr>
              <w:jc w:val="center"/>
              <w:rPr>
                <w:rFonts w:ascii="黑体" w:hAnsi="黑体" w:eastAsia="黑体" w:cs="Times New Roman"/>
                <w:sz w:val="52"/>
                <w:szCs w:val="52"/>
              </w:rPr>
            </w:pPr>
          </w:p>
          <w:p>
            <w:pPr>
              <w:jc w:val="center"/>
              <w:rPr>
                <w:rFonts w:hint="eastAsia" w:ascii="隶书" w:hAnsi="隶书" w:eastAsia="隶书" w:cs="隶书"/>
                <w:sz w:val="52"/>
                <w:szCs w:val="52"/>
              </w:rPr>
            </w:pPr>
            <w:r>
              <w:rPr>
                <w:rFonts w:ascii="隶书" w:hAnsi="隶书" w:eastAsia="隶书" w:cs="隶书"/>
                <w:sz w:val="52"/>
                <w:szCs w:val="52"/>
              </w:rPr>
              <w:t>2016</w:t>
            </w:r>
            <w:r>
              <w:rPr>
                <w:rFonts w:hint="eastAsia" w:ascii="隶书" w:hAnsi="隶书" w:eastAsia="隶书" w:cs="隶书"/>
                <w:sz w:val="52"/>
                <w:szCs w:val="52"/>
              </w:rPr>
              <w:t>年度部门决算</w:t>
            </w:r>
          </w:p>
          <w:p>
            <w:pPr>
              <w:ind w:firstLine="6240" w:firstLineChars="1200"/>
              <w:jc w:val="both"/>
              <w:rPr>
                <w:rFonts w:hint="eastAsia" w:ascii="隶书" w:hAnsi="隶书" w:eastAsia="隶书" w:cs="隶书"/>
                <w:sz w:val="52"/>
                <w:szCs w:val="52"/>
              </w:rPr>
            </w:pPr>
          </w:p>
          <w:p>
            <w:pPr>
              <w:ind w:firstLine="6240" w:firstLineChars="1200"/>
              <w:jc w:val="both"/>
              <w:rPr>
                <w:rFonts w:hint="eastAsia" w:ascii="隶书" w:hAnsi="隶书" w:eastAsia="隶书" w:cs="隶书"/>
                <w:sz w:val="52"/>
                <w:szCs w:val="52"/>
              </w:rPr>
            </w:pPr>
          </w:p>
          <w:p>
            <w:pPr>
              <w:ind w:firstLine="6240" w:firstLineChars="1200"/>
              <w:jc w:val="both"/>
              <w:rPr>
                <w:rFonts w:hint="eastAsia" w:ascii="隶书" w:hAnsi="隶书" w:eastAsia="隶书" w:cs="隶书"/>
                <w:sz w:val="52"/>
                <w:szCs w:val="52"/>
              </w:rPr>
            </w:pPr>
          </w:p>
          <w:p>
            <w:pPr>
              <w:ind w:firstLine="6240" w:firstLineChars="1200"/>
              <w:jc w:val="both"/>
              <w:rPr>
                <w:rFonts w:hint="eastAsia" w:ascii="隶书" w:hAnsi="隶书" w:eastAsia="隶书" w:cs="隶书"/>
                <w:sz w:val="52"/>
                <w:szCs w:val="52"/>
              </w:rPr>
            </w:pPr>
          </w:p>
          <w:p>
            <w:pPr>
              <w:ind w:firstLine="4320" w:firstLineChars="1200"/>
              <w:jc w:val="both"/>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卧龙区林业局概况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卧龙区林业局</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卧龙区林业局</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numPr>
                <w:ilvl w:val="0"/>
                <w:numId w:val="2"/>
              </w:numPr>
              <w:spacing w:line="360" w:lineRule="auto"/>
              <w:ind w:firstLine="960" w:firstLineChars="200"/>
              <w:jc w:val="left"/>
              <w:outlineLvl w:val="1"/>
              <w:rPr>
                <w:rFonts w:ascii="黑体" w:hAnsi="黑体" w:eastAsia="黑体" w:cs="Times New Roman"/>
                <w:sz w:val="32"/>
                <w:szCs w:val="32"/>
              </w:rPr>
            </w:pPr>
            <w:r>
              <w:rPr>
                <w:rFonts w:hint="eastAsia" w:ascii="隶书" w:hAnsi="隶书" w:eastAsia="隶书" w:cs="隶书"/>
                <w:sz w:val="48"/>
                <w:szCs w:val="48"/>
              </w:rPr>
              <w:t>第一部分　　卧龙区林业局概况</w:t>
            </w: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widowControl w:val="0"/>
              <w:numPr>
                <w:ilvl w:val="0"/>
                <w:numId w:val="0"/>
              </w:numPr>
              <w:spacing w:line="360" w:lineRule="auto"/>
              <w:jc w:val="left"/>
              <w:outlineLvl w:val="1"/>
              <w:rPr>
                <w:rFonts w:hint="eastAsia" w:ascii="隶书" w:hAnsi="隶书" w:eastAsia="隶书" w:cs="隶书"/>
                <w:sz w:val="48"/>
                <w:szCs w:val="48"/>
              </w:rPr>
            </w:pPr>
          </w:p>
          <w:p>
            <w:pPr>
              <w:numPr>
                <w:ilvl w:val="0"/>
                <w:numId w:val="0"/>
              </w:numPr>
              <w:spacing w:line="360" w:lineRule="auto"/>
              <w:ind w:leftChars="200"/>
              <w:jc w:val="left"/>
              <w:outlineLvl w:val="1"/>
              <w:rPr>
                <w:rFonts w:ascii="黑体" w:hAnsi="黑体" w:eastAsia="黑体" w:cs="Times New Roman"/>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主要职责</w:t>
            </w:r>
          </w:p>
          <w:p>
            <w:pPr>
              <w:spacing w:before="100" w:beforeAutospacing="1" w:after="100" w:afterAutospacing="1" w:line="560" w:lineRule="atLeast"/>
              <w:ind w:firstLine="600"/>
              <w:rPr>
                <w:rFonts w:hint="eastAsia" w:ascii="仿宋_GB2312" w:hAnsi="宋体" w:cs="宋体"/>
                <w:color w:val="333333"/>
                <w:kern w:val="0"/>
                <w:sz w:val="30"/>
                <w:szCs w:val="30"/>
              </w:rPr>
            </w:pPr>
            <w:r>
              <w:rPr>
                <w:rFonts w:hint="eastAsia" w:ascii="楷体_GB2312" w:hAnsi="宋体" w:eastAsia="楷体_GB2312" w:cs="楷体_GB2312"/>
                <w:kern w:val="0"/>
                <w:sz w:val="30"/>
                <w:szCs w:val="30"/>
              </w:rPr>
              <w:t>（一）</w:t>
            </w:r>
            <w:r>
              <w:rPr>
                <w:rFonts w:hint="eastAsia" w:ascii="仿宋_GB2312" w:hAnsi="宋体" w:cs="宋体"/>
                <w:color w:val="333333"/>
                <w:kern w:val="0"/>
                <w:sz w:val="30"/>
                <w:szCs w:val="30"/>
              </w:rPr>
              <w:t>负责全区林业及其生态建设监督管理。拟订林业及其生态建设的发展战略、中长期规划并监督实施。参与拟订有关地方标准和规程并指导实施。组织开展森林资源、陆生野生动植物资源、湿地和荒漠调查、林业有害生物普查、动态监测和评估</w:t>
            </w:r>
            <w:r>
              <w:rPr>
                <w:rFonts w:ascii="仿宋_GB2312" w:hAnsi="宋体" w:cs="仿宋_GB2312"/>
                <w:color w:val="333333"/>
                <w:kern w:val="0"/>
                <w:sz w:val="30"/>
                <w:szCs w:val="30"/>
              </w:rPr>
              <w:t>,</w:t>
            </w:r>
            <w:r>
              <w:rPr>
                <w:rFonts w:hint="eastAsia" w:ascii="仿宋_GB2312" w:hAnsi="宋体" w:cs="宋体"/>
                <w:color w:val="333333"/>
                <w:kern w:val="0"/>
                <w:sz w:val="30"/>
                <w:szCs w:val="30"/>
              </w:rPr>
              <w:t>并发布相关信息。承担林业生态文明建设有关工作。</w:t>
            </w:r>
          </w:p>
          <w:p>
            <w:pPr>
              <w:spacing w:before="100" w:beforeAutospacing="1" w:after="100" w:afterAutospacing="1" w:line="560" w:lineRule="atLeast"/>
              <w:ind w:firstLine="600"/>
              <w:rPr>
                <w:rFonts w:ascii="宋体" w:cs="Times New Roman"/>
                <w:color w:val="333333"/>
                <w:kern w:val="0"/>
                <w:sz w:val="30"/>
                <w:szCs w:val="30"/>
              </w:rPr>
            </w:pPr>
            <w:r>
              <w:rPr>
                <w:rFonts w:hint="eastAsia" w:ascii="仿宋_GB2312" w:hAnsi="宋体" w:cs="宋体"/>
                <w:color w:val="333333"/>
                <w:kern w:val="0"/>
                <w:sz w:val="30"/>
                <w:szCs w:val="30"/>
              </w:rPr>
              <w:t>（二）组织、协调、指导和监督全区造林绿化工作。制定全区造林绿化指导性计划</w:t>
            </w:r>
            <w:r>
              <w:rPr>
                <w:rFonts w:ascii="仿宋_GB2312" w:hAnsi="宋体" w:cs="仿宋_GB2312"/>
                <w:color w:val="333333"/>
                <w:kern w:val="0"/>
                <w:sz w:val="30"/>
                <w:szCs w:val="30"/>
              </w:rPr>
              <w:t>,</w:t>
            </w:r>
            <w:r>
              <w:rPr>
                <w:rFonts w:hint="eastAsia" w:ascii="仿宋_GB2312" w:hAnsi="宋体" w:cs="宋体"/>
                <w:color w:val="333333"/>
                <w:kern w:val="0"/>
                <w:sz w:val="30"/>
                <w:szCs w:val="30"/>
              </w:rPr>
              <w:t>拟订相关地方标准和规程并监督执行</w:t>
            </w:r>
            <w:r>
              <w:rPr>
                <w:rFonts w:ascii="仿宋_GB2312" w:hAnsi="宋体" w:cs="仿宋_GB2312"/>
                <w:color w:val="333333"/>
                <w:kern w:val="0"/>
                <w:sz w:val="30"/>
                <w:szCs w:val="30"/>
              </w:rPr>
              <w:t>,</w:t>
            </w:r>
            <w:r>
              <w:rPr>
                <w:rFonts w:hint="eastAsia" w:ascii="仿宋_GB2312" w:hAnsi="宋体" w:cs="宋体"/>
                <w:color w:val="333333"/>
                <w:kern w:val="0"/>
                <w:sz w:val="30"/>
                <w:szCs w:val="30"/>
              </w:rPr>
              <w:t>指导各类公益林和商品林</w:t>
            </w:r>
            <w:r>
              <w:rPr>
                <w:rFonts w:ascii="仿宋_GB2312" w:hAnsi="宋体" w:cs="仿宋_GB2312"/>
                <w:color w:val="333333"/>
                <w:kern w:val="0"/>
                <w:sz w:val="30"/>
                <w:szCs w:val="30"/>
              </w:rPr>
              <w:t>(</w:t>
            </w:r>
            <w:r>
              <w:rPr>
                <w:rFonts w:hint="eastAsia" w:ascii="仿宋_GB2312" w:hAnsi="宋体" w:cs="宋体"/>
                <w:color w:val="333333"/>
                <w:kern w:val="0"/>
                <w:sz w:val="30"/>
                <w:szCs w:val="30"/>
              </w:rPr>
              <w:t>包括用材林、经济林、薪炭林、药用林、竹林、特种用途林</w:t>
            </w:r>
            <w:r>
              <w:rPr>
                <w:rFonts w:ascii="仿宋_GB2312" w:hAnsi="宋体" w:cs="仿宋_GB2312"/>
                <w:color w:val="333333"/>
                <w:kern w:val="0"/>
                <w:sz w:val="30"/>
                <w:szCs w:val="30"/>
              </w:rPr>
              <w:t>)</w:t>
            </w:r>
            <w:r>
              <w:rPr>
                <w:rFonts w:hint="eastAsia" w:ascii="仿宋_GB2312" w:hAnsi="宋体" w:cs="宋体"/>
                <w:color w:val="333333"/>
                <w:kern w:val="0"/>
                <w:sz w:val="30"/>
                <w:szCs w:val="30"/>
              </w:rPr>
              <w:t>培育</w:t>
            </w:r>
            <w:r>
              <w:rPr>
                <w:rFonts w:ascii="仿宋_GB2312" w:hAnsi="宋体" w:cs="仿宋_GB2312"/>
                <w:color w:val="333333"/>
                <w:kern w:val="0"/>
                <w:sz w:val="30"/>
                <w:szCs w:val="30"/>
              </w:rPr>
              <w:t>,</w:t>
            </w:r>
            <w:r>
              <w:rPr>
                <w:rFonts w:hint="eastAsia" w:ascii="仿宋_GB2312" w:hAnsi="宋体" w:cs="宋体"/>
                <w:color w:val="333333"/>
                <w:kern w:val="0"/>
                <w:sz w:val="30"/>
                <w:szCs w:val="30"/>
              </w:rPr>
              <w:t>指导植树造林、封山育林和采用植树种草等生物措施防治水土流失工作</w:t>
            </w:r>
            <w:r>
              <w:rPr>
                <w:rFonts w:ascii="仿宋_GB2312" w:hAnsi="宋体" w:cs="仿宋_GB2312"/>
                <w:color w:val="333333"/>
                <w:kern w:val="0"/>
                <w:sz w:val="30"/>
                <w:szCs w:val="30"/>
              </w:rPr>
              <w:t>;</w:t>
            </w:r>
            <w:r>
              <w:rPr>
                <w:rFonts w:hint="eastAsia" w:ascii="仿宋_GB2312" w:hAnsi="宋体" w:cs="宋体"/>
                <w:color w:val="333333"/>
                <w:kern w:val="0"/>
                <w:sz w:val="30"/>
                <w:szCs w:val="30"/>
              </w:rPr>
              <w:t>指导、监督全民义务植树、造林绿化工作；承担林业应对气候变化相关工作；承担全区花卉管理和林木种子工作。承担卧龙区绿化委员会的具体工作。</w:t>
            </w:r>
          </w:p>
          <w:p>
            <w:pPr>
              <w:widowControl/>
              <w:spacing w:before="100" w:beforeAutospacing="1" w:after="100" w:afterAutospacing="1" w:line="560" w:lineRule="atLeast"/>
              <w:jc w:val="left"/>
              <w:rPr>
                <w:rFonts w:ascii="宋体" w:cs="Times New Roman"/>
                <w:color w:val="333333"/>
                <w:kern w:val="0"/>
                <w:sz w:val="30"/>
                <w:szCs w:val="30"/>
              </w:rPr>
            </w:pPr>
            <w:r>
              <w:rPr>
                <w:rFonts w:hint="eastAsia" w:ascii="仿宋_GB2312" w:hAnsi="宋体" w:cs="宋体"/>
                <w:color w:val="333333"/>
                <w:kern w:val="0"/>
                <w:sz w:val="30"/>
                <w:szCs w:val="30"/>
              </w:rPr>
              <w:t>　　（三）承担全区森林资源保护发展、监督管理责任。组织编制并监督执行全区森林采伐限额</w:t>
            </w:r>
            <w:r>
              <w:rPr>
                <w:rFonts w:ascii="仿宋_GB2312" w:hAnsi="宋体" w:cs="仿宋_GB2312"/>
                <w:color w:val="333333"/>
                <w:kern w:val="0"/>
                <w:sz w:val="30"/>
                <w:szCs w:val="30"/>
              </w:rPr>
              <w:t>,</w:t>
            </w:r>
            <w:r>
              <w:rPr>
                <w:rFonts w:hint="eastAsia" w:ascii="仿宋_GB2312" w:hAnsi="宋体" w:cs="宋体"/>
                <w:color w:val="333333"/>
                <w:kern w:val="0"/>
                <w:sz w:val="30"/>
                <w:szCs w:val="30"/>
              </w:rPr>
              <w:t>监督检查林木凭证采伐、运输；</w:t>
            </w:r>
            <w:r>
              <w:rPr>
                <w:rFonts w:ascii="仿宋_GB2312" w:hAnsi="宋体" w:cs="仿宋_GB2312"/>
                <w:color w:val="000000" w:themeColor="text1"/>
                <w:kern w:val="0"/>
                <w:sz w:val="30"/>
                <w:szCs w:val="30"/>
                <w14:textFill>
                  <w14:solidFill>
                    <w14:schemeClr w14:val="tx1"/>
                  </w14:solidFill>
                </w14:textFill>
              </w:rPr>
              <w:t>(</w:t>
            </w:r>
            <w:r>
              <w:rPr>
                <w:rFonts w:hint="eastAsia" w:ascii="仿宋_GB2312" w:hAnsi="宋体" w:cs="宋体"/>
                <w:color w:val="000000" w:themeColor="text1"/>
                <w:kern w:val="0"/>
                <w:sz w:val="30"/>
                <w:szCs w:val="30"/>
                <w14:textFill>
                  <w14:solidFill>
                    <w14:schemeClr w14:val="tx1"/>
                  </w14:solidFill>
                </w14:textFill>
              </w:rPr>
              <w:t>组织、指导林地、林权管理</w:t>
            </w:r>
            <w:r>
              <w:rPr>
                <w:rFonts w:ascii="仿宋_GB2312" w:hAnsi="宋体" w:cs="仿宋_GB2312"/>
                <w:color w:val="000000" w:themeColor="text1"/>
                <w:kern w:val="0"/>
                <w:sz w:val="30"/>
                <w:szCs w:val="30"/>
                <w14:textFill>
                  <w14:solidFill>
                    <w14:schemeClr w14:val="tx1"/>
                  </w14:solidFill>
                </w14:textFill>
              </w:rPr>
              <w:t>,</w:t>
            </w:r>
            <w:r>
              <w:rPr>
                <w:rFonts w:hint="eastAsia" w:ascii="仿宋_GB2312" w:hAnsi="宋体" w:cs="宋体"/>
                <w:color w:val="000000" w:themeColor="text1"/>
                <w:kern w:val="0"/>
                <w:sz w:val="30"/>
                <w:szCs w:val="30"/>
                <w14:textFill>
                  <w14:solidFill>
                    <w14:schemeClr w14:val="tx1"/>
                  </w14:solidFill>
                </w14:textFill>
              </w:rPr>
              <w:t>组织开展林权登记、发证工作</w:t>
            </w:r>
            <w:r>
              <w:rPr>
                <w:rFonts w:ascii="仿宋_GB2312" w:hAnsi="宋体" w:cs="仿宋_GB2312"/>
                <w:color w:val="000000" w:themeColor="text1"/>
                <w:kern w:val="0"/>
                <w:sz w:val="30"/>
                <w:szCs w:val="30"/>
                <w14:textFill>
                  <w14:solidFill>
                    <w14:schemeClr w14:val="tx1"/>
                  </w14:solidFill>
                </w14:textFill>
              </w:rPr>
              <w:t>,)</w:t>
            </w:r>
            <w:r>
              <w:rPr>
                <w:rFonts w:hint="eastAsia" w:ascii="仿宋_GB2312" w:hAnsi="宋体" w:cs="宋体"/>
                <w:color w:val="333333"/>
                <w:kern w:val="0"/>
                <w:sz w:val="30"/>
                <w:szCs w:val="30"/>
              </w:rPr>
              <w:t>组织拟订林地保护利用规划并指导实施</w:t>
            </w:r>
            <w:r>
              <w:rPr>
                <w:rFonts w:ascii="仿宋_GB2312" w:hAnsi="宋体" w:cs="仿宋_GB2312"/>
                <w:color w:val="333333"/>
                <w:kern w:val="0"/>
                <w:sz w:val="30"/>
                <w:szCs w:val="30"/>
              </w:rPr>
              <w:t>,</w:t>
            </w:r>
            <w:r>
              <w:rPr>
                <w:rFonts w:hint="eastAsia" w:ascii="仿宋_GB2312" w:hAnsi="宋体" w:cs="宋体"/>
                <w:color w:val="333333"/>
                <w:kern w:val="0"/>
                <w:sz w:val="30"/>
                <w:szCs w:val="30"/>
              </w:rPr>
              <w:t>依法承担应由区政府批准的林地征用、占用的初审工作</w:t>
            </w:r>
            <w:r>
              <w:rPr>
                <w:rFonts w:ascii="仿宋_GB2312" w:hAnsi="宋体" w:cs="仿宋_GB2312"/>
                <w:color w:val="333333"/>
                <w:kern w:val="0"/>
                <w:sz w:val="30"/>
                <w:szCs w:val="30"/>
              </w:rPr>
              <w:t>,</w:t>
            </w:r>
            <w:r>
              <w:rPr>
                <w:rFonts w:hint="eastAsia" w:ascii="仿宋_GB2312" w:hAnsi="宋体" w:cs="宋体"/>
                <w:color w:val="333333"/>
                <w:kern w:val="0"/>
                <w:sz w:val="30"/>
                <w:szCs w:val="30"/>
              </w:rPr>
              <w:t>管理国有林场</w:t>
            </w:r>
            <w:r>
              <w:rPr>
                <w:rFonts w:ascii="仿宋_GB2312" w:hAnsi="宋体" w:cs="仿宋_GB2312"/>
                <w:color w:val="333333"/>
                <w:kern w:val="0"/>
                <w:sz w:val="30"/>
                <w:szCs w:val="30"/>
              </w:rPr>
              <w:t>(</w:t>
            </w:r>
            <w:r>
              <w:rPr>
                <w:rFonts w:hint="eastAsia" w:ascii="仿宋_GB2312" w:hAnsi="宋体" w:cs="宋体"/>
                <w:color w:val="333333"/>
                <w:kern w:val="0"/>
                <w:sz w:val="30"/>
                <w:szCs w:val="30"/>
              </w:rPr>
              <w:t>苗圃</w:t>
            </w:r>
            <w:r>
              <w:rPr>
                <w:rFonts w:ascii="仿宋_GB2312" w:hAnsi="宋体" w:cs="仿宋_GB2312"/>
                <w:color w:val="333333"/>
                <w:kern w:val="0"/>
                <w:sz w:val="30"/>
                <w:szCs w:val="30"/>
              </w:rPr>
              <w:t>)</w:t>
            </w:r>
            <w:r>
              <w:rPr>
                <w:rFonts w:hint="eastAsia" w:ascii="仿宋_GB2312" w:hAnsi="宋体" w:cs="宋体"/>
                <w:color w:val="333333"/>
                <w:kern w:val="0"/>
                <w:sz w:val="30"/>
                <w:szCs w:val="30"/>
              </w:rPr>
              <w:t>的国有森林资源</w:t>
            </w:r>
            <w:r>
              <w:rPr>
                <w:rFonts w:ascii="仿宋_GB2312" w:hAnsi="宋体" w:cs="仿宋_GB2312"/>
                <w:color w:val="333333"/>
                <w:kern w:val="0"/>
                <w:sz w:val="30"/>
                <w:szCs w:val="30"/>
              </w:rPr>
              <w:t>,</w:t>
            </w:r>
            <w:r>
              <w:rPr>
                <w:rFonts w:hint="eastAsia" w:ascii="仿宋_GB2312" w:hAnsi="宋体" w:cs="宋体"/>
                <w:color w:val="333333"/>
                <w:kern w:val="0"/>
                <w:sz w:val="30"/>
                <w:szCs w:val="30"/>
              </w:rPr>
              <w:t>承担国有林场</w:t>
            </w:r>
            <w:r>
              <w:rPr>
                <w:rFonts w:ascii="仿宋_GB2312" w:hAnsi="宋体" w:cs="仿宋_GB2312"/>
                <w:color w:val="333333"/>
                <w:kern w:val="0"/>
                <w:sz w:val="30"/>
                <w:szCs w:val="30"/>
              </w:rPr>
              <w:t>(</w:t>
            </w:r>
            <w:r>
              <w:rPr>
                <w:rFonts w:hint="eastAsia" w:ascii="仿宋_GB2312" w:hAnsi="宋体" w:cs="宋体"/>
                <w:color w:val="333333"/>
                <w:kern w:val="0"/>
                <w:sz w:val="30"/>
                <w:szCs w:val="30"/>
              </w:rPr>
              <w:t>苗圃</w:t>
            </w:r>
            <w:r>
              <w:rPr>
                <w:rFonts w:ascii="仿宋_GB2312" w:hAnsi="宋体" w:cs="仿宋_GB2312"/>
                <w:color w:val="333333"/>
                <w:kern w:val="0"/>
                <w:sz w:val="30"/>
                <w:szCs w:val="30"/>
              </w:rPr>
              <w:t>)</w:t>
            </w:r>
            <w:r>
              <w:rPr>
                <w:rFonts w:hint="eastAsia" w:ascii="仿宋_GB2312" w:hAnsi="宋体" w:cs="宋体"/>
                <w:color w:val="333333"/>
                <w:kern w:val="0"/>
                <w:sz w:val="30"/>
                <w:szCs w:val="30"/>
              </w:rPr>
              <w:t>的国有森林资源资产产权变动审核工作。</w:t>
            </w:r>
          </w:p>
          <w:p>
            <w:pPr>
              <w:widowControl/>
              <w:spacing w:before="100" w:beforeAutospacing="1" w:after="100" w:afterAutospacing="1" w:line="560" w:lineRule="atLeast"/>
              <w:jc w:val="left"/>
              <w:rPr>
                <w:rFonts w:ascii="宋体" w:cs="Times New Roman"/>
                <w:color w:val="333333"/>
                <w:kern w:val="0"/>
                <w:sz w:val="30"/>
                <w:szCs w:val="30"/>
              </w:rPr>
            </w:pPr>
            <w:r>
              <w:rPr>
                <w:rFonts w:ascii="仿宋_GB2312" w:hAnsi="宋体" w:cs="Times New Roman"/>
                <w:color w:val="FF0000"/>
                <w:kern w:val="0"/>
                <w:sz w:val="30"/>
                <w:szCs w:val="30"/>
              </w:rPr>
              <w:t> </w:t>
            </w:r>
            <w:r>
              <w:rPr>
                <w:rFonts w:hint="eastAsia" w:ascii="仿宋_GB2312" w:hAnsi="宋体" w:cs="宋体"/>
                <w:color w:val="333333"/>
                <w:kern w:val="0"/>
                <w:sz w:val="30"/>
                <w:szCs w:val="30"/>
              </w:rPr>
              <w:t>　（四）组织、协调、指导和监督全区湿地保护工作。拟订全区湿地保护规划和有关地方标准及规定，组织开展湿地保护小区、湿地公园等保护管理工作</w:t>
            </w:r>
            <w:r>
              <w:rPr>
                <w:rFonts w:ascii="仿宋_GB2312" w:hAnsi="宋体" w:cs="仿宋_GB2312"/>
                <w:color w:val="333333"/>
                <w:kern w:val="0"/>
                <w:sz w:val="30"/>
                <w:szCs w:val="30"/>
              </w:rPr>
              <w:t>,</w:t>
            </w:r>
            <w:r>
              <w:rPr>
                <w:rFonts w:hint="eastAsia" w:ascii="仿宋_GB2312" w:hAnsi="宋体" w:cs="宋体"/>
                <w:color w:val="333333"/>
                <w:kern w:val="0"/>
                <w:sz w:val="30"/>
                <w:szCs w:val="30"/>
              </w:rPr>
              <w:t>监督湿地的合理利用</w:t>
            </w:r>
            <w:r>
              <w:rPr>
                <w:rFonts w:ascii="仿宋_GB2312" w:hAnsi="宋体" w:cs="仿宋_GB2312"/>
                <w:color w:val="333333"/>
                <w:kern w:val="0"/>
                <w:sz w:val="30"/>
                <w:szCs w:val="30"/>
              </w:rPr>
              <w:t>,</w:t>
            </w:r>
            <w:r>
              <w:rPr>
                <w:rFonts w:hint="eastAsia" w:ascii="仿宋_GB2312" w:hAnsi="宋体" w:cs="宋体"/>
                <w:color w:val="333333"/>
                <w:kern w:val="0"/>
                <w:sz w:val="30"/>
                <w:szCs w:val="30"/>
              </w:rPr>
              <w:t>组织、协调有关国际《湿地公约》的履约工作。</w:t>
            </w:r>
          </w:p>
          <w:p>
            <w:pPr>
              <w:widowControl/>
              <w:spacing w:before="100" w:beforeAutospacing="1" w:after="100" w:afterAutospacing="1" w:line="560" w:lineRule="atLeast"/>
              <w:jc w:val="left"/>
              <w:rPr>
                <w:rFonts w:ascii="宋体" w:cs="Times New Roman"/>
                <w:color w:val="333333"/>
                <w:kern w:val="0"/>
                <w:sz w:val="30"/>
                <w:szCs w:val="30"/>
              </w:rPr>
            </w:pPr>
            <w:r>
              <w:rPr>
                <w:rFonts w:ascii="仿宋_GB2312" w:hAnsi="宋体" w:cs="Times New Roman"/>
                <w:color w:val="FF0000"/>
                <w:kern w:val="0"/>
                <w:sz w:val="30"/>
                <w:szCs w:val="30"/>
              </w:rPr>
              <w:t> </w:t>
            </w:r>
            <w:r>
              <w:rPr>
                <w:rFonts w:hint="eastAsia" w:ascii="仿宋_GB2312" w:hAnsi="宋体" w:cs="宋体"/>
                <w:color w:val="333333"/>
                <w:kern w:val="0"/>
                <w:sz w:val="30"/>
                <w:szCs w:val="30"/>
              </w:rPr>
              <w:t>　（五）组织、协调、指导和监督全区荒漠化防治工作。组织拟订全区防沙治沙、石漠化防治及沙化土地封禁保护区建设规划</w:t>
            </w:r>
            <w:r>
              <w:rPr>
                <w:rFonts w:ascii="仿宋_GB2312" w:hAnsi="宋体" w:cs="仿宋_GB2312"/>
                <w:color w:val="333333"/>
                <w:kern w:val="0"/>
                <w:sz w:val="30"/>
                <w:szCs w:val="30"/>
              </w:rPr>
              <w:t>,</w:t>
            </w:r>
            <w:r>
              <w:rPr>
                <w:rFonts w:hint="eastAsia" w:ascii="仿宋_GB2312" w:hAnsi="宋体" w:cs="宋体"/>
                <w:color w:val="333333"/>
                <w:kern w:val="0"/>
                <w:sz w:val="30"/>
                <w:szCs w:val="30"/>
              </w:rPr>
              <w:t>参与拟订相关地方标准和规定并监督实施</w:t>
            </w:r>
            <w:r>
              <w:rPr>
                <w:rFonts w:ascii="仿宋_GB2312" w:hAnsi="宋体" w:cs="仿宋_GB2312"/>
                <w:color w:val="333333"/>
                <w:kern w:val="0"/>
                <w:sz w:val="30"/>
                <w:szCs w:val="30"/>
              </w:rPr>
              <w:t>,</w:t>
            </w:r>
            <w:r>
              <w:rPr>
                <w:rFonts w:hint="eastAsia" w:ascii="仿宋_GB2312" w:hAnsi="宋体" w:cs="宋体"/>
                <w:color w:val="333333"/>
                <w:kern w:val="0"/>
                <w:sz w:val="30"/>
                <w:szCs w:val="30"/>
              </w:rPr>
              <w:t>监督沙化土地的合理利用</w:t>
            </w:r>
            <w:r>
              <w:rPr>
                <w:rFonts w:ascii="仿宋_GB2312" w:hAnsi="宋体" w:cs="仿宋_GB2312"/>
                <w:color w:val="333333"/>
                <w:kern w:val="0"/>
                <w:sz w:val="30"/>
                <w:szCs w:val="30"/>
              </w:rPr>
              <w:t>,</w:t>
            </w:r>
            <w:r>
              <w:rPr>
                <w:rFonts w:hint="eastAsia" w:ascii="仿宋_GB2312" w:hAnsi="宋体" w:cs="宋体"/>
                <w:color w:val="333333"/>
                <w:kern w:val="0"/>
                <w:sz w:val="30"/>
                <w:szCs w:val="30"/>
              </w:rPr>
              <w:t>组织、指导建设项目对土地沙化影响的审核</w:t>
            </w:r>
            <w:r>
              <w:rPr>
                <w:rFonts w:ascii="仿宋_GB2312" w:hAnsi="宋体" w:cs="仿宋_GB2312"/>
                <w:color w:val="333333"/>
                <w:kern w:val="0"/>
                <w:sz w:val="30"/>
                <w:szCs w:val="30"/>
              </w:rPr>
              <w:t>,</w:t>
            </w:r>
            <w:r>
              <w:rPr>
                <w:rFonts w:hint="eastAsia" w:ascii="仿宋_GB2312" w:hAnsi="宋体" w:cs="宋体"/>
                <w:color w:val="333333"/>
                <w:kern w:val="0"/>
                <w:sz w:val="30"/>
                <w:szCs w:val="30"/>
              </w:rPr>
              <w:t>组织、协调有关《联合国防治荒漠化公约》的履约工作。组织、协调、指导全区长江防护林体系工程建设。</w:t>
            </w:r>
          </w:p>
          <w:p>
            <w:pPr>
              <w:widowControl/>
              <w:spacing w:before="100" w:beforeAutospacing="1" w:after="100" w:afterAutospacing="1" w:line="560" w:lineRule="atLeast"/>
              <w:jc w:val="left"/>
              <w:rPr>
                <w:rFonts w:ascii="宋体" w:cs="Times New Roman"/>
                <w:color w:val="333333"/>
                <w:kern w:val="0"/>
                <w:sz w:val="30"/>
                <w:szCs w:val="30"/>
              </w:rPr>
            </w:pPr>
            <w:r>
              <w:rPr>
                <w:rFonts w:hint="eastAsia" w:ascii="仿宋_GB2312" w:hAnsi="宋体" w:cs="宋体"/>
                <w:color w:val="333333"/>
                <w:kern w:val="0"/>
                <w:sz w:val="30"/>
                <w:szCs w:val="30"/>
              </w:rPr>
              <w:t>　　（六）组织、指导全区陆生野生动植物资源的保护和合理开发利用。依法组织、指导陆生野生动植物救护繁育、栖息地恢复发展、疫源疫病监测</w:t>
            </w:r>
            <w:r>
              <w:rPr>
                <w:rFonts w:ascii="仿宋_GB2312" w:hAnsi="宋体" w:cs="仿宋_GB2312"/>
                <w:color w:val="333333"/>
                <w:kern w:val="0"/>
                <w:sz w:val="30"/>
                <w:szCs w:val="30"/>
              </w:rPr>
              <w:t>,</w:t>
            </w:r>
            <w:r>
              <w:rPr>
                <w:rFonts w:hint="eastAsia" w:ascii="仿宋_GB2312" w:hAnsi="宋体" w:cs="宋体"/>
                <w:color w:val="333333"/>
                <w:kern w:val="0"/>
                <w:sz w:val="30"/>
                <w:szCs w:val="30"/>
              </w:rPr>
              <w:t>监督管理全区陆生野生动植物猎捕或采集、驯养繁殖或培植、经营利用，监督管理陆生野生动植物进出口。承担全区濒危物种进出口和国家保护的陆生野生动物、珍稀树种、珍稀野生植物及其产品出口的上报审核工作。</w:t>
            </w:r>
          </w:p>
          <w:p>
            <w:pPr>
              <w:widowControl/>
              <w:spacing w:before="100" w:beforeAutospacing="1" w:after="100" w:afterAutospacing="1" w:line="560" w:lineRule="atLeast"/>
              <w:jc w:val="left"/>
              <w:rPr>
                <w:rFonts w:ascii="宋体" w:cs="Times New Roman"/>
                <w:color w:val="333333"/>
                <w:kern w:val="0"/>
                <w:sz w:val="30"/>
                <w:szCs w:val="30"/>
              </w:rPr>
            </w:pPr>
            <w:r>
              <w:rPr>
                <w:rFonts w:ascii="仿宋_GB2312" w:hAnsi="宋体" w:cs="Times New Roman"/>
                <w:color w:val="333333"/>
                <w:kern w:val="0"/>
                <w:sz w:val="30"/>
                <w:szCs w:val="30"/>
              </w:rPr>
              <w:t>  </w:t>
            </w:r>
            <w:r>
              <w:rPr>
                <w:rFonts w:hint="eastAsia" w:ascii="仿宋_GB2312" w:hAnsi="宋体" w:cs="宋体"/>
                <w:color w:val="333333"/>
                <w:kern w:val="0"/>
                <w:sz w:val="30"/>
                <w:szCs w:val="30"/>
              </w:rPr>
              <w:t>（七）负责全区林业系统自然保护区监督管理。在国家级和省级自然保护区区划、规划原则的指导下</w:t>
            </w:r>
            <w:r>
              <w:rPr>
                <w:rFonts w:ascii="仿宋_GB2312" w:hAnsi="宋体" w:cs="仿宋_GB2312"/>
                <w:color w:val="333333"/>
                <w:kern w:val="0"/>
                <w:sz w:val="30"/>
                <w:szCs w:val="30"/>
              </w:rPr>
              <w:t>,</w:t>
            </w:r>
            <w:r>
              <w:rPr>
                <w:rFonts w:hint="eastAsia" w:ascii="仿宋_GB2312" w:hAnsi="宋体" w:cs="宋体"/>
                <w:color w:val="333333"/>
                <w:kern w:val="0"/>
                <w:sz w:val="30"/>
                <w:szCs w:val="30"/>
              </w:rPr>
              <w:t>依法指导森林、湿地、荒漠化和陆生野生动物类型自然保护区建设和管理</w:t>
            </w:r>
            <w:r>
              <w:rPr>
                <w:rFonts w:ascii="仿宋_GB2312" w:hAnsi="宋体" w:cs="仿宋_GB2312"/>
                <w:color w:val="333333"/>
                <w:kern w:val="0"/>
                <w:sz w:val="30"/>
                <w:szCs w:val="30"/>
              </w:rPr>
              <w:t>,</w:t>
            </w:r>
            <w:r>
              <w:rPr>
                <w:rFonts w:hint="eastAsia" w:ascii="仿宋_GB2312" w:hAnsi="宋体" w:cs="宋体"/>
                <w:color w:val="333333"/>
                <w:kern w:val="0"/>
                <w:sz w:val="30"/>
                <w:szCs w:val="30"/>
              </w:rPr>
              <w:t>监督管理林业生物种质资源、转基因生物安全、植物新品种保护</w:t>
            </w:r>
            <w:r>
              <w:rPr>
                <w:rFonts w:ascii="仿宋_GB2312" w:hAnsi="宋体" w:cs="仿宋_GB2312"/>
                <w:color w:val="333333"/>
                <w:kern w:val="0"/>
                <w:sz w:val="30"/>
                <w:szCs w:val="30"/>
              </w:rPr>
              <w:t>,</w:t>
            </w:r>
            <w:r>
              <w:rPr>
                <w:rFonts w:hint="eastAsia" w:ascii="仿宋_GB2312" w:hAnsi="宋体" w:cs="宋体"/>
                <w:color w:val="333333"/>
                <w:kern w:val="0"/>
                <w:sz w:val="30"/>
                <w:szCs w:val="30"/>
              </w:rPr>
              <w:t>组织、协调有关国际公约履约工作。按分工负责生物多样性保护有关工作。</w:t>
            </w:r>
          </w:p>
          <w:p>
            <w:pPr>
              <w:widowControl/>
              <w:spacing w:before="100" w:beforeAutospacing="1" w:after="100" w:afterAutospacing="1" w:line="560" w:lineRule="atLeast"/>
              <w:jc w:val="left"/>
              <w:rPr>
                <w:rFonts w:ascii="宋体" w:cs="Times New Roman"/>
                <w:color w:val="333333"/>
                <w:kern w:val="0"/>
                <w:sz w:val="30"/>
                <w:szCs w:val="30"/>
              </w:rPr>
            </w:pPr>
            <w:r>
              <w:rPr>
                <w:rFonts w:ascii="仿宋_GB2312" w:hAnsi="宋体" w:cs="Times New Roman"/>
                <w:color w:val="FF0000"/>
                <w:kern w:val="0"/>
                <w:sz w:val="30"/>
                <w:szCs w:val="30"/>
              </w:rPr>
              <w:t> </w:t>
            </w:r>
            <w:r>
              <w:rPr>
                <w:rFonts w:hint="eastAsia" w:ascii="仿宋_GB2312" w:hAnsi="宋体" w:cs="宋体"/>
                <w:color w:val="333333"/>
                <w:kern w:val="0"/>
                <w:sz w:val="30"/>
                <w:szCs w:val="30"/>
              </w:rPr>
              <w:t>（八）承担推进全区林业改革、维护农民经营林业合法权益的责任。拟订全区集体林权制度、国有林场等重大林业改革意见并指导监督实施。拟订全区农村林业发展、维护农民经营林业合法权益的措施</w:t>
            </w:r>
            <w:r>
              <w:rPr>
                <w:rFonts w:ascii="仿宋_GB2312" w:hAnsi="宋体" w:cs="仿宋_GB2312"/>
                <w:color w:val="333333"/>
                <w:kern w:val="0"/>
                <w:sz w:val="30"/>
                <w:szCs w:val="30"/>
              </w:rPr>
              <w:t>,</w:t>
            </w:r>
            <w:r>
              <w:rPr>
                <w:rFonts w:hint="eastAsia" w:ascii="仿宋_GB2312" w:hAnsi="宋体" w:cs="宋体"/>
                <w:color w:val="333333"/>
                <w:kern w:val="0"/>
                <w:sz w:val="30"/>
                <w:szCs w:val="30"/>
              </w:rPr>
              <w:t>指导、监督农村林地承包经营和林权流转</w:t>
            </w:r>
            <w:r>
              <w:rPr>
                <w:rFonts w:ascii="仿宋_GB2312" w:hAnsi="宋体" w:cs="仿宋_GB2312"/>
                <w:color w:val="333333"/>
                <w:kern w:val="0"/>
                <w:sz w:val="30"/>
                <w:szCs w:val="30"/>
              </w:rPr>
              <w:t>,</w:t>
            </w:r>
            <w:r>
              <w:rPr>
                <w:rFonts w:hint="eastAsia" w:ascii="仿宋_GB2312" w:hAnsi="宋体" w:cs="宋体"/>
                <w:color w:val="333333"/>
                <w:kern w:val="0"/>
                <w:sz w:val="30"/>
                <w:szCs w:val="30"/>
              </w:rPr>
              <w:t>指导林权纠纷调处和林地承包合同纠纷仲裁。指导农民林业专业合作组织建设</w:t>
            </w:r>
            <w:r>
              <w:rPr>
                <w:rFonts w:ascii="仿宋_GB2312" w:hAnsi="宋体" w:cs="仿宋_GB2312"/>
                <w:color w:val="333333"/>
                <w:kern w:val="0"/>
                <w:sz w:val="30"/>
                <w:szCs w:val="30"/>
              </w:rPr>
              <w:t>,</w:t>
            </w:r>
            <w:r>
              <w:rPr>
                <w:rFonts w:hint="eastAsia" w:ascii="仿宋_GB2312" w:hAnsi="宋体" w:cs="宋体"/>
                <w:color w:val="333333"/>
                <w:kern w:val="0"/>
                <w:sz w:val="30"/>
                <w:szCs w:val="30"/>
              </w:rPr>
              <w:t>组织、协调全区林下经济发展工作。依法负责退耕还林工作。指导国有林场（苗圃）、湿地公园、森林公园和基层林业工作机构建设和管理。</w:t>
            </w:r>
          </w:p>
          <w:p>
            <w:pPr>
              <w:widowControl/>
              <w:spacing w:before="100" w:beforeAutospacing="1" w:after="100" w:afterAutospacing="1" w:line="560" w:lineRule="atLeast"/>
              <w:ind w:firstLine="640"/>
              <w:jc w:val="left"/>
              <w:rPr>
                <w:rFonts w:ascii="宋体" w:cs="Times New Roman"/>
                <w:color w:val="333333"/>
                <w:kern w:val="0"/>
                <w:sz w:val="30"/>
                <w:szCs w:val="30"/>
              </w:rPr>
            </w:pPr>
            <w:r>
              <w:rPr>
                <w:rFonts w:ascii="仿宋_GB2312" w:hAnsi="宋体" w:cs="仿宋_GB2312"/>
                <w:color w:val="333333"/>
                <w:kern w:val="0"/>
                <w:sz w:val="30"/>
                <w:szCs w:val="30"/>
              </w:rPr>
              <w:t>(</w:t>
            </w:r>
            <w:r>
              <w:rPr>
                <w:rFonts w:hint="eastAsia" w:ascii="仿宋_GB2312" w:hAnsi="宋体" w:cs="宋体"/>
                <w:color w:val="333333"/>
                <w:kern w:val="0"/>
                <w:sz w:val="30"/>
                <w:szCs w:val="30"/>
              </w:rPr>
              <w:t>九）负责全区林业产业工作。对全区森林、湿地、荒漠和陆生野生动植物资源的开发利用进行监督检查。拟订林业产业发展规划、全区林业资源优化配置措施、林业产业地方标准并监督实施</w:t>
            </w:r>
            <w:r>
              <w:rPr>
                <w:rFonts w:ascii="仿宋_GB2312" w:hAnsi="宋体" w:cs="仿宋_GB2312"/>
                <w:color w:val="333333"/>
                <w:kern w:val="0"/>
                <w:sz w:val="30"/>
                <w:szCs w:val="30"/>
              </w:rPr>
              <w:t>,</w:t>
            </w:r>
            <w:r>
              <w:rPr>
                <w:rFonts w:hint="eastAsia" w:ascii="仿宋_GB2312" w:hAnsi="宋体" w:cs="宋体"/>
                <w:color w:val="333333"/>
                <w:kern w:val="0"/>
                <w:sz w:val="30"/>
                <w:szCs w:val="30"/>
              </w:rPr>
              <w:t>组织指导全区林产品质量监督。指导全区山区综合开发；拟订蚕、茶业发展规划。</w:t>
            </w:r>
          </w:p>
          <w:p>
            <w:pPr>
              <w:widowControl/>
              <w:spacing w:before="100" w:beforeAutospacing="1" w:after="100" w:afterAutospacing="1" w:line="560" w:lineRule="atLeast"/>
              <w:jc w:val="left"/>
              <w:rPr>
                <w:rFonts w:ascii="宋体" w:cs="Times New Roman"/>
                <w:color w:val="333333"/>
                <w:kern w:val="0"/>
                <w:sz w:val="30"/>
                <w:szCs w:val="30"/>
              </w:rPr>
            </w:pPr>
            <w:r>
              <w:rPr>
                <w:rFonts w:hint="eastAsia" w:ascii="仿宋_GB2312" w:hAnsi="宋体" w:cs="宋体"/>
                <w:color w:val="333333"/>
                <w:kern w:val="0"/>
                <w:sz w:val="30"/>
                <w:szCs w:val="30"/>
              </w:rPr>
              <w:t>　　（十）组织、协调、指导、监督全区森林防火工作</w:t>
            </w:r>
            <w:r>
              <w:rPr>
                <w:rFonts w:ascii="仿宋_GB2312" w:hAnsi="宋体" w:cs="仿宋_GB2312"/>
                <w:color w:val="333333"/>
                <w:kern w:val="0"/>
                <w:sz w:val="30"/>
                <w:szCs w:val="30"/>
              </w:rPr>
              <w:t>,</w:t>
            </w:r>
            <w:r>
              <w:rPr>
                <w:rFonts w:hint="eastAsia" w:ascii="仿宋_GB2312" w:hAnsi="宋体" w:cs="宋体"/>
                <w:color w:val="333333"/>
                <w:kern w:val="0"/>
                <w:sz w:val="30"/>
                <w:szCs w:val="30"/>
              </w:rPr>
              <w:t>组织、协调、指导专业森林扑火队伍防扑火工作。承担区政府护林防火指挥部的具体工作。承担林业行政执法，查处破坏森林和野生动植物资源的行政案件。做好检疫性有害生物的普查监测工作，指导林业有害生物测报、防治、检疫工作。</w:t>
            </w:r>
          </w:p>
          <w:p>
            <w:pPr>
              <w:widowControl/>
              <w:spacing w:before="100" w:beforeAutospacing="1" w:after="100" w:afterAutospacing="1" w:line="560" w:lineRule="atLeast"/>
              <w:jc w:val="left"/>
              <w:rPr>
                <w:rFonts w:ascii="宋体" w:cs="Times New Roman"/>
                <w:color w:val="333333"/>
                <w:kern w:val="0"/>
                <w:sz w:val="24"/>
                <w:szCs w:val="24"/>
              </w:rPr>
            </w:pPr>
            <w:r>
              <w:rPr>
                <w:rFonts w:ascii="仿宋_GB2312" w:hAnsi="宋体" w:cs="Times New Roman"/>
                <w:color w:val="FF0000"/>
                <w:kern w:val="0"/>
                <w:sz w:val="30"/>
                <w:szCs w:val="30"/>
              </w:rPr>
              <w:t> </w:t>
            </w:r>
            <w:r>
              <w:rPr>
                <w:rFonts w:hint="eastAsia" w:ascii="仿宋_GB2312" w:hAnsi="宋体" w:cs="宋体"/>
                <w:color w:val="333333"/>
                <w:kern w:val="0"/>
                <w:sz w:val="30"/>
                <w:szCs w:val="30"/>
              </w:rPr>
              <w:t>　</w:t>
            </w:r>
            <w:r>
              <w:rPr>
                <w:rFonts w:ascii="仿宋_GB2312" w:hAnsi="宋体" w:cs="仿宋_GB2312"/>
                <w:color w:val="333333"/>
                <w:kern w:val="0"/>
                <w:sz w:val="30"/>
                <w:szCs w:val="30"/>
              </w:rPr>
              <w:t>(</w:t>
            </w:r>
            <w:r>
              <w:rPr>
                <w:rFonts w:hint="eastAsia" w:ascii="仿宋_GB2312" w:hAnsi="宋体" w:cs="宋体"/>
                <w:color w:val="333333"/>
                <w:kern w:val="0"/>
                <w:sz w:val="30"/>
                <w:szCs w:val="30"/>
              </w:rPr>
              <w:t>十一</w:t>
            </w:r>
            <w:r>
              <w:rPr>
                <w:rFonts w:ascii="仿宋_GB2312" w:hAnsi="宋体" w:cs="仿宋_GB2312"/>
                <w:color w:val="333333"/>
                <w:kern w:val="0"/>
                <w:sz w:val="30"/>
                <w:szCs w:val="30"/>
              </w:rPr>
              <w:t>)</w:t>
            </w:r>
            <w:r>
              <w:rPr>
                <w:rFonts w:hint="eastAsia" w:ascii="仿宋_GB2312" w:hAnsi="宋体" w:cs="宋体"/>
                <w:color w:val="333333"/>
                <w:kern w:val="0"/>
                <w:sz w:val="30"/>
                <w:szCs w:val="30"/>
              </w:rPr>
              <w:t>参与拟订全区林业及其生态建设的财政、金融、价格、贸易等经济调节措施</w:t>
            </w:r>
            <w:r>
              <w:rPr>
                <w:rFonts w:ascii="仿宋_GB2312" w:hAnsi="宋体" w:cs="仿宋_GB2312"/>
                <w:color w:val="333333"/>
                <w:kern w:val="0"/>
                <w:sz w:val="30"/>
                <w:szCs w:val="30"/>
              </w:rPr>
              <w:t>,</w:t>
            </w:r>
            <w:r>
              <w:rPr>
                <w:rFonts w:hint="eastAsia" w:ascii="仿宋_GB2312" w:hAnsi="宋体" w:cs="宋体"/>
                <w:color w:val="333333"/>
                <w:kern w:val="0"/>
                <w:sz w:val="30"/>
                <w:szCs w:val="30"/>
              </w:rPr>
              <w:t>组织、指导全区林业及其生态建设生态补偿制度的建立和实施。编制部门预算并组织实施</w:t>
            </w:r>
            <w:r>
              <w:rPr>
                <w:rFonts w:ascii="仿宋_GB2312" w:hAnsi="宋体" w:cs="仿宋_GB2312"/>
                <w:color w:val="333333"/>
                <w:kern w:val="0"/>
                <w:sz w:val="30"/>
                <w:szCs w:val="30"/>
              </w:rPr>
              <w:t>,</w:t>
            </w:r>
            <w:r>
              <w:rPr>
                <w:rFonts w:hint="eastAsia" w:ascii="仿宋_GB2312" w:hAnsi="宋体" w:cs="宋体"/>
                <w:color w:val="333333"/>
                <w:kern w:val="0"/>
                <w:sz w:val="30"/>
                <w:szCs w:val="30"/>
              </w:rPr>
              <w:t>提出区级财政林业专项转移支付资金的预算建议</w:t>
            </w:r>
            <w:r>
              <w:rPr>
                <w:rFonts w:ascii="仿宋_GB2312" w:hAnsi="宋体" w:cs="仿宋_GB2312"/>
                <w:color w:val="333333"/>
                <w:kern w:val="0"/>
                <w:sz w:val="30"/>
                <w:szCs w:val="30"/>
              </w:rPr>
              <w:t>,</w:t>
            </w:r>
            <w:r>
              <w:rPr>
                <w:rFonts w:hint="eastAsia" w:ascii="仿宋_GB2312" w:hAnsi="宋体" w:cs="宋体"/>
                <w:color w:val="333333"/>
                <w:kern w:val="0"/>
                <w:sz w:val="30"/>
                <w:szCs w:val="30"/>
              </w:rPr>
              <w:t>管理监督区级林业资金</w:t>
            </w:r>
            <w:r>
              <w:rPr>
                <w:rFonts w:ascii="仿宋_GB2312" w:hAnsi="宋体" w:cs="仿宋_GB2312"/>
                <w:color w:val="333333"/>
                <w:kern w:val="0"/>
                <w:sz w:val="30"/>
                <w:szCs w:val="30"/>
              </w:rPr>
              <w:t>,</w:t>
            </w:r>
            <w:r>
              <w:rPr>
                <w:rFonts w:hint="eastAsia" w:ascii="仿宋_GB2312" w:hAnsi="宋体" w:cs="宋体"/>
                <w:color w:val="333333"/>
                <w:kern w:val="0"/>
                <w:sz w:val="30"/>
                <w:szCs w:val="30"/>
              </w:rPr>
              <w:t>管理区级林业国有资产</w:t>
            </w:r>
            <w:r>
              <w:rPr>
                <w:rFonts w:ascii="仿宋_GB2312" w:hAnsi="宋体" w:cs="仿宋_GB2312"/>
                <w:color w:val="333333"/>
                <w:kern w:val="0"/>
                <w:sz w:val="30"/>
                <w:szCs w:val="30"/>
              </w:rPr>
              <w:t>,</w:t>
            </w:r>
            <w:r>
              <w:rPr>
                <w:rFonts w:hint="eastAsia" w:ascii="仿宋_GB2312" w:hAnsi="宋体" w:cs="宋体"/>
                <w:color w:val="333333"/>
                <w:kern w:val="0"/>
                <w:sz w:val="30"/>
                <w:szCs w:val="30"/>
              </w:rPr>
              <w:t>负责提出林业固定资产投资规模和方向、区级财政性资金使</w:t>
            </w:r>
            <w:r>
              <w:rPr>
                <w:rFonts w:hint="eastAsia" w:ascii="仿宋_GB2312" w:hAnsi="宋体" w:cs="宋体"/>
                <w:color w:val="333333"/>
                <w:kern w:val="0"/>
              </w:rPr>
              <w:t>用意见</w:t>
            </w:r>
            <w:r>
              <w:rPr>
                <w:rFonts w:ascii="仿宋_GB2312" w:hAnsi="宋体" w:cs="仿宋_GB2312"/>
                <w:color w:val="333333"/>
                <w:kern w:val="0"/>
              </w:rPr>
              <w:t>;</w:t>
            </w:r>
            <w:r>
              <w:rPr>
                <w:rFonts w:hint="eastAsia" w:ascii="仿宋_GB2312" w:hAnsi="宋体" w:cs="宋体"/>
                <w:color w:val="333333"/>
                <w:kern w:val="0"/>
              </w:rPr>
              <w:t>按照规定权限</w:t>
            </w:r>
            <w:r>
              <w:rPr>
                <w:rFonts w:ascii="仿宋_GB2312" w:hAnsi="宋体" w:cs="仿宋_GB2312"/>
                <w:color w:val="333333"/>
                <w:kern w:val="0"/>
              </w:rPr>
              <w:t>,</w:t>
            </w:r>
            <w:r>
              <w:rPr>
                <w:rFonts w:hint="eastAsia" w:ascii="仿宋_GB2312" w:hAnsi="宋体" w:cs="宋体"/>
                <w:color w:val="333333"/>
                <w:kern w:val="0"/>
              </w:rPr>
              <w:t>对规划内和年度计划内固定资产投资项目进行初审。编制全区林业及其生态建设的年度生产计划。</w:t>
            </w:r>
          </w:p>
          <w:p>
            <w:pPr>
              <w:widowControl/>
              <w:spacing w:before="100" w:beforeAutospacing="1" w:after="100" w:afterAutospacing="1" w:line="560" w:lineRule="atLeast"/>
              <w:jc w:val="left"/>
              <w:rPr>
                <w:rFonts w:ascii="宋体" w:cs="Times New Roman"/>
                <w:color w:val="333333"/>
                <w:kern w:val="0"/>
                <w:sz w:val="30"/>
                <w:szCs w:val="30"/>
              </w:rPr>
            </w:pPr>
            <w:r>
              <w:rPr>
                <w:rFonts w:ascii="仿宋_GB2312" w:hAnsi="宋体" w:cs="Times New Roman"/>
                <w:color w:val="FF0000"/>
                <w:kern w:val="0"/>
              </w:rPr>
              <w:t> </w:t>
            </w:r>
            <w:r>
              <w:rPr>
                <w:rFonts w:ascii="仿宋_GB2312" w:hAnsi="宋体" w:cs="仿宋_GB2312"/>
                <w:color w:val="333333"/>
                <w:kern w:val="0"/>
                <w:sz w:val="30"/>
                <w:szCs w:val="30"/>
              </w:rPr>
              <w:t>(</w:t>
            </w:r>
            <w:r>
              <w:rPr>
                <w:rFonts w:hint="eastAsia" w:ascii="仿宋_GB2312" w:hAnsi="宋体" w:cs="宋体"/>
                <w:color w:val="333333"/>
                <w:kern w:val="0"/>
                <w:sz w:val="30"/>
                <w:szCs w:val="30"/>
              </w:rPr>
              <w:t>十二</w:t>
            </w:r>
            <w:r>
              <w:rPr>
                <w:rFonts w:ascii="仿宋_GB2312" w:hAnsi="宋体" w:cs="仿宋_GB2312"/>
                <w:color w:val="333333"/>
                <w:kern w:val="0"/>
                <w:sz w:val="30"/>
                <w:szCs w:val="30"/>
              </w:rPr>
              <w:t>)</w:t>
            </w:r>
            <w:r>
              <w:rPr>
                <w:rFonts w:hint="eastAsia" w:ascii="仿宋_GB2312" w:hAnsi="宋体" w:cs="宋体"/>
                <w:color w:val="333333"/>
                <w:kern w:val="0"/>
                <w:sz w:val="30"/>
                <w:szCs w:val="30"/>
              </w:rPr>
              <w:t>组织、指导全区林业及其生态建设的科技、教育和外事工作</w:t>
            </w:r>
            <w:r>
              <w:rPr>
                <w:rFonts w:ascii="仿宋_GB2312" w:hAnsi="宋体" w:cs="仿宋_GB2312"/>
                <w:color w:val="333333"/>
                <w:kern w:val="0"/>
                <w:sz w:val="30"/>
                <w:szCs w:val="30"/>
              </w:rPr>
              <w:t>,</w:t>
            </w:r>
            <w:r>
              <w:rPr>
                <w:rFonts w:hint="eastAsia" w:ascii="仿宋_GB2312" w:hAnsi="宋体" w:cs="宋体"/>
                <w:color w:val="333333"/>
                <w:kern w:val="0"/>
                <w:sz w:val="30"/>
                <w:szCs w:val="30"/>
              </w:rPr>
              <w:t>指导全区林业队伍建设。</w:t>
            </w:r>
          </w:p>
          <w:p>
            <w:pPr>
              <w:widowControl/>
              <w:spacing w:before="100" w:beforeAutospacing="1" w:after="100" w:afterAutospacing="1" w:line="600" w:lineRule="atLeast"/>
              <w:jc w:val="left"/>
              <w:rPr>
                <w:rFonts w:ascii="宋体" w:cs="Times New Roman"/>
                <w:color w:val="333333"/>
                <w:kern w:val="0"/>
                <w:sz w:val="30"/>
                <w:szCs w:val="30"/>
              </w:rPr>
            </w:pPr>
            <w:r>
              <w:rPr>
                <w:rFonts w:ascii="仿宋_GB2312" w:hAnsi="宋体" w:cs="仿宋_GB2312"/>
                <w:color w:val="333333"/>
                <w:kern w:val="0"/>
                <w:sz w:val="30"/>
                <w:szCs w:val="30"/>
              </w:rPr>
              <w:t>(</w:t>
            </w:r>
            <w:r>
              <w:rPr>
                <w:rFonts w:hint="eastAsia" w:ascii="仿宋_GB2312" w:hAnsi="宋体" w:cs="宋体"/>
                <w:color w:val="333333"/>
                <w:kern w:val="0"/>
                <w:sz w:val="30"/>
                <w:szCs w:val="30"/>
              </w:rPr>
              <w:t>十三</w:t>
            </w:r>
            <w:r>
              <w:rPr>
                <w:rFonts w:ascii="仿宋_GB2312" w:hAnsi="宋体" w:cs="仿宋_GB2312"/>
                <w:color w:val="333333"/>
                <w:kern w:val="0"/>
                <w:sz w:val="30"/>
                <w:szCs w:val="30"/>
              </w:rPr>
              <w:t>)</w:t>
            </w:r>
            <w:r>
              <w:rPr>
                <w:rFonts w:hint="eastAsia" w:ascii="仿宋_GB2312" w:hAnsi="宋体" w:cs="宋体"/>
                <w:color w:val="333333"/>
                <w:kern w:val="0"/>
                <w:sz w:val="30"/>
                <w:szCs w:val="30"/>
              </w:rPr>
              <w:t>承办区政府交办的其他事项。</w:t>
            </w:r>
          </w:p>
          <w:p>
            <w:pPr>
              <w:numPr>
                <w:ilvl w:val="0"/>
                <w:numId w:val="3"/>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纳入卧龙区林业局</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spacing w:line="360" w:lineRule="auto"/>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卧龙区林业局</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本级</w:t>
            </w:r>
          </w:p>
          <w:p>
            <w:pPr>
              <w:spacing w:line="360" w:lineRule="auto"/>
              <w:ind w:firstLine="800" w:firstLineChars="25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卧龙区林业技术推广站</w:t>
            </w:r>
          </w:p>
          <w:p>
            <w:pPr>
              <w:spacing w:line="360" w:lineRule="auto"/>
              <w:ind w:firstLine="800" w:firstLineChars="25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卧龙区独山园艺场</w:t>
            </w:r>
          </w:p>
          <w:p>
            <w:pPr>
              <w:spacing w:line="360" w:lineRule="auto"/>
              <w:ind w:firstLine="800" w:firstLineChars="250"/>
              <w:jc w:val="left"/>
              <w:rPr>
                <w:rFonts w:hint="eastAsia" w:ascii="仿宋_GB2312" w:hAnsi="仿宋_GB2312" w:eastAsia="仿宋_GB2312" w:cs="仿宋_GB2312"/>
                <w:sz w:val="32"/>
                <w:szCs w:val="32"/>
              </w:rPr>
            </w:pPr>
          </w:p>
          <w:p>
            <w:pPr>
              <w:ind w:firstLine="4320" w:firstLineChars="900"/>
              <w:jc w:val="both"/>
              <w:outlineLvl w:val="0"/>
              <w:rPr>
                <w:rFonts w:ascii="隶书" w:hAnsi="隶书" w:eastAsia="隶书" w:cs="Times New Roman"/>
                <w:sz w:val="48"/>
                <w:szCs w:val="48"/>
              </w:rPr>
            </w:pPr>
            <w:r>
              <w:rPr>
                <w:rFonts w:hint="eastAsia" w:ascii="隶书" w:hAnsi="隶书" w:eastAsia="隶书" w:cs="隶书"/>
                <w:sz w:val="48"/>
                <w:szCs w:val="48"/>
              </w:rPr>
              <w:t>第二部分</w:t>
            </w:r>
          </w:p>
          <w:p>
            <w:pPr>
              <w:keepNext w:val="0"/>
              <w:keepLines w:val="0"/>
              <w:widowControl/>
              <w:suppressLineNumbers w:val="0"/>
              <w:jc w:val="center"/>
              <w:textAlignment w:val="center"/>
              <w:rPr>
                <w:rFonts w:hint="eastAsia" w:ascii="隶书" w:hAnsi="隶书" w:eastAsia="隶书" w:cs="隶书"/>
                <w:sz w:val="48"/>
                <w:szCs w:val="48"/>
              </w:rPr>
            </w:pPr>
            <w:r>
              <w:rPr>
                <w:rFonts w:hint="eastAsia" w:ascii="隶书" w:hAnsi="隶书" w:eastAsia="隶书" w:cs="隶书"/>
                <w:sz w:val="48"/>
                <w:szCs w:val="48"/>
              </w:rPr>
              <w:t>卧龙区林业局</w:t>
            </w:r>
            <w:r>
              <w:rPr>
                <w:rFonts w:ascii="隶书" w:hAnsi="隶书" w:eastAsia="隶书" w:cs="隶书"/>
                <w:sz w:val="48"/>
                <w:szCs w:val="48"/>
              </w:rPr>
              <w:t>2016</w:t>
            </w:r>
            <w:r>
              <w:rPr>
                <w:rFonts w:hint="eastAsia" w:ascii="隶书" w:hAnsi="隶书" w:eastAsia="隶书" w:cs="隶书"/>
                <w:sz w:val="48"/>
                <w:szCs w:val="48"/>
              </w:rPr>
              <w:t>年度部门决算表</w:t>
            </w: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center"/>
              <w:textAlignment w:val="center"/>
              <w:rPr>
                <w:rFonts w:hint="eastAsia" w:ascii="隶书" w:hAnsi="隶书" w:eastAsia="隶书" w:cs="隶书"/>
                <w:sz w:val="48"/>
                <w:szCs w:val="48"/>
              </w:rPr>
            </w:pPr>
          </w:p>
          <w:p>
            <w:pPr>
              <w:keepNext w:val="0"/>
              <w:keepLines w:val="0"/>
              <w:widowControl/>
              <w:suppressLineNumbers w:val="0"/>
              <w:jc w:val="both"/>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ind w:firstLine="4200" w:firstLineChars="1500"/>
              <w:jc w:val="both"/>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.单位：南阳市卧龙区林业局汇总</w:t>
            </w: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rPr>
                <w:rFonts w:hint="eastAsia" w:ascii="宋体" w:hAnsi="宋体" w:eastAsia="宋体" w:cs="宋体"/>
                <w:i w:val="0"/>
                <w:color w:val="000000"/>
                <w:sz w:val="16"/>
                <w:szCs w:val="16"/>
                <w:u w:val="none"/>
              </w:rPr>
            </w:pP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收　　入</w:t>
            </w:r>
          </w:p>
        </w:tc>
        <w:tc>
          <w:tcPr>
            <w:tcW w:w="5280"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7,429,707.00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二、上级补助收入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1,290,000.00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五、附属单位上缴收入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七、文化体育与传媒支出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1,466,107.20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tbl>
            <w:tblPr>
              <w:tblStyle w:val="5"/>
              <w:tblW w:w="2460" w:type="dxa"/>
              <w:tblInd w:w="-13" w:type="dxa"/>
              <w:tblLayout w:type="fixed"/>
              <w:tblCellMar>
                <w:top w:w="15" w:type="dxa"/>
                <w:left w:w="15" w:type="dxa"/>
                <w:bottom w:w="15" w:type="dxa"/>
                <w:right w:w="15" w:type="dxa"/>
              </w:tblCellMar>
            </w:tblPr>
            <w:tblGrid>
              <w:gridCol w:w="2460"/>
            </w:tblGrid>
            <w:tr>
              <w:tblPrEx>
                <w:tblLayout w:type="fixed"/>
                <w:tblCellMar>
                  <w:top w:w="15" w:type="dxa"/>
                  <w:left w:w="15" w:type="dxa"/>
                  <w:bottom w:w="15" w:type="dxa"/>
                  <w:right w:w="15" w:type="dxa"/>
                </w:tblCellMar>
              </w:tblPrEx>
              <w:trPr>
                <w:trHeight w:val="300" w:hRule="atLeast"/>
              </w:trPr>
              <w:tc>
                <w:tcPr>
                  <w:tcW w:w="246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5"/>
                      <w:szCs w:val="15"/>
                    </w:rPr>
                  </w:pPr>
                  <w:r>
                    <w:rPr>
                      <w:rFonts w:hint="eastAsia" w:ascii="宋体" w:hAnsi="宋体" w:eastAsia="宋体" w:cs="宋体"/>
                      <w:i w:val="0"/>
                      <w:color w:val="000000"/>
                      <w:kern w:val="0"/>
                      <w:sz w:val="15"/>
                      <w:szCs w:val="15"/>
                      <w:u w:val="none"/>
                      <w:lang w:val="en-US" w:eastAsia="zh-CN" w:bidi="ar"/>
                    </w:rPr>
                    <w:t>5,320,729.37</w:t>
                  </w:r>
                </w:p>
              </w:tc>
            </w:tr>
          </w:tbl>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二十二、债务还本支出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二十三、债务付息支出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8,719,707.00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7,061,236.57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结余分配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年初结转和结余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年末结转和结余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tbl>
            <w:tblPr>
              <w:tblStyle w:val="5"/>
              <w:tblW w:w="2460" w:type="dxa"/>
              <w:tblInd w:w="-13" w:type="dxa"/>
              <w:tblLayout w:type="fixed"/>
              <w:tblCellMar>
                <w:top w:w="15" w:type="dxa"/>
                <w:left w:w="15" w:type="dxa"/>
                <w:bottom w:w="15" w:type="dxa"/>
                <w:right w:w="15" w:type="dxa"/>
              </w:tblCellMar>
            </w:tblPr>
            <w:tblGrid>
              <w:gridCol w:w="2460"/>
            </w:tblGrid>
            <w:tr>
              <w:tblPrEx>
                <w:tblLayout w:type="fixed"/>
                <w:tblCellMar>
                  <w:top w:w="15" w:type="dxa"/>
                  <w:left w:w="15" w:type="dxa"/>
                  <w:bottom w:w="15" w:type="dxa"/>
                  <w:right w:w="15" w:type="dxa"/>
                </w:tblCellMar>
              </w:tblPrEx>
              <w:trPr>
                <w:trHeight w:val="300" w:hRule="atLeast"/>
              </w:trPr>
              <w:tc>
                <w:tcPr>
                  <w:tcW w:w="246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ascii="宋体" w:cs="Times New Roman"/>
                      <w:color w:val="000000"/>
                      <w:sz w:val="15"/>
                      <w:szCs w:val="15"/>
                    </w:rPr>
                  </w:pPr>
                  <w:r>
                    <w:rPr>
                      <w:rFonts w:hint="eastAsia" w:ascii="宋体" w:hAnsi="宋体" w:eastAsia="宋体" w:cs="宋体"/>
                      <w:i w:val="0"/>
                      <w:color w:val="000000"/>
                      <w:kern w:val="0"/>
                      <w:sz w:val="15"/>
                      <w:szCs w:val="15"/>
                      <w:u w:val="none"/>
                      <w:lang w:val="en-US" w:eastAsia="zh-CN" w:bidi="ar"/>
                    </w:rPr>
                    <w:t>1,658,470.43</w:t>
                  </w:r>
                </w:p>
              </w:tc>
            </w:tr>
          </w:tbl>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w:t>
            </w:r>
          </w:p>
        </w:tc>
        <w:tc>
          <w:tcPr>
            <w:tcW w:w="243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8,719,707.00</w:t>
            </w:r>
          </w:p>
        </w:tc>
        <w:tc>
          <w:tcPr>
            <w:tcW w:w="232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58</w:t>
            </w:r>
          </w:p>
        </w:tc>
        <w:tc>
          <w:tcPr>
            <w:tcW w:w="2460"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8,719,707.00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35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注：本表反映部门本年度的总收支和年末结转结余情况。</w:t>
            </w:r>
          </w:p>
        </w:tc>
      </w:tr>
    </w:tbl>
    <w:p>
      <w:pPr>
        <w:spacing w:line="360" w:lineRule="auto"/>
        <w:jc w:val="both"/>
        <w:rPr>
          <w:rFonts w:ascii="隶书" w:hAnsi="隶书" w:eastAsia="隶书" w:cs="隶书"/>
          <w:sz w:val="52"/>
          <w:szCs w:val="52"/>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5"/>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98"/>
        <w:gridCol w:w="764"/>
        <w:gridCol w:w="1036"/>
        <w:gridCol w:w="1094"/>
        <w:gridCol w:w="810"/>
        <w:gridCol w:w="284"/>
        <w:gridCol w:w="676"/>
        <w:gridCol w:w="418"/>
        <w:gridCol w:w="542"/>
        <w:gridCol w:w="552"/>
        <w:gridCol w:w="408"/>
        <w:gridCol w:w="686"/>
        <w:gridCol w:w="274"/>
        <w:gridCol w:w="820"/>
        <w:gridCol w:w="1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37" w:type="dxa"/>
            <w:gridSpan w:val="17"/>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4"/>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.单位：南阳市卧龙区林业局汇总</w:t>
            </w: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637" w:type="dxa"/>
            <w:gridSpan w:val="3"/>
            <w:shd w:val="clear" w:color="auto" w:fill="auto"/>
            <w:vAlign w:val="center"/>
          </w:tcPr>
          <w:p>
            <w:pPr>
              <w:rPr>
                <w:rFonts w:hint="eastAsia" w:ascii="宋体" w:hAnsi="宋体" w:eastAsia="宋体" w:cs="宋体"/>
                <w:i w:val="0"/>
                <w:color w:val="000000"/>
                <w:sz w:val="16"/>
                <w:szCs w:val="16"/>
                <w:u w:val="none"/>
              </w:rPr>
            </w:pP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gridSpan w:val="2"/>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109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附属单位</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功能分类</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科目编码</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8,719,707.00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7,429,707.00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1,290,000.00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207</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文化体育与传媒支出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150,000.00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150,000.00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20701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文化</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2070199</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其他文化支出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社会保障和就业支出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1,479,800.00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1,039,800.00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20805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行政事业单位离退休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1,479,800.00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1,039,800.00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2080502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事业单位离退休</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1,479,800.00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1,039,800.00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医疗卫生与计划生育支出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124,400.00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124,400.00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21005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医疗保障</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124,400.00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124,400.00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2100501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行政单位医疗</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58,400.00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58,400.00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2100502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事业单位医疗</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66,000.00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66,000.00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农林水支出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6,965,507.00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6,115,507.00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21301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农业</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40,000.00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40,000.00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2130199</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其他农业支出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40,000.00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40,000.00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21302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林业</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6,925,507.00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6,075,507.00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2130201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行政运行</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2,938,307.00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2,938,307.00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2130205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森林培育</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1,638,400.00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1,638,400.00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2130209</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森林生态效益补偿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35,000.00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35,000.00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2130234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林业防灾减灾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387,000.00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387,000.00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7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2130299</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其他林业支出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1,926,800.00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cs="宋体"/>
                <w:color w:val="000000"/>
                <w:sz w:val="15"/>
                <w:szCs w:val="15"/>
              </w:rPr>
            </w:pPr>
            <w:r>
              <w:rPr>
                <w:rFonts w:hint="eastAsia" w:ascii="宋体" w:hAnsi="宋体" w:eastAsia="宋体" w:cs="宋体"/>
                <w:i w:val="0"/>
                <w:color w:val="000000"/>
                <w:kern w:val="0"/>
                <w:sz w:val="15"/>
                <w:szCs w:val="15"/>
                <w:u w:val="none"/>
                <w:lang w:val="en-US" w:eastAsia="zh-CN" w:bidi="ar"/>
              </w:rPr>
              <w:t>1,076,800.00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850,000.00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337"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rtlGutter w:val="0"/>
          <w:docGrid w:type="lines" w:linePitch="317" w:charSpace="0"/>
        </w:sectPr>
      </w:pPr>
    </w:p>
    <w:tbl>
      <w:tblPr>
        <w:tblStyle w:val="5"/>
        <w:tblW w:w="10350" w:type="dxa"/>
        <w:tblInd w:w="-821" w:type="dxa"/>
        <w:tblLayout w:type="fixed"/>
        <w:tblCellMar>
          <w:top w:w="15" w:type="dxa"/>
          <w:left w:w="15" w:type="dxa"/>
          <w:bottom w:w="15" w:type="dxa"/>
          <w:right w:w="15" w:type="dxa"/>
        </w:tblCellMar>
      </w:tblPr>
      <w:tblGrid>
        <w:gridCol w:w="723"/>
        <w:gridCol w:w="12"/>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5"/>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3120" w:type="dxa"/>
            <w:gridSpan w:val="4"/>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单位：南阳市卧龙区林业局汇总</w:t>
            </w: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482" w:type="dxa"/>
            <w:gridSpan w:val="3"/>
            <w:shd w:val="clear" w:color="auto" w:fill="auto"/>
            <w:vAlign w:val="center"/>
          </w:tcPr>
          <w:p>
            <w:pPr>
              <w:rPr>
                <w:rFonts w:ascii="宋体" w:hAnsi="宋体" w:eastAsia="宋体" w:cs="宋体"/>
                <w:color w:val="000000"/>
                <w:sz w:val="16"/>
                <w:szCs w:val="16"/>
              </w:rPr>
            </w:pPr>
          </w:p>
        </w:tc>
        <w:tc>
          <w:tcPr>
            <w:tcW w:w="1638" w:type="dxa"/>
            <w:shd w:val="clear" w:color="auto" w:fill="auto"/>
            <w:vAlign w:val="center"/>
          </w:tcPr>
          <w:p>
            <w:pPr>
              <w:rPr>
                <w:rFonts w:ascii="宋体" w:hAnsi="宋体" w:eastAsia="宋体" w:cs="宋体"/>
                <w:color w:val="000000"/>
                <w:sz w:val="16"/>
                <w:szCs w:val="16"/>
              </w:rPr>
            </w:pPr>
          </w:p>
        </w:tc>
        <w:tc>
          <w:tcPr>
            <w:tcW w:w="1042"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cs="宋体"/>
                <w:b/>
                <w:bCs/>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7,061,236.57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5,378,814.20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1,682,422.37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207</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文化体育与传媒支出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20701</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文化</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2070199</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其他文化支出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1,466,107.20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1,466,107.20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20805</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1,466,107.20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1,466,107.20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2080502</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事业单位离退休</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1,466,107.20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1,466,107.20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210</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医疗卫生与计划生育支出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124,400.00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124,400.00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21005</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医疗保障</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124,400.00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124,400.00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2100501</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行政单位医疗</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58,400.00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58,400.00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2100502</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事业单位医疗</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66,000.00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66,000.00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213</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农林水支出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5,320,729.37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3,788,307.00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1,532,422.37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21301</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农业</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2130199</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其他农业支出</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40,000.00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40,000.00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21302</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林业</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5,280,729.37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3,788,307.00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1,492,422.37</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2130201</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2,938,307.00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2,938,307.00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2130205</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森林培育</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658,294.03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658,294.03</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2130209</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森林生态效益补偿</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35,000.00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35,000.00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2130234</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林业防灾减灾</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79,290.00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79,290.00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23"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2130299</w:t>
            </w:r>
          </w:p>
        </w:tc>
        <w:tc>
          <w:tcPr>
            <w:tcW w:w="2397"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其他林业支出</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1,569,838.34</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850,000.00</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719,838.34</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205"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60" w:hRule="atLeast"/>
        </w:trPr>
        <w:tc>
          <w:tcPr>
            <w:tcW w:w="10350" w:type="dxa"/>
            <w:gridSpan w:val="15"/>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rtlGutter w:val="0"/>
          <w:docGrid w:type="lines" w:linePitch="318" w:charSpace="0"/>
        </w:sectPr>
      </w:pPr>
    </w:p>
    <w:tbl>
      <w:tblPr>
        <w:tblStyle w:val="5"/>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604" w:type="dxa"/>
            <w:gridSpan w:val="4"/>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单位：南阳市卧龙区林业局会汇总</w:t>
            </w: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90"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7,429,707.00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7"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92"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77"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47"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77"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1,026,107.20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1,026,107.20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124,400.00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124,400.00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4,470,729.37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4,470,729.37</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5"/>
                <w:szCs w:val="15"/>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7,429,707.00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5,771,236.57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5,771,236.57</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1,658,470.43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1,658,470.43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5"/>
                <w:szCs w:val="15"/>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5"/>
                <w:szCs w:val="15"/>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5"/>
                <w:szCs w:val="15"/>
              </w:rPr>
            </w:pP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7,429,707.00</w:t>
            </w:r>
          </w:p>
        </w:tc>
        <w:tc>
          <w:tcPr>
            <w:tcW w:w="208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7,429,707.00</w:t>
            </w:r>
          </w:p>
        </w:tc>
        <w:tc>
          <w:tcPr>
            <w:tcW w:w="130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7,429,707.00</w:t>
            </w:r>
          </w:p>
        </w:tc>
        <w:tc>
          <w:tcPr>
            <w:tcW w:w="130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495" w:hRule="atLeast"/>
        </w:trPr>
        <w:tc>
          <w:tcPr>
            <w:tcW w:w="10425"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Style w:val="5"/>
        <w:tblW w:w="10440" w:type="dxa"/>
        <w:tblInd w:w="-902" w:type="dxa"/>
        <w:tblLayout w:type="fixed"/>
        <w:tblCellMar>
          <w:top w:w="15" w:type="dxa"/>
          <w:left w:w="15" w:type="dxa"/>
          <w:bottom w:w="15" w:type="dxa"/>
          <w:right w:w="15" w:type="dxa"/>
        </w:tblCellMar>
      </w:tblPr>
      <w:tblGrid>
        <w:gridCol w:w="1205"/>
        <w:gridCol w:w="11"/>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3691" w:type="dxa"/>
            <w:gridSpan w:val="4"/>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单位：南阳市卧龙区林业局汇总</w:t>
            </w: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trHeight w:val="270" w:hRule="atLeast"/>
        </w:trPr>
        <w:tc>
          <w:tcPr>
            <w:tcW w:w="1891" w:type="dxa"/>
            <w:gridSpan w:val="3"/>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cs="宋体"/>
                <w:b/>
                <w:bCs/>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5,771,236.57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4,088,814.20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1,682,422.37</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207</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文化体育与传媒支出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150,000.00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20701</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文化</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2070199</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其他文化支出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150,000.00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社会保障和就业支出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1,026,107.20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1,026,107.20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20805</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行政事业单位离退休</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1,026,107.20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1,026,107.20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2080502</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事业单位离退休</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1,026,107.20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1,026,107.20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210</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医疗卫生与计划生育支出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124,400.00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124,400.00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21005</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医疗保障</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124,400.00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124,400.00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2100501</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行政单位医疗</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58,400.00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58,400.00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2100502</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事业单位医疗</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66,000.00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66,000.00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213</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农林水支出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4,470,729.37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2,938,307.00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1,532,422.37</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21301</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农业</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40,000.00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40,000.00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2130199</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其他农业支出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40,000.00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40,000.00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21302</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cs="宋体"/>
                <w:color w:val="000000"/>
                <w:sz w:val="15"/>
                <w:szCs w:val="15"/>
              </w:rPr>
            </w:pPr>
            <w:r>
              <w:rPr>
                <w:rFonts w:hint="eastAsia" w:ascii="宋体" w:hAnsi="宋体" w:eastAsia="宋体" w:cs="宋体"/>
                <w:i w:val="0"/>
                <w:color w:val="000000"/>
                <w:kern w:val="0"/>
                <w:sz w:val="15"/>
                <w:szCs w:val="15"/>
                <w:u w:val="none"/>
                <w:lang w:val="en-US" w:eastAsia="zh-CN" w:bidi="ar"/>
              </w:rPr>
              <w:t>林业</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4,430,729.37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2,938,307.00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1,492,422.37</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2130201</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行政运行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2,938,307.00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2,938,307.00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2130205</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森林培育</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658,294.03</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658,294.03</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2130209</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森林生态效益补偿</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35,000.00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35,000.00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2130234</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林业防灾减灾</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79,290.00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79,290.00</w:t>
            </w:r>
          </w:p>
        </w:tc>
      </w:tr>
      <w:tr>
        <w:tblPrEx>
          <w:tblLayout w:type="fixed"/>
          <w:tblCellMar>
            <w:top w:w="15" w:type="dxa"/>
            <w:left w:w="15" w:type="dxa"/>
            <w:bottom w:w="15" w:type="dxa"/>
            <w:right w:w="15" w:type="dxa"/>
          </w:tblCellMar>
        </w:tblPrEx>
        <w:trPr>
          <w:trHeight w:val="300" w:hRule="atLeast"/>
        </w:trPr>
        <w:tc>
          <w:tcPr>
            <w:tcW w:w="12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2130299</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 xml:space="preserve">  其他林业支出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719,838.34</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719,838.34</w:t>
            </w:r>
          </w:p>
        </w:tc>
      </w:tr>
      <w:tr>
        <w:tblPrEx>
          <w:tblLayout w:type="fixed"/>
          <w:tblCellMar>
            <w:top w:w="15" w:type="dxa"/>
            <w:left w:w="15" w:type="dxa"/>
            <w:bottom w:w="15" w:type="dxa"/>
            <w:right w:w="15" w:type="dxa"/>
          </w:tblCellMar>
        </w:tblPrEx>
        <w:trPr>
          <w:trHeight w:val="600" w:hRule="atLeast"/>
        </w:trPr>
        <w:tc>
          <w:tcPr>
            <w:tcW w:w="10440"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5"/>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3444" w:type="dxa"/>
            <w:gridSpan w:val="3"/>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单位：南阳市卧龙区林业局</w:t>
            </w: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2,105,272.00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833,035.00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1,072,552.00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123,538.00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846,490.00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29,114.00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157,116.00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4,540.00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1,150,507.20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53,745.00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197,724.00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814,885.40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232,790.00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13,440.00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137,897.80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2,400.00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30,300.00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138,222.00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234,060.00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b/>
                <w:i w:val="0"/>
                <w:color w:val="000000"/>
                <w:kern w:val="0"/>
                <w:sz w:val="15"/>
                <w:szCs w:val="15"/>
                <w:u w:val="none"/>
                <w:lang w:val="en-US" w:eastAsia="zh-CN" w:bidi="ar"/>
              </w:rPr>
              <w:t>304</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b/>
                <w:i w:val="0"/>
                <w:color w:val="000000"/>
                <w:kern w:val="0"/>
                <w:sz w:val="15"/>
                <w:szCs w:val="15"/>
                <w:u w:val="none"/>
                <w:lang w:val="en-US" w:eastAsia="zh-CN" w:bidi="ar"/>
              </w:rPr>
              <w:t>对企事业单位的补贴</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30401</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企业政策性补贴</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30402</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事业单位补贴</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30403</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财政贴息</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30499</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其他对企事业单位的补贴</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b/>
                <w:i w:val="0"/>
                <w:color w:val="000000"/>
                <w:kern w:val="0"/>
                <w:sz w:val="15"/>
                <w:szCs w:val="15"/>
                <w:u w:val="none"/>
                <w:lang w:val="en-US" w:eastAsia="zh-CN" w:bidi="ar"/>
              </w:rPr>
              <w:t>307</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b/>
                <w:i w:val="0"/>
                <w:color w:val="000000"/>
                <w:kern w:val="0"/>
                <w:sz w:val="15"/>
                <w:szCs w:val="15"/>
                <w:u w:val="none"/>
                <w:lang w:val="en-US" w:eastAsia="zh-CN" w:bidi="ar"/>
              </w:rPr>
              <w:t>债务利息支出</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30701</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国内债务付息</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30707</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国外债务付息</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b/>
                <w:i w:val="0"/>
                <w:color w:val="000000"/>
                <w:kern w:val="0"/>
                <w:sz w:val="15"/>
                <w:szCs w:val="15"/>
                <w:u w:val="none"/>
                <w:lang w:val="en-US" w:eastAsia="zh-CN" w:bidi="ar"/>
              </w:rPr>
              <w:t>399</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b/>
                <w:i w:val="0"/>
                <w:color w:val="000000"/>
                <w:kern w:val="0"/>
                <w:sz w:val="15"/>
                <w:szCs w:val="15"/>
                <w:u w:val="none"/>
                <w:lang w:val="en-US" w:eastAsia="zh-CN" w:bidi="ar"/>
              </w:rPr>
              <w:t>其他支出</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39906</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赠与</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b/>
                <w:i w:val="0"/>
                <w:color w:val="000000"/>
                <w:kern w:val="0"/>
                <w:sz w:val="15"/>
                <w:szCs w:val="15"/>
                <w:u w:val="none"/>
                <w:lang w:val="en-US" w:eastAsia="zh-CN" w:bidi="ar"/>
              </w:rPr>
              <w:t>304</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b/>
                <w:i w:val="0"/>
                <w:color w:val="000000"/>
                <w:kern w:val="0"/>
                <w:sz w:val="15"/>
                <w:szCs w:val="15"/>
                <w:u w:val="none"/>
                <w:lang w:val="en-US" w:eastAsia="zh-CN" w:bidi="ar"/>
              </w:rPr>
              <w:t>对企事业单位的补贴</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5"/>
                <w:szCs w:val="15"/>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30401</w:t>
            </w:r>
          </w:p>
        </w:tc>
        <w:tc>
          <w:tcPr>
            <w:tcW w:w="2840" w:type="dxa"/>
            <w:gridSpan w:val="2"/>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企业政策性补贴</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3444"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15"/>
                <w:szCs w:val="15"/>
              </w:rPr>
            </w:pPr>
            <w:r>
              <w:rPr>
                <w:rFonts w:hint="eastAsia" w:ascii="宋体" w:hAnsi="宋体" w:eastAsia="宋体" w:cs="宋体"/>
                <w:b/>
                <w:i w:val="0"/>
                <w:color w:val="000000"/>
                <w:kern w:val="0"/>
                <w:sz w:val="15"/>
                <w:szCs w:val="15"/>
                <w:u w:val="none"/>
                <w:shd w:val="clear" w:fill="FFFFFF" w:themeFill="background1"/>
                <w:lang w:val="en-US" w:eastAsia="zh-CN" w:bidi="ar"/>
              </w:rPr>
              <w:t>人员经费合计</w:t>
            </w: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5"/>
              </w:rPr>
            </w:pPr>
            <w:r>
              <w:rPr>
                <w:rFonts w:hint="eastAsia" w:ascii="宋体" w:hAnsi="宋体" w:eastAsia="宋体" w:cs="宋体"/>
                <w:i w:val="0"/>
                <w:color w:val="000000"/>
                <w:kern w:val="0"/>
                <w:sz w:val="15"/>
                <w:szCs w:val="15"/>
                <w:u w:val="none"/>
                <w:lang w:val="en-US" w:eastAsia="zh-CN" w:bidi="ar"/>
              </w:rPr>
              <w:t>3,255,779.20</w:t>
            </w:r>
          </w:p>
        </w:tc>
        <w:tc>
          <w:tcPr>
            <w:tcW w:w="3711" w:type="dxa"/>
            <w:gridSpan w:val="4"/>
            <w:tcBorders>
              <w:top w:val="single" w:color="000000" w:sz="4" w:space="0"/>
              <w:left w:val="single" w:color="000000" w:sz="4" w:space="0"/>
              <w:bottom w:val="single" w:color="000000" w:sz="12"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color w:val="000000"/>
                <w:kern w:val="0"/>
                <w:sz w:val="15"/>
                <w:szCs w:val="15"/>
              </w:rPr>
            </w:pPr>
            <w:r>
              <w:rPr>
                <w:rFonts w:hint="eastAsia" w:ascii="宋体" w:hAnsi="宋体" w:eastAsia="宋体" w:cs="宋体"/>
                <w:b/>
                <w:i w:val="0"/>
                <w:color w:val="000000"/>
                <w:kern w:val="0"/>
                <w:sz w:val="15"/>
                <w:szCs w:val="15"/>
                <w:u w:val="none"/>
                <w:lang w:val="en-US" w:eastAsia="zh-CN" w:bidi="ar"/>
              </w:rPr>
              <w:t>公用经费合计</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833,035.00</w:t>
            </w:r>
          </w:p>
        </w:tc>
      </w:tr>
      <w:tr>
        <w:tblPrEx>
          <w:tblLayout w:type="fixed"/>
          <w:tblCellMar>
            <w:top w:w="15" w:type="dxa"/>
            <w:left w:w="15" w:type="dxa"/>
            <w:bottom w:w="15" w:type="dxa"/>
            <w:right w:w="15" w:type="dxa"/>
          </w:tblCellMar>
        </w:tblPrEx>
        <w:trPr>
          <w:trHeight w:val="477" w:hRule="atLeast"/>
        </w:trPr>
        <w:tc>
          <w:tcPr>
            <w:tcW w:w="10485"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5"/>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2"/>
        <w:gridCol w:w="861"/>
        <w:gridCol w:w="62"/>
        <w:gridCol w:w="585"/>
        <w:gridCol w:w="200"/>
        <w:gridCol w:w="429"/>
        <w:gridCol w:w="336"/>
        <w:gridCol w:w="294"/>
        <w:gridCol w:w="629"/>
        <w:gridCol w:w="77"/>
        <w:gridCol w:w="915"/>
        <w:gridCol w:w="509"/>
        <w:gridCol w:w="413"/>
        <w:gridCol w:w="234"/>
        <w:gridCol w:w="630"/>
        <w:gridCol w:w="59"/>
        <w:gridCol w:w="571"/>
        <w:gridCol w:w="249"/>
        <w:gridCol w:w="381"/>
        <w:gridCol w:w="439"/>
        <w:gridCol w:w="82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485" w:type="dxa"/>
            <w:gridSpan w:val="22"/>
            <w:shd w:val="clear" w:color="auto" w:fill="auto"/>
            <w:vAlign w:val="bottom"/>
          </w:tcPr>
          <w:p>
            <w:pPr>
              <w:keepNext w:val="0"/>
              <w:keepLines w:val="0"/>
              <w:widowControl/>
              <w:suppressLineNumbers w:val="0"/>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30" w:type="dxa"/>
            <w:gridSpan w:val="4"/>
            <w:shd w:val="clear" w:color="auto" w:fill="auto"/>
            <w:vAlign w:val="center"/>
          </w:tcPr>
          <w:p>
            <w:pP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单位：南阳市卧龙区林业局汇总</w:t>
            </w: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87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36,000.00</w:t>
            </w:r>
          </w:p>
        </w:tc>
        <w:tc>
          <w:tcPr>
            <w:tcW w:w="92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8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36,000.00</w:t>
            </w:r>
          </w:p>
        </w:tc>
        <w:tc>
          <w:tcPr>
            <w:tcW w:w="76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10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36,000.00</w:t>
            </w: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30,300.00</w:t>
            </w:r>
          </w:p>
        </w:tc>
        <w:tc>
          <w:tcPr>
            <w:tcW w:w="923"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30,300.00</w:t>
            </w: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2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kern w:val="0"/>
                <w:sz w:val="15"/>
                <w:szCs w:val="15"/>
                <w:u w:val="none"/>
                <w:lang w:val="en-US" w:eastAsia="zh-CN" w:bidi="ar"/>
              </w:rPr>
              <w:t>30,300.00</w:t>
            </w: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85" w:type="dxa"/>
            <w:gridSpan w:val="2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tbl>
      <w:tblPr>
        <w:tblStyle w:val="5"/>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3027" w:type="dxa"/>
            <w:gridSpan w:val="3"/>
            <w:shd w:val="clear" w:color="auto" w:fill="auto"/>
            <w:vAlign w:val="center"/>
          </w:tcPr>
          <w:p>
            <w:pP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单位：南阳市卧龙区林业局汇总</w:t>
            </w: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color w:val="000000" w:themeColor="text1"/>
                <w:kern w:val="0"/>
                <w:sz w:val="20"/>
                <w:szCs w:val="20"/>
                <w14:textFill>
                  <w14:solidFill>
                    <w14:schemeClr w14:val="tx1"/>
                  </w14:solidFill>
                </w14:textFill>
              </w:rPr>
              <w:t>说明：</w:t>
            </w:r>
            <w:r>
              <w:rPr>
                <w:rFonts w:hint="eastAsia" w:ascii="宋体" w:hAnsi="宋体" w:eastAsia="宋体" w:cs="宋体"/>
                <w:b/>
                <w:color w:val="000000" w:themeColor="text1"/>
                <w:kern w:val="0"/>
                <w:sz w:val="20"/>
                <w:szCs w:val="20"/>
                <w:lang w:eastAsia="zh-CN"/>
                <w14:textFill>
                  <w14:solidFill>
                    <w14:schemeClr w14:val="tx1"/>
                  </w14:solidFill>
                </w14:textFill>
              </w:rPr>
              <w:t>卧龙区林业局</w:t>
            </w:r>
            <w:r>
              <w:rPr>
                <w:rFonts w:hint="eastAsia" w:ascii="宋体" w:hAnsi="宋体" w:eastAsia="宋体" w:cs="宋体"/>
                <w:b/>
                <w:color w:val="000000" w:themeColor="text1"/>
                <w:kern w:val="0"/>
                <w:sz w:val="20"/>
                <w:szCs w:val="20"/>
                <w14:textFill>
                  <w14:solidFill>
                    <w14:schemeClr w14:val="tx1"/>
                  </w14:solidFill>
                </w14:textFill>
              </w:rPr>
              <w:t>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rtlGutter w:val="0"/>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第三部分</w:t>
      </w:r>
    </w:p>
    <w:p>
      <w:pPr>
        <w:jc w:val="center"/>
        <w:rPr>
          <w:rFonts w:ascii="隶书" w:hAnsi="隶书" w:eastAsia="隶书" w:cs="Times New Roman"/>
          <w:sz w:val="48"/>
          <w:szCs w:val="48"/>
        </w:rPr>
      </w:pPr>
      <w:r>
        <w:rPr>
          <w:rFonts w:hint="eastAsia" w:ascii="隶书" w:hAnsi="隶书" w:eastAsia="隶书" w:cs="隶书"/>
          <w:sz w:val="48"/>
          <w:szCs w:val="48"/>
        </w:rPr>
        <w:t>卧龙区林业局</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年度收入总计871</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9707万元，支出总计706</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123657万元，</w:t>
      </w:r>
      <w:r>
        <w:rPr>
          <w:rFonts w:hint="eastAsia" w:ascii="仿宋_GB2312" w:hAnsi="宋体" w:eastAsia="仿宋_GB2312" w:cs="仿宋_GB2312"/>
          <w:sz w:val="32"/>
          <w:szCs w:val="32"/>
          <w:lang w:eastAsia="zh-CN"/>
        </w:rPr>
        <w:t>年末结余165</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lang w:eastAsia="zh-CN"/>
        </w:rPr>
        <w:t>847043万元，</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年相比，收入减少</w:t>
      </w:r>
      <w:r>
        <w:rPr>
          <w:rFonts w:hint="eastAsia" w:ascii="仿宋_GB2312" w:hAnsi="宋体" w:eastAsia="仿宋_GB2312" w:cs="仿宋_GB2312"/>
          <w:sz w:val="32"/>
          <w:szCs w:val="32"/>
          <w:lang w:val="en-US" w:eastAsia="zh-CN"/>
        </w:rPr>
        <w:t>226.7093</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20.63</w:t>
      </w:r>
      <w:r>
        <w:rPr>
          <w:rFonts w:ascii="仿宋_GB2312" w:hAnsi="宋体" w:eastAsia="仿宋_GB2312" w:cs="仿宋_GB2312"/>
          <w:sz w:val="32"/>
          <w:szCs w:val="32"/>
        </w:rPr>
        <w:t>%</w:t>
      </w:r>
      <w:r>
        <w:rPr>
          <w:rFonts w:hint="eastAsia" w:ascii="仿宋_GB2312" w:hAnsi="宋体" w:eastAsia="仿宋_GB2312" w:cs="仿宋_GB2312"/>
          <w:sz w:val="32"/>
          <w:szCs w:val="32"/>
        </w:rPr>
        <w:t>、支出总计减少</w:t>
      </w:r>
      <w:r>
        <w:rPr>
          <w:rFonts w:hint="eastAsia" w:ascii="仿宋_GB2312" w:hAnsi="宋体" w:eastAsia="仿宋_GB2312" w:cs="仿宋_GB2312"/>
          <w:sz w:val="32"/>
          <w:szCs w:val="32"/>
          <w:lang w:val="en-US" w:eastAsia="zh-CN"/>
        </w:rPr>
        <w:t>392.556343</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35.73</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hint="eastAsia" w:ascii="仿宋_GB2312" w:hAnsi="宋体" w:eastAsia="仿宋_GB2312" w:cs="仿宋_GB2312"/>
          <w:sz w:val="32"/>
          <w:szCs w:val="32"/>
        </w:rPr>
        <w:t>871</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9707</w:t>
      </w:r>
      <w:r>
        <w:rPr>
          <w:rFonts w:hint="eastAsia" w:ascii="仿宋_GB2312" w:hAnsi="Times New Roman" w:eastAsia="仿宋_GB2312" w:cs="仿宋_GB2312"/>
          <w:sz w:val="32"/>
          <w:szCs w:val="32"/>
        </w:rPr>
        <w:t>万元，其中：财政拨款收入</w:t>
      </w:r>
      <w:r>
        <w:rPr>
          <w:rFonts w:hint="eastAsia" w:ascii="仿宋_GB2312" w:hAnsi="宋体" w:eastAsia="仿宋_GB2312" w:cs="仿宋_GB2312"/>
          <w:sz w:val="32"/>
          <w:szCs w:val="32"/>
        </w:rPr>
        <w:t>742</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9707</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85.2</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；事业收入129万元，占</w:t>
      </w:r>
      <w:r>
        <w:rPr>
          <w:rFonts w:hint="eastAsia" w:ascii="仿宋_GB2312" w:hAnsi="Times New Roman" w:eastAsia="仿宋_GB2312" w:cs="仿宋_GB2312"/>
          <w:sz w:val="32"/>
          <w:szCs w:val="32"/>
          <w:lang w:val="en-US" w:eastAsia="zh-CN"/>
        </w:rPr>
        <w:t>14.8</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；经营收入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；其他收入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年度支出合计706</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123657万元，其中：基本支出</w:t>
      </w:r>
      <w:r>
        <w:rPr>
          <w:rFonts w:hint="eastAsia" w:ascii="仿宋_GB2312" w:hAnsi="宋体" w:eastAsia="仿宋_GB2312" w:cs="仿宋_GB2312"/>
          <w:sz w:val="32"/>
          <w:szCs w:val="32"/>
          <w:lang w:val="en-US" w:eastAsia="zh-CN"/>
        </w:rPr>
        <w:t>537.88142</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76.17</w:t>
      </w:r>
      <w:r>
        <w:rPr>
          <w:rFonts w:ascii="仿宋_GB2312" w:hAnsi="宋体" w:eastAsia="仿宋_GB2312" w:cs="仿宋_GB2312"/>
          <w:sz w:val="32"/>
          <w:szCs w:val="32"/>
        </w:rPr>
        <w:t>%</w:t>
      </w:r>
      <w:r>
        <w:rPr>
          <w:rFonts w:hint="eastAsia" w:ascii="仿宋_GB2312" w:hAnsi="宋体" w:eastAsia="仿宋_GB2312" w:cs="仿宋_GB2312"/>
          <w:sz w:val="32"/>
          <w:szCs w:val="32"/>
        </w:rPr>
        <w:t>；项目支出168</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242237万元，占</w:t>
      </w:r>
      <w:r>
        <w:rPr>
          <w:rFonts w:hint="eastAsia" w:ascii="仿宋_GB2312" w:hAnsi="宋体" w:eastAsia="仿宋_GB2312" w:cs="仿宋_GB2312"/>
          <w:sz w:val="32"/>
          <w:szCs w:val="32"/>
          <w:lang w:val="en-US" w:eastAsia="zh-CN"/>
        </w:rPr>
        <w:t>23.83</w:t>
      </w:r>
      <w:r>
        <w:rPr>
          <w:rFonts w:ascii="仿宋_GB2312" w:hAnsi="宋体" w:eastAsia="仿宋_GB2312" w:cs="仿宋_GB2312"/>
          <w:sz w:val="32"/>
          <w:szCs w:val="32"/>
        </w:rPr>
        <w:t>%</w:t>
      </w:r>
      <w:r>
        <w:rPr>
          <w:rFonts w:hint="eastAsia" w:ascii="仿宋_GB2312" w:hAnsi="宋体" w:eastAsia="仿宋_GB2312" w:cs="仿宋_GB2312"/>
          <w:sz w:val="32"/>
          <w:szCs w:val="32"/>
        </w:rPr>
        <w:t>；经营支出</w:t>
      </w:r>
      <w:r>
        <w:rPr>
          <w:rFonts w:ascii="仿宋_GB2312" w:hAnsi="宋体" w:eastAsia="仿宋_GB2312" w:cs="仿宋_GB2312"/>
          <w:sz w:val="32"/>
          <w:szCs w:val="32"/>
        </w:rPr>
        <w:t>0</w:t>
      </w:r>
      <w:r>
        <w:rPr>
          <w:rFonts w:hint="eastAsia" w:ascii="仿宋_GB2312" w:hAnsi="宋体" w:eastAsia="仿宋_GB2312" w:cs="仿宋_GB2312"/>
          <w:sz w:val="32"/>
          <w:szCs w:val="32"/>
        </w:rPr>
        <w:t>万元，占</w:t>
      </w:r>
      <w:r>
        <w:rPr>
          <w:rFonts w:ascii="仿宋_GB2312" w:hAnsi="宋体" w:eastAsia="仿宋_GB2312" w:cs="仿宋_GB2312"/>
          <w:sz w:val="32"/>
          <w:szCs w:val="32"/>
        </w:rPr>
        <w:t>0%</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年财政拨款收入总决算871</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9707万元。与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年相比，财政拨款收入减少</w:t>
      </w:r>
      <w:r>
        <w:rPr>
          <w:rFonts w:hint="eastAsia" w:ascii="仿宋_GB2312" w:hAnsi="宋体" w:eastAsia="仿宋_GB2312" w:cs="仿宋_GB2312"/>
          <w:sz w:val="32"/>
          <w:szCs w:val="32"/>
          <w:lang w:val="en-US" w:eastAsia="zh-CN"/>
        </w:rPr>
        <w:t>226.7093</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20.63</w:t>
      </w:r>
      <w:r>
        <w:rPr>
          <w:rFonts w:ascii="仿宋_GB2312" w:hAnsi="宋体" w:eastAsia="仿宋_GB2312" w:cs="仿宋_GB2312"/>
          <w:sz w:val="32"/>
          <w:szCs w:val="32"/>
        </w:rPr>
        <w:t>%</w:t>
      </w:r>
      <w:r>
        <w:rPr>
          <w:rFonts w:hint="eastAsia" w:ascii="仿宋_GB2312" w:hAnsi="宋体" w:eastAsia="仿宋_GB2312" w:cs="仿宋_GB2312"/>
          <w:sz w:val="32"/>
          <w:szCs w:val="32"/>
        </w:rPr>
        <w:t>、支出减少</w:t>
      </w:r>
      <w:r>
        <w:rPr>
          <w:rFonts w:hint="eastAsia" w:ascii="仿宋_GB2312" w:hAnsi="宋体" w:eastAsia="仿宋_GB2312" w:cs="仿宋_GB2312"/>
          <w:sz w:val="32"/>
          <w:szCs w:val="32"/>
          <w:lang w:val="en-US" w:eastAsia="zh-CN"/>
        </w:rPr>
        <w:t>392.556343</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35.73</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年一般公共预算财政拨款支出577</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123657万元，占支出合计的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年相比，一般公共预算财政拨款支出减少</w:t>
      </w:r>
      <w:r>
        <w:rPr>
          <w:rFonts w:hint="eastAsia" w:ascii="仿宋_GB2312" w:hAnsi="宋体" w:eastAsia="仿宋_GB2312" w:cs="仿宋_GB2312"/>
          <w:sz w:val="32"/>
          <w:szCs w:val="32"/>
          <w:lang w:val="en-US" w:eastAsia="zh-CN"/>
        </w:rPr>
        <w:t>392.556343</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40.48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年度一般公共预算财政拨款支出577</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123657万元，主要用于以下方面：</w:t>
      </w:r>
      <w:r>
        <w:rPr>
          <w:rFonts w:hint="eastAsia" w:ascii="仿宋_GB2312" w:hAnsi="宋体" w:eastAsia="仿宋_GB2312" w:cs="仿宋_GB2312"/>
          <w:b/>
          <w:bCs/>
          <w:sz w:val="32"/>
          <w:szCs w:val="32"/>
        </w:rPr>
        <w:t>一般公共服务（类）</w:t>
      </w:r>
      <w:r>
        <w:rPr>
          <w:rFonts w:hint="eastAsia" w:ascii="仿宋_GB2312" w:hAnsi="宋体" w:eastAsia="仿宋_GB2312" w:cs="仿宋_GB2312"/>
          <w:sz w:val="32"/>
          <w:szCs w:val="32"/>
        </w:rPr>
        <w:t>支出577</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123657万元，占</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numPr>
          <w:ilvl w:val="0"/>
          <w:numId w:val="0"/>
        </w:numPr>
        <w:adjustRightInd w:val="0"/>
        <w:snapToGrid w:val="0"/>
        <w:spacing w:line="360" w:lineRule="auto"/>
        <w:ind w:firstLine="640" w:firstLineChars="200"/>
        <w:rPr>
          <w:rFonts w:ascii="仿宋_GB2312" w:hAnsi="宋体" w:eastAsia="仿宋_GB2312" w:cs="Times New Roman"/>
          <w:b/>
          <w:bCs/>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hint="eastAsia" w:ascii="仿宋_GB2312" w:hAnsi="宋体" w:eastAsia="仿宋_GB2312" w:cs="仿宋_GB2312"/>
          <w:sz w:val="32"/>
          <w:szCs w:val="32"/>
          <w:lang w:val="en-US" w:eastAsia="zh-CN"/>
        </w:rPr>
        <w:t>1292.55</w:t>
      </w:r>
      <w:r>
        <w:rPr>
          <w:rFonts w:hint="eastAsia" w:ascii="仿宋_GB2312" w:hAnsi="宋体" w:eastAsia="仿宋_GB2312" w:cs="仿宋_GB2312"/>
          <w:sz w:val="32"/>
          <w:szCs w:val="32"/>
        </w:rPr>
        <w:t>万元，支出决算为706</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123657万元，完成年初预算的</w:t>
      </w:r>
      <w:r>
        <w:rPr>
          <w:rFonts w:hint="eastAsia" w:ascii="仿宋_GB2312" w:hAnsi="宋体" w:eastAsia="仿宋_GB2312" w:cs="仿宋_GB2312"/>
          <w:sz w:val="32"/>
          <w:szCs w:val="32"/>
          <w:lang w:val="en-US" w:eastAsia="zh-CN"/>
        </w:rPr>
        <w:t>54.63</w:t>
      </w:r>
      <w:r>
        <w:rPr>
          <w:rFonts w:ascii="仿宋_GB2312" w:hAnsi="宋体" w:eastAsia="仿宋_GB2312" w:cs="仿宋_GB2312"/>
          <w:sz w:val="32"/>
          <w:szCs w:val="32"/>
        </w:rPr>
        <w:t>%</w:t>
      </w:r>
      <w:r>
        <w:rPr>
          <w:rFonts w:hint="eastAsia" w:ascii="仿宋_GB2312" w:hAnsi="宋体" w:eastAsia="仿宋_GB2312" w:cs="仿宋_GB2312"/>
          <w:sz w:val="32"/>
          <w:szCs w:val="32"/>
        </w:rPr>
        <w:t>。决算数</w:t>
      </w:r>
      <w:r>
        <w:rPr>
          <w:rFonts w:hint="eastAsia" w:ascii="仿宋_GB2312" w:hAnsi="宋体" w:eastAsia="仿宋_GB2312" w:cs="仿宋_GB2312"/>
          <w:sz w:val="32"/>
          <w:szCs w:val="32"/>
          <w:lang w:eastAsia="zh-CN"/>
        </w:rPr>
        <w:t>小</w:t>
      </w:r>
      <w:r>
        <w:rPr>
          <w:rFonts w:hint="eastAsia" w:ascii="仿宋_GB2312" w:hAnsi="宋体" w:eastAsia="仿宋_GB2312" w:cs="仿宋_GB2312"/>
          <w:sz w:val="32"/>
          <w:szCs w:val="32"/>
        </w:rPr>
        <w:t>于预算数的主要原因：林业项目费用</w:t>
      </w:r>
      <w:r>
        <w:rPr>
          <w:rFonts w:hint="eastAsia" w:ascii="仿宋_GB2312" w:hAnsi="宋体" w:eastAsia="仿宋_GB2312" w:cs="仿宋_GB2312"/>
          <w:sz w:val="32"/>
          <w:szCs w:val="32"/>
          <w:lang w:eastAsia="zh-CN"/>
        </w:rPr>
        <w:t>年初安排较大</w:t>
      </w:r>
      <w:r>
        <w:rPr>
          <w:rFonts w:hint="eastAsia" w:ascii="仿宋_GB2312" w:hAnsi="宋体" w:eastAsia="仿宋_GB2312" w:cs="仿宋_GB2312"/>
          <w:sz w:val="32"/>
          <w:szCs w:val="32"/>
          <w:lang w:val="en-US" w:eastAsia="zh-CN"/>
        </w:rPr>
        <w:t>,部分林业项目未具体实施。</w:t>
      </w:r>
    </w:p>
    <w:p>
      <w:pPr>
        <w:numPr>
          <w:ilvl w:val="0"/>
          <w:numId w:val="6"/>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一般公共服务（类）财政事务（款）行政运行（项）。</w:t>
      </w:r>
      <w:r>
        <w:rPr>
          <w:rFonts w:hint="eastAsia" w:ascii="仿宋_GB2312" w:hAnsi="宋体" w:eastAsia="仿宋_GB2312" w:cs="仿宋_GB2312"/>
          <w:sz w:val="32"/>
          <w:szCs w:val="32"/>
        </w:rPr>
        <w:t>年初预算为</w:t>
      </w:r>
      <w:r>
        <w:rPr>
          <w:rFonts w:hint="eastAsia" w:ascii="仿宋_GB2312" w:hAnsi="宋体" w:eastAsia="仿宋_GB2312" w:cs="仿宋_GB2312"/>
          <w:sz w:val="32"/>
          <w:szCs w:val="32"/>
          <w:lang w:val="en-US" w:eastAsia="zh-CN"/>
        </w:rPr>
        <w:t>342.54</w:t>
      </w:r>
      <w:r>
        <w:rPr>
          <w:rFonts w:hint="eastAsia" w:ascii="仿宋_GB2312" w:hAnsi="宋体" w:eastAsia="仿宋_GB2312" w:cs="仿宋_GB2312"/>
          <w:sz w:val="32"/>
          <w:szCs w:val="32"/>
        </w:rPr>
        <w:t>万元，支出决算为325</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57792万元，完成年初预算的</w:t>
      </w:r>
      <w:r>
        <w:rPr>
          <w:rFonts w:hint="eastAsia" w:ascii="仿宋_GB2312" w:hAnsi="宋体" w:eastAsia="仿宋_GB2312" w:cs="仿宋_GB2312"/>
          <w:sz w:val="32"/>
          <w:szCs w:val="32"/>
          <w:lang w:val="en-US" w:eastAsia="zh-CN"/>
        </w:rPr>
        <w:t>95.05</w:t>
      </w:r>
      <w:r>
        <w:rPr>
          <w:rFonts w:ascii="仿宋_GB2312" w:hAnsi="宋体" w:eastAsia="仿宋_GB2312" w:cs="仿宋_GB2312"/>
          <w:sz w:val="32"/>
          <w:szCs w:val="32"/>
        </w:rPr>
        <w:t>%</w:t>
      </w:r>
      <w:r>
        <w:rPr>
          <w:rFonts w:hint="eastAsia" w:ascii="仿宋_GB2312" w:hAnsi="宋体" w:eastAsia="仿宋_GB2312" w:cs="仿宋_GB2312"/>
          <w:sz w:val="32"/>
          <w:szCs w:val="32"/>
        </w:rPr>
        <w:t>。决算数</w:t>
      </w:r>
      <w:r>
        <w:rPr>
          <w:rFonts w:hint="eastAsia" w:ascii="仿宋_GB2312" w:hAnsi="宋体" w:eastAsia="仿宋_GB2312" w:cs="仿宋_GB2312"/>
          <w:sz w:val="32"/>
          <w:szCs w:val="32"/>
          <w:lang w:eastAsia="zh-CN"/>
        </w:rPr>
        <w:t>小</w:t>
      </w:r>
      <w:r>
        <w:rPr>
          <w:rFonts w:hint="eastAsia" w:ascii="仿宋_GB2312" w:hAnsi="宋体" w:eastAsia="仿宋_GB2312" w:cs="仿宋_GB2312"/>
          <w:sz w:val="32"/>
          <w:szCs w:val="32"/>
        </w:rPr>
        <w:t>于预算数的主要原因是：人员</w:t>
      </w:r>
      <w:r>
        <w:rPr>
          <w:rFonts w:hint="eastAsia" w:ascii="仿宋_GB2312" w:hAnsi="宋体" w:eastAsia="仿宋_GB2312" w:cs="仿宋_GB2312"/>
          <w:sz w:val="32"/>
          <w:szCs w:val="32"/>
          <w:lang w:eastAsia="zh-CN"/>
        </w:rPr>
        <w:t>减少造成费用减小</w:t>
      </w:r>
      <w:r>
        <w:rPr>
          <w:rFonts w:hint="eastAsia" w:ascii="仿宋_GB2312" w:hAnsi="宋体" w:eastAsia="仿宋_GB2312" w:cs="仿宋_GB2312"/>
          <w:sz w:val="32"/>
          <w:szCs w:val="32"/>
        </w:rPr>
        <w:t>。</w:t>
      </w:r>
    </w:p>
    <w:p>
      <w:pPr>
        <w:numPr>
          <w:ilvl w:val="0"/>
          <w:numId w:val="6"/>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一般公共服务（类）财政事务（款）一般行政管理事务（项）。</w:t>
      </w:r>
      <w:r>
        <w:rPr>
          <w:rFonts w:hint="eastAsia" w:ascii="仿宋_GB2312" w:hAnsi="宋体" w:eastAsia="仿宋_GB2312" w:cs="仿宋_GB2312"/>
          <w:sz w:val="32"/>
          <w:szCs w:val="32"/>
        </w:rPr>
        <w:t>年初预算为</w:t>
      </w:r>
      <w:r>
        <w:rPr>
          <w:rFonts w:hint="eastAsia" w:ascii="仿宋_GB2312" w:hAnsi="宋体" w:eastAsia="仿宋_GB2312" w:cs="仿宋_GB2312"/>
          <w:sz w:val="32"/>
          <w:szCs w:val="32"/>
          <w:lang w:val="en-US" w:eastAsia="zh-CN"/>
        </w:rPr>
        <w:t>177.4</w:t>
      </w:r>
      <w:r>
        <w:rPr>
          <w:rFonts w:hint="eastAsia" w:ascii="仿宋_GB2312" w:hAnsi="宋体" w:eastAsia="仿宋_GB2312" w:cs="仿宋_GB2312"/>
          <w:sz w:val="32"/>
          <w:szCs w:val="32"/>
        </w:rPr>
        <w:t>万元，支出决算为83</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3035万元，完成年初预算的</w:t>
      </w:r>
      <w:r>
        <w:rPr>
          <w:rFonts w:hint="eastAsia" w:ascii="仿宋_GB2312" w:hAnsi="宋体" w:eastAsia="仿宋_GB2312" w:cs="仿宋_GB2312"/>
          <w:sz w:val="32"/>
          <w:szCs w:val="32"/>
          <w:lang w:val="en-US" w:eastAsia="zh-CN"/>
        </w:rPr>
        <w:t>46.96</w:t>
      </w:r>
      <w:r>
        <w:rPr>
          <w:rFonts w:ascii="仿宋_GB2312" w:hAnsi="宋体" w:eastAsia="仿宋_GB2312" w:cs="仿宋_GB2312"/>
          <w:sz w:val="32"/>
          <w:szCs w:val="32"/>
        </w:rPr>
        <w:t>%</w:t>
      </w:r>
      <w:r>
        <w:rPr>
          <w:rFonts w:hint="eastAsia" w:ascii="仿宋_GB2312" w:hAnsi="宋体" w:eastAsia="仿宋_GB2312" w:cs="仿宋_GB2312"/>
          <w:sz w:val="32"/>
          <w:szCs w:val="32"/>
        </w:rPr>
        <w:t>。决算数</w:t>
      </w:r>
      <w:r>
        <w:rPr>
          <w:rFonts w:hint="eastAsia" w:ascii="仿宋_GB2312" w:hAnsi="宋体" w:eastAsia="仿宋_GB2312" w:cs="仿宋_GB2312"/>
          <w:sz w:val="32"/>
          <w:szCs w:val="32"/>
          <w:lang w:eastAsia="zh-CN"/>
        </w:rPr>
        <w:t>小</w:t>
      </w:r>
      <w:r>
        <w:rPr>
          <w:rFonts w:hint="eastAsia" w:ascii="仿宋_GB2312" w:hAnsi="宋体" w:eastAsia="仿宋_GB2312" w:cs="仿宋_GB2312"/>
          <w:sz w:val="32"/>
          <w:szCs w:val="32"/>
        </w:rPr>
        <w:t>于预算数的主要原因是：</w:t>
      </w:r>
      <w:r>
        <w:rPr>
          <w:rFonts w:hint="eastAsia" w:ascii="仿宋_GB2312" w:hAnsi="宋体" w:eastAsia="仿宋_GB2312" w:cs="仿宋_GB2312"/>
          <w:sz w:val="32"/>
          <w:szCs w:val="32"/>
          <w:lang w:eastAsia="zh-CN"/>
        </w:rPr>
        <w:t>一般行政事物开支压缩，费用减少</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hint="eastAsia" w:ascii="仿宋_GB2312" w:hAnsi="宋体" w:eastAsia="仿宋_GB2312" w:cs="仿宋_GB2312"/>
          <w:sz w:val="32"/>
          <w:szCs w:val="32"/>
          <w:lang w:val="en-US" w:eastAsia="zh-CN"/>
        </w:rPr>
        <w:t>408.88142</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hint="eastAsia" w:ascii="仿宋_GB2312" w:hAnsi="Times New Roman" w:eastAsia="仿宋_GB2312" w:cs="仿宋_GB2312"/>
          <w:spacing w:val="-1"/>
          <w:kern w:val="0"/>
          <w:sz w:val="32"/>
          <w:szCs w:val="32"/>
          <w:lang w:val="en-US" w:eastAsia="zh-CN"/>
        </w:rPr>
        <w:t>210.5272</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w:t>
      </w:r>
      <w:r>
        <w:rPr>
          <w:rFonts w:hint="eastAsia" w:ascii="仿宋_GB2312" w:hAnsi="宋体" w:eastAsia="仿宋_GB2312" w:cs="仿宋_GB2312"/>
          <w:sz w:val="32"/>
          <w:szCs w:val="32"/>
          <w:lang w:val="en-US" w:eastAsia="zh-CN"/>
        </w:rPr>
        <w:t>107.2552</w:t>
      </w:r>
      <w:r>
        <w:rPr>
          <w:rFonts w:hint="eastAsia" w:ascii="仿宋_GB2312" w:hAnsi="宋体" w:eastAsia="仿宋_GB2312" w:cs="仿宋_GB2312"/>
          <w:sz w:val="32"/>
          <w:szCs w:val="32"/>
        </w:rPr>
        <w:t>万元、津贴补贴</w:t>
      </w:r>
      <w:r>
        <w:rPr>
          <w:rFonts w:hint="eastAsia" w:ascii="仿宋_GB2312" w:hAnsi="宋体" w:eastAsia="仿宋_GB2312" w:cs="仿宋_GB2312"/>
          <w:sz w:val="32"/>
          <w:szCs w:val="32"/>
          <w:lang w:val="en-US" w:eastAsia="zh-CN"/>
        </w:rPr>
        <w:t>84.649</w:t>
      </w:r>
      <w:r>
        <w:rPr>
          <w:rFonts w:hint="eastAsia" w:ascii="仿宋_GB2312" w:hAnsi="宋体" w:eastAsia="仿宋_GB2312" w:cs="仿宋_GB2312"/>
          <w:sz w:val="32"/>
          <w:szCs w:val="32"/>
        </w:rPr>
        <w:t>万元、奖金</w:t>
      </w:r>
      <w:r>
        <w:rPr>
          <w:rFonts w:ascii="仿宋_GB2312" w:hAnsi="宋体" w:eastAsia="仿宋_GB2312" w:cs="仿宋_GB2312"/>
          <w:sz w:val="32"/>
          <w:szCs w:val="32"/>
        </w:rPr>
        <w:t>2.9</w:t>
      </w:r>
      <w:r>
        <w:rPr>
          <w:rFonts w:hint="eastAsia" w:ascii="仿宋_GB2312" w:hAnsi="宋体" w:eastAsia="仿宋_GB2312" w:cs="仿宋_GB2312"/>
          <w:sz w:val="32"/>
          <w:szCs w:val="32"/>
          <w:lang w:val="en-US" w:eastAsia="zh-CN"/>
        </w:rPr>
        <w:t>114</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绩效工资</w:t>
      </w:r>
      <w:r>
        <w:rPr>
          <w:rFonts w:hint="eastAsia" w:ascii="仿宋_GB2312" w:hAnsi="宋体" w:eastAsia="仿宋_GB2312" w:cs="仿宋_GB2312"/>
          <w:sz w:val="32"/>
          <w:szCs w:val="32"/>
          <w:lang w:val="en-US" w:eastAsia="zh-CN"/>
        </w:rPr>
        <w:t>15.7116、</w:t>
      </w:r>
      <w:r>
        <w:rPr>
          <w:rFonts w:hint="eastAsia" w:ascii="仿宋_GB2312" w:hAnsi="宋体" w:eastAsia="仿宋_GB2312" w:cs="仿宋_GB2312"/>
          <w:sz w:val="32"/>
          <w:szCs w:val="32"/>
        </w:rPr>
        <w:t>离退休工资</w:t>
      </w:r>
      <w:r>
        <w:rPr>
          <w:rFonts w:hint="eastAsia" w:ascii="仿宋_GB2312" w:hAnsi="宋体" w:eastAsia="仿宋_GB2312" w:cs="仿宋_GB2312"/>
          <w:sz w:val="32"/>
          <w:szCs w:val="32"/>
          <w:lang w:val="en-US" w:eastAsia="zh-CN"/>
        </w:rPr>
        <w:t>101.26084</w:t>
      </w:r>
      <w:r>
        <w:rPr>
          <w:rFonts w:hint="eastAsia" w:ascii="仿宋_GB2312" w:hAnsi="宋体" w:eastAsia="仿宋_GB2312" w:cs="仿宋_GB2312"/>
          <w:sz w:val="32"/>
          <w:szCs w:val="32"/>
        </w:rPr>
        <w:t>万元、医疗费</w:t>
      </w:r>
      <w:r>
        <w:rPr>
          <w:rFonts w:hint="eastAsia" w:ascii="仿宋_GB2312" w:hAnsi="宋体" w:eastAsia="仿宋_GB2312" w:cs="仿宋_GB2312"/>
          <w:sz w:val="32"/>
          <w:szCs w:val="32"/>
          <w:lang w:val="en-US" w:eastAsia="zh-CN"/>
        </w:rPr>
        <w:t>13.78978</w:t>
      </w:r>
      <w:r>
        <w:rPr>
          <w:rFonts w:hint="eastAsia" w:ascii="仿宋_GB2312" w:hAnsi="宋体" w:eastAsia="仿宋_GB2312" w:cs="仿宋_GB2312"/>
          <w:sz w:val="32"/>
          <w:szCs w:val="32"/>
        </w:rPr>
        <w:t>万元；</w:t>
      </w:r>
      <w:r>
        <w:rPr>
          <w:rFonts w:hint="eastAsia" w:ascii="仿宋_GB2312" w:hAnsi="Times New Roman" w:eastAsia="仿宋_GB2312" w:cs="仿宋_GB2312"/>
          <w:b/>
          <w:bCs/>
          <w:spacing w:val="-1"/>
          <w:kern w:val="0"/>
          <w:sz w:val="32"/>
          <w:szCs w:val="32"/>
        </w:rPr>
        <w:t>公用经费</w:t>
      </w:r>
      <w:r>
        <w:rPr>
          <w:rFonts w:hint="eastAsia" w:ascii="仿宋_GB2312" w:hAnsi="Times New Roman" w:eastAsia="仿宋_GB2312" w:cs="仿宋_GB2312"/>
          <w:spacing w:val="-2"/>
          <w:kern w:val="0"/>
          <w:sz w:val="32"/>
          <w:szCs w:val="32"/>
          <w:lang w:val="en-US" w:eastAsia="zh-CN"/>
        </w:rPr>
        <w:t>83.3035</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hint="eastAsia" w:ascii="仿宋_GB2312" w:hAnsi="宋体" w:eastAsia="仿宋_GB2312" w:cs="仿宋_GB2312"/>
          <w:sz w:val="32"/>
          <w:szCs w:val="32"/>
          <w:lang w:val="en-US" w:eastAsia="zh-CN"/>
        </w:rPr>
        <w:t>12.3538</w:t>
      </w:r>
      <w:r>
        <w:rPr>
          <w:rFonts w:hint="eastAsia" w:ascii="仿宋_GB2312" w:hAnsi="宋体" w:eastAsia="仿宋_GB2312" w:cs="仿宋_GB2312"/>
          <w:sz w:val="32"/>
          <w:szCs w:val="32"/>
        </w:rPr>
        <w:t>万元、邮电费</w:t>
      </w:r>
      <w:r>
        <w:rPr>
          <w:rFonts w:ascii="仿宋_GB2312" w:hAnsi="宋体" w:eastAsia="仿宋_GB2312" w:cs="仿宋_GB2312"/>
          <w:sz w:val="32"/>
          <w:szCs w:val="32"/>
        </w:rPr>
        <w:t>0.45</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万元、差旅费</w:t>
      </w:r>
      <w:r>
        <w:rPr>
          <w:rFonts w:hint="eastAsia" w:ascii="仿宋_GB2312" w:hAnsi="宋体" w:eastAsia="仿宋_GB2312" w:cs="仿宋_GB2312"/>
          <w:sz w:val="32"/>
          <w:szCs w:val="32"/>
          <w:lang w:val="en-US" w:eastAsia="zh-CN"/>
        </w:rPr>
        <w:t>5.3745</w:t>
      </w:r>
      <w:r>
        <w:rPr>
          <w:rFonts w:hint="eastAsia" w:ascii="仿宋_GB2312" w:hAnsi="宋体" w:eastAsia="仿宋_GB2312" w:cs="仿宋_GB2312"/>
          <w:sz w:val="32"/>
          <w:szCs w:val="32"/>
        </w:rPr>
        <w:t>万元、会议费</w:t>
      </w:r>
      <w:r>
        <w:rPr>
          <w:rFonts w:hint="eastAsia" w:ascii="仿宋_GB2312" w:hAnsi="宋体" w:eastAsia="仿宋_GB2312" w:cs="仿宋_GB2312"/>
          <w:sz w:val="32"/>
          <w:szCs w:val="32"/>
          <w:lang w:val="en-US" w:eastAsia="zh-CN"/>
        </w:rPr>
        <w:t>23.279</w:t>
      </w:r>
      <w:r>
        <w:rPr>
          <w:rFonts w:hint="eastAsia" w:ascii="仿宋_GB2312" w:hAnsi="宋体" w:eastAsia="仿宋_GB2312" w:cs="仿宋_GB2312"/>
          <w:sz w:val="32"/>
          <w:szCs w:val="32"/>
        </w:rPr>
        <w:t>万元、培训费</w:t>
      </w:r>
      <w:r>
        <w:rPr>
          <w:rFonts w:hint="eastAsia" w:ascii="仿宋_GB2312" w:hAnsi="宋体" w:eastAsia="仿宋_GB2312" w:cs="仿宋_GB2312"/>
          <w:sz w:val="32"/>
          <w:szCs w:val="32"/>
          <w:lang w:val="en-US" w:eastAsia="zh-CN"/>
        </w:rPr>
        <w:t>1.344</w:t>
      </w:r>
      <w:r>
        <w:rPr>
          <w:rFonts w:hint="eastAsia" w:ascii="仿宋_GB2312" w:hAnsi="宋体" w:eastAsia="仿宋_GB2312" w:cs="仿宋_GB2312"/>
          <w:sz w:val="32"/>
          <w:szCs w:val="32"/>
        </w:rPr>
        <w:t>万元、劳务费</w:t>
      </w:r>
      <w:r>
        <w:rPr>
          <w:rFonts w:ascii="仿宋_GB2312" w:hAnsi="宋体" w:eastAsia="仿宋_GB2312" w:cs="仿宋_GB2312"/>
          <w:sz w:val="32"/>
          <w:szCs w:val="32"/>
        </w:rPr>
        <w:t>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万元、公车维护费</w:t>
      </w:r>
      <w:r>
        <w:rPr>
          <w:rFonts w:hint="eastAsia" w:ascii="仿宋_GB2312" w:hAnsi="宋体" w:eastAsia="仿宋_GB2312" w:cs="仿宋_GB2312"/>
          <w:sz w:val="32"/>
          <w:szCs w:val="32"/>
          <w:lang w:val="en-US" w:eastAsia="zh-CN"/>
        </w:rPr>
        <w:t>3.03</w:t>
      </w:r>
      <w:r>
        <w:rPr>
          <w:rFonts w:hint="eastAsia" w:ascii="仿宋_GB2312" w:hAnsi="宋体" w:eastAsia="仿宋_GB2312" w:cs="仿宋_GB2312"/>
          <w:sz w:val="32"/>
          <w:szCs w:val="32"/>
        </w:rPr>
        <w:t>万元、交通费</w:t>
      </w:r>
      <w:r>
        <w:rPr>
          <w:rFonts w:ascii="仿宋_GB2312" w:hAnsi="宋体" w:eastAsia="仿宋_GB2312" w:cs="仿宋_GB2312"/>
          <w:sz w:val="32"/>
          <w:szCs w:val="32"/>
        </w:rPr>
        <w:t>13.82</w:t>
      </w:r>
      <w:r>
        <w:rPr>
          <w:rFonts w:hint="eastAsia" w:ascii="仿宋_GB2312" w:hAnsi="宋体" w:eastAsia="仿宋_GB2312" w:cs="仿宋_GB2312"/>
          <w:sz w:val="32"/>
          <w:szCs w:val="32"/>
          <w:lang w:val="en-US" w:eastAsia="zh-CN"/>
        </w:rPr>
        <w:t>22</w:t>
      </w:r>
      <w:r>
        <w:rPr>
          <w:rFonts w:hint="eastAsia" w:ascii="仿宋_GB2312" w:hAnsi="宋体" w:eastAsia="仿宋_GB2312" w:cs="仿宋_GB2312"/>
          <w:sz w:val="32"/>
          <w:szCs w:val="32"/>
        </w:rPr>
        <w:t>万元、其他商品</w:t>
      </w:r>
      <w:r>
        <w:rPr>
          <w:rFonts w:hint="eastAsia" w:ascii="仿宋_GB2312" w:hAnsi="宋体" w:eastAsia="仿宋_GB2312" w:cs="仿宋_GB2312"/>
          <w:sz w:val="32"/>
          <w:szCs w:val="32"/>
          <w:lang w:eastAsia="zh-CN"/>
        </w:rPr>
        <w:t>服务</w:t>
      </w:r>
      <w:r>
        <w:rPr>
          <w:rFonts w:hint="eastAsia" w:ascii="仿宋_GB2312" w:hAnsi="宋体" w:eastAsia="仿宋_GB2312" w:cs="仿宋_GB2312"/>
          <w:sz w:val="32"/>
          <w:szCs w:val="32"/>
        </w:rPr>
        <w:t>支出</w:t>
      </w:r>
      <w:r>
        <w:rPr>
          <w:rFonts w:ascii="仿宋_GB2312" w:hAnsi="宋体" w:eastAsia="仿宋_GB2312" w:cs="仿宋_GB2312"/>
          <w:sz w:val="32"/>
          <w:szCs w:val="32"/>
        </w:rPr>
        <w:t>23.4</w:t>
      </w:r>
      <w:r>
        <w:rPr>
          <w:rFonts w:hint="eastAsia" w:ascii="仿宋_GB2312" w:hAnsi="宋体" w:eastAsia="仿宋_GB2312" w:cs="仿宋_GB2312"/>
          <w:sz w:val="32"/>
          <w:szCs w:val="32"/>
          <w:lang w:val="en-US" w:eastAsia="zh-CN"/>
        </w:rPr>
        <w:t>06</w:t>
      </w:r>
      <w:r>
        <w:rPr>
          <w:rFonts w:hint="eastAsia" w:ascii="仿宋_GB2312" w:hAnsi="宋体" w:eastAsia="仿宋_GB2312" w:cs="仿宋_GB2312"/>
          <w:sz w:val="32"/>
          <w:szCs w:val="32"/>
        </w:rPr>
        <w:t>万元。</w:t>
      </w:r>
      <w:bookmarkStart w:id="0" w:name="_GoBack"/>
      <w:bookmarkEnd w:id="0"/>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hint="eastAsia" w:ascii="仿宋_GB2312" w:hAnsi="宋体" w:eastAsia="仿宋_GB2312" w:cs="仿宋_GB2312"/>
          <w:sz w:val="32"/>
          <w:szCs w:val="32"/>
          <w:lang w:val="en-US" w:eastAsia="zh-CN"/>
        </w:rPr>
        <w:t>3.6</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3.03</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84.17</w:t>
      </w:r>
      <w:r>
        <w:rPr>
          <w:rFonts w:ascii="仿宋_GB2312" w:hAnsi="宋体" w:eastAsia="仿宋_GB2312" w:cs="仿宋_GB2312"/>
          <w:sz w:val="32"/>
          <w:szCs w:val="32"/>
        </w:rPr>
        <w:t>%</w:t>
      </w:r>
      <w:r>
        <w:rPr>
          <w:rFonts w:hint="eastAsia" w:ascii="仿宋_GB2312" w:hAnsi="宋体" w:eastAsia="仿宋_GB2312" w:cs="仿宋_GB2312"/>
          <w:sz w:val="32"/>
          <w:szCs w:val="32"/>
        </w:rPr>
        <w:t>，其中：因公出国（境）费支出决算为</w:t>
      </w:r>
      <w:r>
        <w:rPr>
          <w:rFonts w:ascii="仿宋_GB2312" w:hAnsi="宋体" w:eastAsia="仿宋_GB2312" w:cs="仿宋_GB2312"/>
          <w:sz w:val="32"/>
          <w:szCs w:val="32"/>
        </w:rPr>
        <w:t>0</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0%</w:t>
      </w:r>
      <w:r>
        <w:rPr>
          <w:rFonts w:hint="eastAsia" w:ascii="仿宋_GB2312" w:hAnsi="宋体" w:eastAsia="仿宋_GB2312" w:cs="仿宋_GB2312"/>
          <w:sz w:val="32"/>
          <w:szCs w:val="32"/>
        </w:rPr>
        <w:t>；公务用车购置及运行费支出决算为</w:t>
      </w:r>
      <w:r>
        <w:rPr>
          <w:rFonts w:hint="eastAsia" w:ascii="仿宋_GB2312" w:hAnsi="宋体" w:eastAsia="仿宋_GB2312" w:cs="仿宋_GB2312"/>
          <w:sz w:val="32"/>
          <w:szCs w:val="32"/>
          <w:lang w:val="en-US" w:eastAsia="zh-CN"/>
        </w:rPr>
        <w:t>3.03</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84.17</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；公务接待费支出决算为</w:t>
      </w:r>
      <w:r>
        <w:rPr>
          <w:rFonts w:ascii="仿宋_GB2312" w:hAnsi="宋体" w:eastAsia="仿宋_GB2312" w:cs="仿宋_GB2312"/>
          <w:sz w:val="32"/>
          <w:szCs w:val="32"/>
        </w:rPr>
        <w:t>0</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0%</w:t>
      </w:r>
      <w:r>
        <w:rPr>
          <w:rFonts w:hint="eastAsia" w:ascii="仿宋_GB2312" w:hAnsi="宋体" w:eastAsia="仿宋_GB2312" w:cs="仿宋_GB2312"/>
          <w:sz w:val="32"/>
          <w:szCs w:val="32"/>
        </w:rPr>
        <w:t>。其他办公支出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0%</w:t>
      </w:r>
      <w:r>
        <w:rPr>
          <w:rFonts w:hint="eastAsia" w:ascii="仿宋_GB2312" w:hAnsi="宋体" w:eastAsia="仿宋_GB2312" w:cs="仿宋_GB2312"/>
          <w:sz w:val="32"/>
          <w:szCs w:val="32"/>
        </w:rPr>
        <w:t>。</w:t>
      </w: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年度“三公”经费支出决算数</w:t>
      </w:r>
      <w:r>
        <w:rPr>
          <w:rFonts w:hint="eastAsia" w:ascii="仿宋_GB2312" w:hAnsi="宋体" w:eastAsia="仿宋_GB2312" w:cs="仿宋_GB2312"/>
          <w:sz w:val="32"/>
          <w:szCs w:val="32"/>
          <w:lang w:eastAsia="zh-CN"/>
        </w:rPr>
        <w:t>少于</w:t>
      </w:r>
      <w:r>
        <w:rPr>
          <w:rFonts w:hint="eastAsia" w:ascii="仿宋_GB2312" w:hAnsi="宋体" w:eastAsia="仿宋_GB2312" w:cs="仿宋_GB2312"/>
          <w:sz w:val="32"/>
          <w:szCs w:val="32"/>
        </w:rPr>
        <w:t>预算数的主要原因是：</w:t>
      </w:r>
      <w:r>
        <w:rPr>
          <w:rFonts w:hint="eastAsia" w:ascii="仿宋_GB2312" w:hAnsi="宋体" w:eastAsia="仿宋_GB2312" w:cs="仿宋_GB2312"/>
          <w:sz w:val="32"/>
          <w:szCs w:val="32"/>
          <w:lang w:val="en-US" w:eastAsia="zh-CN"/>
        </w:rPr>
        <w:t>2016年度公车改革，压缩开支</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2015</w:t>
      </w:r>
      <w:r>
        <w:rPr>
          <w:rFonts w:hint="eastAsia" w:ascii="仿宋_GB2312" w:hAnsi="宋体" w:eastAsia="仿宋_GB2312" w:cs="仿宋_GB2312"/>
          <w:sz w:val="32"/>
          <w:szCs w:val="32"/>
        </w:rPr>
        <w:t>年增加</w:t>
      </w:r>
      <w:r>
        <w:rPr>
          <w:rFonts w:ascii="仿宋_GB2312" w:hAnsi="宋体" w:eastAsia="仿宋_GB2312" w:cs="仿宋_GB2312"/>
          <w:sz w:val="32"/>
          <w:szCs w:val="32"/>
        </w:rPr>
        <w:t>0</w:t>
      </w:r>
      <w:r>
        <w:rPr>
          <w:rFonts w:hint="eastAsia" w:ascii="仿宋_GB2312" w:hAnsi="宋体" w:eastAsia="仿宋_GB2312" w:cs="仿宋_GB2312"/>
          <w:sz w:val="32"/>
          <w:szCs w:val="32"/>
        </w:rPr>
        <w:t>万元，增长</w:t>
      </w:r>
      <w:r>
        <w:rPr>
          <w:rFonts w:ascii="仿宋_GB2312" w:hAnsi="宋体" w:eastAsia="仿宋_GB2312" w:cs="仿宋_GB2312"/>
          <w:sz w:val="32"/>
          <w:szCs w:val="32"/>
        </w:rPr>
        <w:t>0%</w:t>
      </w:r>
      <w:r>
        <w:rPr>
          <w:rFonts w:hint="eastAsia" w:ascii="仿宋_GB2312" w:hAnsi="宋体" w:eastAsia="仿宋_GB2312" w:cs="仿宋_GB2312"/>
          <w:sz w:val="32"/>
          <w:szCs w:val="32"/>
        </w:rPr>
        <w:t>，其中：因公出国（境）费支出决算增加</w:t>
      </w:r>
      <w:r>
        <w:rPr>
          <w:rFonts w:ascii="仿宋_GB2312" w:hAnsi="宋体" w:eastAsia="仿宋_GB2312" w:cs="仿宋_GB2312"/>
          <w:sz w:val="32"/>
          <w:szCs w:val="32"/>
        </w:rPr>
        <w:t>0</w:t>
      </w:r>
      <w:r>
        <w:rPr>
          <w:rFonts w:hint="eastAsia" w:ascii="仿宋_GB2312" w:hAnsi="宋体" w:eastAsia="仿宋_GB2312" w:cs="仿宋_GB2312"/>
          <w:sz w:val="32"/>
          <w:szCs w:val="32"/>
        </w:rPr>
        <w:t>万元，增长</w:t>
      </w:r>
      <w:r>
        <w:rPr>
          <w:rFonts w:ascii="仿宋_GB2312" w:hAnsi="宋体" w:eastAsia="仿宋_GB2312" w:cs="仿宋_GB2312"/>
          <w:sz w:val="32"/>
          <w:szCs w:val="32"/>
        </w:rPr>
        <w:t>0%</w:t>
      </w:r>
      <w:r>
        <w:rPr>
          <w:rFonts w:hint="eastAsia" w:ascii="仿宋_GB2312" w:hAnsi="宋体" w:eastAsia="仿宋_GB2312" w:cs="仿宋_GB2312"/>
          <w:sz w:val="32"/>
          <w:szCs w:val="32"/>
        </w:rPr>
        <w:t>；公务用车购置及运行费支出决算增加</w:t>
      </w:r>
      <w:r>
        <w:rPr>
          <w:rFonts w:ascii="仿宋_GB2312" w:hAnsi="宋体" w:eastAsia="仿宋_GB2312" w:cs="仿宋_GB2312"/>
          <w:sz w:val="32"/>
          <w:szCs w:val="32"/>
        </w:rPr>
        <w:t>0</w:t>
      </w:r>
      <w:r>
        <w:rPr>
          <w:rFonts w:hint="eastAsia" w:ascii="仿宋_GB2312" w:hAnsi="宋体" w:eastAsia="仿宋_GB2312" w:cs="仿宋_GB2312"/>
          <w:sz w:val="32"/>
          <w:szCs w:val="32"/>
        </w:rPr>
        <w:t>万元，增长</w:t>
      </w:r>
      <w:r>
        <w:rPr>
          <w:rFonts w:ascii="仿宋_GB2312" w:hAnsi="宋体" w:eastAsia="仿宋_GB2312" w:cs="仿宋_GB2312"/>
          <w:sz w:val="32"/>
          <w:szCs w:val="32"/>
        </w:rPr>
        <w:t>0%</w:t>
      </w:r>
      <w:r>
        <w:rPr>
          <w:rFonts w:hint="eastAsia" w:ascii="仿宋_GB2312" w:hAnsi="宋体" w:eastAsia="仿宋_GB2312" w:cs="仿宋_GB2312"/>
          <w:sz w:val="32"/>
          <w:szCs w:val="32"/>
        </w:rPr>
        <w:t>；公务接待费支出决算增加</w:t>
      </w:r>
      <w:r>
        <w:rPr>
          <w:rFonts w:ascii="仿宋_GB2312" w:hAnsi="宋体" w:eastAsia="仿宋_GB2312" w:cs="仿宋_GB2312"/>
          <w:sz w:val="32"/>
          <w:szCs w:val="32"/>
        </w:rPr>
        <w:t>0</w:t>
      </w:r>
      <w:r>
        <w:rPr>
          <w:rFonts w:hint="eastAsia" w:ascii="仿宋_GB2312" w:hAnsi="宋体" w:eastAsia="仿宋_GB2312" w:cs="仿宋_GB2312"/>
          <w:sz w:val="32"/>
          <w:szCs w:val="32"/>
        </w:rPr>
        <w:t>万元，增长</w:t>
      </w:r>
      <w:r>
        <w:rPr>
          <w:rFonts w:ascii="仿宋_GB2312" w:hAnsi="宋体" w:eastAsia="仿宋_GB2312" w:cs="仿宋_GB2312"/>
          <w:sz w:val="32"/>
          <w:szCs w:val="32"/>
        </w:rPr>
        <w:t>0%</w:t>
      </w:r>
      <w:r>
        <w:rPr>
          <w:rFonts w:hint="eastAsia" w:ascii="仿宋_GB2312" w:hAnsi="宋体" w:eastAsia="仿宋_GB2312" w:cs="仿宋_GB2312"/>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adjustRightInd w:val="0"/>
        <w:snapToGrid w:val="0"/>
        <w:spacing w:line="360" w:lineRule="auto"/>
        <w:jc w:val="center"/>
        <w:rPr>
          <w:rFonts w:ascii="宋体" w:cs="Times New Roman"/>
          <w:sz w:val="24"/>
          <w:szCs w:val="24"/>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年度“三公”经费财政拨款支出决算中，因公出国（境）费支出决算</w:t>
      </w:r>
      <w:r>
        <w:rPr>
          <w:rFonts w:ascii="仿宋_GB2312" w:hAnsi="宋体" w:eastAsia="仿宋_GB2312" w:cs="仿宋_GB2312"/>
          <w:sz w:val="32"/>
          <w:szCs w:val="32"/>
        </w:rPr>
        <w:t>0</w:t>
      </w:r>
      <w:r>
        <w:rPr>
          <w:rFonts w:hint="eastAsia" w:ascii="仿宋_GB2312" w:hAnsi="宋体" w:eastAsia="仿宋_GB2312" w:cs="仿宋_GB2312"/>
          <w:sz w:val="32"/>
          <w:szCs w:val="32"/>
        </w:rPr>
        <w:t>万元，占</w:t>
      </w:r>
      <w:r>
        <w:rPr>
          <w:rFonts w:ascii="仿宋_GB2312" w:hAnsi="宋体" w:eastAsia="仿宋_GB2312" w:cs="仿宋_GB2312"/>
          <w:sz w:val="32"/>
          <w:szCs w:val="32"/>
        </w:rPr>
        <w:t>0%</w:t>
      </w:r>
      <w:r>
        <w:rPr>
          <w:rFonts w:hint="eastAsia" w:ascii="仿宋_GB2312" w:hAnsi="宋体" w:eastAsia="仿宋_GB2312" w:cs="仿宋_GB2312"/>
          <w:sz w:val="32"/>
          <w:szCs w:val="32"/>
        </w:rPr>
        <w:t>；公务用车购置及运行费支出决算</w:t>
      </w:r>
      <w:r>
        <w:rPr>
          <w:rFonts w:hint="eastAsia" w:ascii="仿宋_GB2312" w:hAnsi="宋体" w:eastAsia="仿宋_GB2312" w:cs="仿宋_GB2312"/>
          <w:sz w:val="32"/>
          <w:szCs w:val="32"/>
          <w:lang w:val="en-US" w:eastAsia="zh-CN"/>
        </w:rPr>
        <w:t>3.03</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w:t>
      </w:r>
      <w:r>
        <w:rPr>
          <w:rFonts w:ascii="仿宋_GB2312" w:hAnsi="宋体" w:eastAsia="仿宋_GB2312" w:cs="仿宋_GB2312"/>
          <w:sz w:val="32"/>
          <w:szCs w:val="32"/>
        </w:rPr>
        <w:t>0</w:t>
      </w:r>
      <w:r>
        <w:rPr>
          <w:rFonts w:hint="eastAsia" w:ascii="仿宋_GB2312" w:hAnsi="宋体" w:eastAsia="仿宋_GB2312" w:cs="仿宋_GB2312"/>
          <w:sz w:val="32"/>
          <w:szCs w:val="32"/>
        </w:rPr>
        <w:t>万元，占</w:t>
      </w:r>
      <w:r>
        <w:rPr>
          <w:rFonts w:ascii="仿宋_GB2312" w:hAnsi="宋体" w:eastAsia="仿宋_GB2312" w:cs="仿宋_GB2312"/>
          <w:sz w:val="32"/>
          <w:szCs w:val="32"/>
        </w:rPr>
        <w:t>0%</w:t>
      </w:r>
      <w:r>
        <w:rPr>
          <w:rFonts w:hint="eastAsia" w:ascii="仿宋_GB2312" w:hAnsi="宋体" w:eastAsia="仿宋_GB2312" w:cs="仿宋_GB2312"/>
          <w:sz w:val="32"/>
          <w:szCs w:val="32"/>
        </w:rPr>
        <w:t>。具体情况如下：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公务用车购置及运行费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3.03</w:t>
      </w:r>
      <w:r>
        <w:rPr>
          <w:rFonts w:hint="eastAsia" w:ascii="仿宋_GB2312" w:hAnsi="宋体"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highlight w:val="yellow"/>
        </w:rPr>
      </w:pPr>
      <w:r>
        <w:rPr>
          <w:rFonts w:hint="eastAsia" w:ascii="仿宋_GB2312" w:hAnsi="宋体" w:eastAsia="仿宋_GB2312" w:cs="仿宋_GB2312"/>
          <w:b/>
          <w:bCs/>
          <w:sz w:val="32"/>
          <w:szCs w:val="32"/>
        </w:rPr>
        <w:t>公务用车购置</w:t>
      </w:r>
      <w:r>
        <w:rPr>
          <w:rFonts w:hint="eastAsia" w:ascii="仿宋_GB2312" w:hAnsi="宋体" w:eastAsia="仿宋_GB2312" w:cs="仿宋_GB2312"/>
          <w:sz w:val="32"/>
          <w:szCs w:val="32"/>
        </w:rPr>
        <w:t>支出为</w:t>
      </w:r>
      <w:r>
        <w:rPr>
          <w:rFonts w:ascii="仿宋_GB2312" w:hAnsi="宋体" w:eastAsia="仿宋_GB2312" w:cs="仿宋_GB2312"/>
          <w:sz w:val="32"/>
          <w:szCs w:val="32"/>
        </w:rPr>
        <w:t>0</w:t>
      </w:r>
      <w:r>
        <w:rPr>
          <w:rFonts w:hint="eastAsia" w:ascii="仿宋_GB2312" w:hAnsi="宋体" w:eastAsia="仿宋_GB2312" w:cs="仿宋_GB2312"/>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公务用车运行</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3.03</w:t>
      </w:r>
      <w:r>
        <w:rPr>
          <w:rFonts w:hint="eastAsia" w:ascii="仿宋_GB2312" w:hAnsi="宋体" w:eastAsia="仿宋_GB2312" w:cs="仿宋_GB2312"/>
          <w:sz w:val="32"/>
          <w:szCs w:val="32"/>
        </w:rPr>
        <w:t>万元。主要用于车辆加油。</w:t>
      </w:r>
      <w:r>
        <w:rPr>
          <w:rFonts w:ascii="仿宋_GB2312" w:hAnsi="宋体" w:eastAsia="仿宋_GB2312" w:cs="仿宋_GB2312"/>
          <w:sz w:val="32"/>
          <w:szCs w:val="32"/>
        </w:rPr>
        <w:t>2016</w:t>
      </w:r>
      <w:r>
        <w:rPr>
          <w:rFonts w:hint="eastAsia" w:ascii="仿宋_GB2312" w:hAnsi="宋体" w:eastAsia="仿宋_GB2312" w:cs="仿宋_GB2312"/>
          <w:sz w:val="32"/>
          <w:szCs w:val="32"/>
        </w:rPr>
        <w:t>年末林业局机关及局属单位开支财政拨款的公务用车保有量为</w:t>
      </w:r>
      <w:r>
        <w:rPr>
          <w:rFonts w:ascii="仿宋_GB2312" w:hAnsi="宋体" w:eastAsia="仿宋_GB2312" w:cs="仿宋_GB2312"/>
          <w:sz w:val="32"/>
          <w:szCs w:val="32"/>
        </w:rPr>
        <w:t>1</w:t>
      </w:r>
      <w:r>
        <w:rPr>
          <w:rFonts w:hint="eastAsia" w:ascii="仿宋_GB2312" w:hAnsi="宋体" w:eastAsia="仿宋_GB2312" w:cs="仿宋_GB2312"/>
          <w:sz w:val="32"/>
          <w:szCs w:val="32"/>
        </w:rPr>
        <w:t>辆。</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公务接待费支出</w:t>
      </w:r>
      <w:r>
        <w:rPr>
          <w:rFonts w:ascii="仿宋_GB2312" w:hAnsi="宋体" w:eastAsia="仿宋_GB2312" w:cs="仿宋_GB2312"/>
          <w:b/>
          <w:bCs/>
          <w:sz w:val="32"/>
          <w:szCs w:val="32"/>
        </w:rPr>
        <w:t>0</w:t>
      </w:r>
      <w:r>
        <w:rPr>
          <w:rFonts w:hint="eastAsia" w:ascii="仿宋_GB2312" w:hAnsi="宋体" w:eastAsia="仿宋_GB2312" w:cs="仿宋_GB2312"/>
          <w:b/>
          <w:bCs/>
          <w:sz w:val="32"/>
          <w:szCs w:val="32"/>
        </w:rPr>
        <w:t>万元。</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根据财政预算管理要求，林业局对</w:t>
      </w: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年度一般公共预算项目支出全面开展绩效自评。其中，一级项目</w:t>
      </w:r>
      <w:r>
        <w:rPr>
          <w:rFonts w:ascii="仿宋_GB2312" w:hAnsi="宋体" w:eastAsia="仿宋_GB2312" w:cs="仿宋_GB2312"/>
          <w:sz w:val="32"/>
          <w:szCs w:val="32"/>
        </w:rPr>
        <w:t>1</w:t>
      </w:r>
      <w:r>
        <w:rPr>
          <w:rFonts w:hint="eastAsia" w:ascii="仿宋_GB2312" w:hAnsi="宋体" w:eastAsia="仿宋_GB2312" w:cs="仿宋_GB2312"/>
          <w:sz w:val="32"/>
          <w:szCs w:val="32"/>
        </w:rPr>
        <w:t>个，共涉及预算资金</w:t>
      </w:r>
      <w:r>
        <w:rPr>
          <w:rFonts w:ascii="仿宋_GB2312" w:hAnsi="宋体" w:eastAsia="仿宋_GB2312" w:cs="仿宋_GB2312"/>
          <w:sz w:val="32"/>
          <w:szCs w:val="32"/>
        </w:rPr>
        <w:t>40</w:t>
      </w:r>
      <w:r>
        <w:rPr>
          <w:rFonts w:hint="eastAsia" w:ascii="仿宋_GB2312" w:hAnsi="宋体" w:eastAsia="仿宋_GB2312" w:cs="仿宋_GB2312"/>
          <w:sz w:val="32"/>
          <w:szCs w:val="32"/>
        </w:rPr>
        <w:t>万元，自评覆盖率达到</w:t>
      </w:r>
      <w:r>
        <w:rPr>
          <w:rFonts w:ascii="仿宋_GB2312" w:hAnsi="宋体" w:eastAsia="仿宋_GB2312" w:cs="仿宋_GB2312"/>
          <w:sz w:val="32"/>
          <w:szCs w:val="32"/>
        </w:rPr>
        <w:t>25%</w:t>
      </w:r>
      <w:r>
        <w:rPr>
          <w:rFonts w:hint="eastAsia" w:ascii="仿宋_GB2312" w:hAnsi="宋体" w:eastAsia="仿宋_GB2312" w:cs="仿宋_GB2312"/>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林业局在</w:t>
      </w:r>
      <w:r>
        <w:rPr>
          <w:rFonts w:ascii="仿宋_GB2312" w:hAnsi="宋体" w:eastAsia="仿宋_GB2312" w:cs="仿宋_GB2312"/>
          <w:sz w:val="32"/>
          <w:szCs w:val="32"/>
        </w:rPr>
        <w:t>2016</w:t>
      </w:r>
      <w:r>
        <w:rPr>
          <w:rFonts w:hint="eastAsia" w:ascii="仿宋_GB2312" w:hAnsi="宋体" w:eastAsia="仿宋_GB2312" w:cs="仿宋_GB2312"/>
          <w:sz w:val="32"/>
          <w:szCs w:val="32"/>
        </w:rPr>
        <w:t>年度部门决算中增加“南水北调绿化工程”项目绩效评价结果。根据</w:t>
      </w:r>
      <w:r>
        <w:rPr>
          <w:rFonts w:ascii="仿宋_GB2312" w:hAnsi="宋体" w:eastAsia="仿宋_GB2312" w:cs="仿宋_GB2312"/>
          <w:sz w:val="32"/>
          <w:szCs w:val="32"/>
        </w:rPr>
        <w:t>2016</w:t>
      </w:r>
      <w:r>
        <w:rPr>
          <w:rFonts w:hint="eastAsia" w:ascii="仿宋_GB2312" w:hAnsi="宋体" w:eastAsia="仿宋_GB2312" w:cs="仿宋_GB2312"/>
          <w:sz w:val="32"/>
          <w:szCs w:val="32"/>
        </w:rPr>
        <w:t>年年初设定的绩效目标，“南水北调绿化工程”项目自评得分为</w:t>
      </w:r>
      <w:r>
        <w:rPr>
          <w:rFonts w:ascii="仿宋_GB2312" w:hAnsi="宋体" w:eastAsia="仿宋_GB2312" w:cs="仿宋_GB2312"/>
          <w:sz w:val="32"/>
          <w:szCs w:val="32"/>
        </w:rPr>
        <w:t>98</w:t>
      </w:r>
      <w:r>
        <w:rPr>
          <w:rFonts w:hint="eastAsia" w:ascii="仿宋_GB2312" w:hAnsi="宋体" w:eastAsia="仿宋_GB2312" w:cs="仿宋_GB2312"/>
          <w:sz w:val="32"/>
          <w:szCs w:val="32"/>
        </w:rPr>
        <w:t>分。</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年度政府性基金预算财政拨款支出年初预算为</w:t>
      </w:r>
      <w:r>
        <w:rPr>
          <w:rFonts w:ascii="仿宋_GB2312" w:hAnsi="宋体" w:eastAsia="仿宋_GB2312" w:cs="仿宋_GB2312"/>
          <w:sz w:val="32"/>
          <w:szCs w:val="32"/>
        </w:rPr>
        <w:t>0</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0</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0%</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年度机关运行经费支出</w:t>
      </w:r>
      <w:r>
        <w:rPr>
          <w:rFonts w:hint="eastAsia" w:ascii="仿宋_GB2312" w:hAnsi="宋体" w:eastAsia="仿宋_GB2312" w:cs="仿宋_GB2312"/>
          <w:sz w:val="32"/>
          <w:szCs w:val="32"/>
          <w:lang w:val="en-US" w:eastAsia="zh-CN"/>
        </w:rPr>
        <w:t>293.83</w:t>
      </w:r>
      <w:r>
        <w:rPr>
          <w:rFonts w:hint="eastAsia" w:ascii="仿宋_GB2312" w:hAnsi="宋体" w:eastAsia="仿宋_GB2312" w:cs="仿宋_GB2312"/>
          <w:sz w:val="32"/>
          <w:szCs w:val="32"/>
        </w:rPr>
        <w:t>万元，比</w:t>
      </w:r>
      <w:r>
        <w:rPr>
          <w:rFonts w:ascii="仿宋_GB2312" w:hAnsi="宋体" w:eastAsia="仿宋_GB2312" w:cs="仿宋_GB2312"/>
          <w:sz w:val="32"/>
          <w:szCs w:val="32"/>
        </w:rPr>
        <w:t>2015</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80.34</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37.63</w:t>
      </w:r>
      <w:r>
        <w:rPr>
          <w:rFonts w:ascii="仿宋_GB2312" w:hAnsi="宋体" w:eastAsia="仿宋_GB2312" w:cs="仿宋_GB2312"/>
          <w:sz w:val="32"/>
          <w:szCs w:val="32"/>
        </w:rPr>
        <w:t>%</w:t>
      </w:r>
      <w:r>
        <w:rPr>
          <w:rFonts w:hint="eastAsia" w:ascii="仿宋_GB2312" w:hAnsi="宋体" w:eastAsia="仿宋_GB2312" w:cs="仿宋_GB2312"/>
          <w:sz w:val="32"/>
          <w:szCs w:val="32"/>
        </w:rPr>
        <w:t>。原因为：</w:t>
      </w:r>
      <w:r>
        <w:rPr>
          <w:rFonts w:hint="eastAsia" w:ascii="仿宋_GB2312" w:hAnsi="宋体" w:eastAsia="仿宋_GB2312" w:cs="仿宋_GB2312"/>
          <w:sz w:val="32"/>
          <w:szCs w:val="32"/>
          <w:lang w:eastAsia="zh-CN"/>
        </w:rPr>
        <w:t>人员工资支出和办公费用增加</w:t>
      </w:r>
      <w:r>
        <w:rPr>
          <w:rFonts w:hint="eastAsia" w:ascii="仿宋_GB2312" w:hAnsi="宋体" w:eastAsia="仿宋_GB2312" w:cs="仿宋_GB2312"/>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年度政府采购支出额</w:t>
      </w:r>
      <w:r>
        <w:rPr>
          <w:rFonts w:ascii="仿宋_GB2312" w:hAnsi="宋体" w:eastAsia="仿宋_GB2312" w:cs="仿宋_GB2312"/>
          <w:sz w:val="32"/>
          <w:szCs w:val="32"/>
        </w:rPr>
        <w:t>0</w:t>
      </w:r>
      <w:r>
        <w:rPr>
          <w:rFonts w:hint="eastAsia" w:ascii="仿宋_GB2312" w:hAnsi="宋体" w:eastAsia="仿宋_GB2312" w:cs="仿宋_GB2312"/>
          <w:sz w:val="32"/>
          <w:szCs w:val="32"/>
        </w:rPr>
        <w:t>万元，其中：政府采购货物支出</w:t>
      </w:r>
      <w:r>
        <w:rPr>
          <w:rFonts w:ascii="仿宋_GB2312" w:hAnsi="宋体" w:eastAsia="仿宋_GB2312" w:cs="仿宋_GB2312"/>
          <w:sz w:val="32"/>
          <w:szCs w:val="32"/>
        </w:rPr>
        <w:t>0</w:t>
      </w:r>
      <w:r>
        <w:rPr>
          <w:rFonts w:hint="eastAsia" w:ascii="仿宋_GB2312" w:hAnsi="宋体" w:eastAsia="仿宋_GB2312" w:cs="仿宋_GB2312"/>
          <w:sz w:val="32"/>
          <w:szCs w:val="32"/>
        </w:rPr>
        <w:t>万元，政府采购工程支出</w:t>
      </w:r>
      <w:r>
        <w:rPr>
          <w:rFonts w:ascii="仿宋_GB2312" w:hAnsi="宋体" w:eastAsia="仿宋_GB2312" w:cs="仿宋_GB2312"/>
          <w:sz w:val="32"/>
          <w:szCs w:val="32"/>
        </w:rPr>
        <w:t>0</w:t>
      </w:r>
      <w:r>
        <w:rPr>
          <w:rFonts w:hint="eastAsia" w:ascii="仿宋_GB2312" w:hAnsi="宋体" w:eastAsia="仿宋_GB2312" w:cs="仿宋_GB2312"/>
          <w:sz w:val="32"/>
          <w:szCs w:val="32"/>
        </w:rPr>
        <w:t>万元，政府采购服务支出</w:t>
      </w:r>
      <w:r>
        <w:rPr>
          <w:rFonts w:ascii="仿宋_GB2312" w:hAnsi="宋体" w:eastAsia="仿宋_GB2312" w:cs="仿宋_GB2312"/>
          <w:sz w:val="32"/>
          <w:szCs w:val="32"/>
        </w:rPr>
        <w:t>0</w:t>
      </w:r>
      <w:r>
        <w:rPr>
          <w:rFonts w:hint="eastAsia" w:ascii="仿宋_GB2312" w:hAnsi="宋体" w:eastAsia="仿宋_GB2312" w:cs="仿宋_GB2312"/>
          <w:sz w:val="32"/>
          <w:szCs w:val="32"/>
        </w:rPr>
        <w:t>万元。授予中小企业合同金额</w:t>
      </w:r>
      <w:r>
        <w:rPr>
          <w:rFonts w:ascii="仿宋_GB2312" w:hAnsi="宋体" w:eastAsia="仿宋_GB2312" w:cs="仿宋_GB2312"/>
          <w:sz w:val="32"/>
          <w:szCs w:val="32"/>
        </w:rPr>
        <w:t>0</w:t>
      </w:r>
      <w:r>
        <w:rPr>
          <w:rFonts w:hint="eastAsia" w:ascii="仿宋_GB2312" w:hAnsi="宋体" w:eastAsia="仿宋_GB2312" w:cs="仿宋_GB2312"/>
          <w:sz w:val="32"/>
          <w:szCs w:val="32"/>
        </w:rPr>
        <w:t>万元，占政府采购支出总额的</w:t>
      </w:r>
      <w:r>
        <w:rPr>
          <w:rFonts w:ascii="仿宋_GB2312" w:hAnsi="宋体" w:eastAsia="仿宋_GB2312" w:cs="仿宋_GB2312"/>
          <w:sz w:val="32"/>
          <w:szCs w:val="32"/>
        </w:rPr>
        <w:t>0%</w:t>
      </w:r>
      <w:r>
        <w:rPr>
          <w:rFonts w:hint="eastAsia" w:ascii="仿宋_GB2312" w:hAnsi="宋体" w:eastAsia="仿宋_GB2312" w:cs="仿宋_GB2312"/>
          <w:sz w:val="32"/>
          <w:szCs w:val="32"/>
        </w:rPr>
        <w:t>，其中：授予小微企业合同金额</w:t>
      </w:r>
      <w:r>
        <w:rPr>
          <w:rFonts w:ascii="仿宋_GB2312" w:hAnsi="宋体" w:eastAsia="仿宋_GB2312" w:cs="仿宋_GB2312"/>
          <w:sz w:val="32"/>
          <w:szCs w:val="32"/>
        </w:rPr>
        <w:t>0</w:t>
      </w:r>
      <w:r>
        <w:rPr>
          <w:rFonts w:hint="eastAsia" w:ascii="仿宋_GB2312" w:hAnsi="宋体" w:eastAsia="仿宋_GB2312" w:cs="仿宋_GB2312"/>
          <w:sz w:val="32"/>
          <w:szCs w:val="32"/>
        </w:rPr>
        <w:t>万元，占政府采购支出总额的</w:t>
      </w:r>
      <w:r>
        <w:rPr>
          <w:rFonts w:ascii="仿宋_GB2312" w:hAnsi="宋体" w:eastAsia="仿宋_GB2312" w:cs="仿宋_GB2312"/>
          <w:sz w:val="32"/>
          <w:szCs w:val="32"/>
        </w:rPr>
        <w:t>0%</w:t>
      </w:r>
      <w:r>
        <w:rPr>
          <w:rFonts w:hint="eastAsia" w:ascii="仿宋_GB2312" w:hAnsi="宋体" w:eastAsia="仿宋_GB2312" w:cs="仿宋_GB2312"/>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年期末，林业局共有车辆</w:t>
      </w:r>
      <w:r>
        <w:rPr>
          <w:rFonts w:ascii="仿宋_GB2312" w:hAnsi="宋体" w:eastAsia="仿宋_GB2312" w:cs="仿宋_GB2312"/>
          <w:sz w:val="32"/>
          <w:szCs w:val="32"/>
        </w:rPr>
        <w:t>2</w:t>
      </w:r>
      <w:r>
        <w:rPr>
          <w:rFonts w:hint="eastAsia" w:ascii="仿宋_GB2312" w:hAnsi="宋体" w:eastAsia="仿宋_GB2312" w:cs="仿宋_GB2312"/>
          <w:sz w:val="32"/>
          <w:szCs w:val="32"/>
        </w:rPr>
        <w:t>辆，其中：一般公务用车</w:t>
      </w:r>
      <w:r>
        <w:rPr>
          <w:rFonts w:ascii="仿宋_GB2312" w:hAnsi="宋体" w:eastAsia="仿宋_GB2312" w:cs="仿宋_GB2312"/>
          <w:sz w:val="32"/>
          <w:szCs w:val="32"/>
        </w:rPr>
        <w:t>0</w:t>
      </w:r>
      <w:r>
        <w:rPr>
          <w:rFonts w:hint="eastAsia" w:ascii="仿宋_GB2312" w:hAnsi="宋体" w:eastAsia="仿宋_GB2312" w:cs="仿宋_GB2312"/>
          <w:sz w:val="32"/>
          <w:szCs w:val="32"/>
        </w:rPr>
        <w:t>辆、一般执法执勤用车</w:t>
      </w:r>
      <w:r>
        <w:rPr>
          <w:rFonts w:ascii="仿宋_GB2312" w:hAnsi="宋体" w:eastAsia="仿宋_GB2312" w:cs="仿宋_GB2312"/>
          <w:sz w:val="32"/>
          <w:szCs w:val="32"/>
        </w:rPr>
        <w:t>2</w:t>
      </w:r>
      <w:r>
        <w:rPr>
          <w:rFonts w:hint="eastAsia" w:ascii="仿宋_GB2312" w:hAnsi="宋体" w:eastAsia="仿宋_GB2312" w:cs="仿宋_GB2312"/>
          <w:sz w:val="32"/>
          <w:szCs w:val="32"/>
        </w:rPr>
        <w:t>辆、特种专业技术用车</w:t>
      </w:r>
      <w:r>
        <w:rPr>
          <w:rFonts w:ascii="仿宋_GB2312" w:hAnsi="宋体" w:eastAsia="仿宋_GB2312" w:cs="仿宋_GB2312"/>
          <w:sz w:val="32"/>
          <w:szCs w:val="32"/>
        </w:rPr>
        <w:t>0</w:t>
      </w:r>
      <w:r>
        <w:rPr>
          <w:rFonts w:hint="eastAsia" w:ascii="仿宋_GB2312" w:hAnsi="宋体" w:eastAsia="仿宋_GB2312" w:cs="仿宋_GB2312"/>
          <w:sz w:val="32"/>
          <w:szCs w:val="32"/>
        </w:rPr>
        <w:t>辆，其他用车</w:t>
      </w:r>
      <w:r>
        <w:rPr>
          <w:rFonts w:ascii="仿宋_GB2312" w:hAnsi="宋体" w:eastAsia="仿宋_GB2312" w:cs="仿宋_GB2312"/>
          <w:sz w:val="32"/>
          <w:szCs w:val="32"/>
        </w:rPr>
        <w:t>0</w:t>
      </w:r>
      <w:r>
        <w:rPr>
          <w:rFonts w:hint="eastAsia" w:ascii="仿宋_GB2312" w:hAnsi="宋体" w:eastAsia="仿宋_GB2312" w:cs="仿宋_GB2312"/>
          <w:sz w:val="32"/>
          <w:szCs w:val="32"/>
        </w:rPr>
        <w:t>辆，单价</w:t>
      </w:r>
      <w:r>
        <w:rPr>
          <w:rFonts w:ascii="仿宋_GB2312" w:hAnsi="宋体" w:eastAsia="仿宋_GB2312" w:cs="仿宋_GB2312"/>
          <w:sz w:val="32"/>
          <w:szCs w:val="32"/>
        </w:rPr>
        <w:t>50</w:t>
      </w:r>
      <w:r>
        <w:rPr>
          <w:rFonts w:hint="eastAsia" w:ascii="仿宋_GB2312" w:hAnsi="宋体" w:eastAsia="仿宋_GB2312" w:cs="仿宋_GB2312"/>
          <w:sz w:val="32"/>
          <w:szCs w:val="32"/>
        </w:rPr>
        <w:t>万元以上通用设备</w:t>
      </w:r>
      <w:r>
        <w:rPr>
          <w:rFonts w:ascii="仿宋_GB2312" w:hAnsi="宋体" w:eastAsia="仿宋_GB2312" w:cs="仿宋_GB2312"/>
          <w:sz w:val="32"/>
          <w:szCs w:val="32"/>
        </w:rPr>
        <w:t>0</w:t>
      </w:r>
      <w:r>
        <w:rPr>
          <w:rFonts w:hint="eastAsia" w:ascii="仿宋_GB2312" w:hAnsi="宋体" w:eastAsia="仿宋_GB2312" w:cs="仿宋_GB2312"/>
          <w:sz w:val="32"/>
          <w:szCs w:val="32"/>
        </w:rPr>
        <w:t>台（套），单位价值</w:t>
      </w:r>
      <w:r>
        <w:rPr>
          <w:rFonts w:ascii="仿宋_GB2312" w:hAnsi="宋体" w:eastAsia="仿宋_GB2312" w:cs="仿宋_GB2312"/>
          <w:sz w:val="32"/>
          <w:szCs w:val="32"/>
        </w:rPr>
        <w:t>100</w:t>
      </w:r>
      <w:r>
        <w:rPr>
          <w:rFonts w:hint="eastAsia" w:ascii="仿宋_GB2312" w:hAnsi="宋体" w:eastAsia="仿宋_GB2312" w:cs="仿宋_GB2312"/>
          <w:sz w:val="32"/>
          <w:szCs w:val="32"/>
        </w:rPr>
        <w:t>万元以上专用设备</w:t>
      </w:r>
      <w:r>
        <w:rPr>
          <w:rFonts w:ascii="仿宋_GB2312" w:hAnsi="宋体" w:eastAsia="仿宋_GB2312" w:cs="仿宋_GB2312"/>
          <w:sz w:val="32"/>
          <w:szCs w:val="32"/>
        </w:rPr>
        <w:t>0</w:t>
      </w:r>
      <w:r>
        <w:rPr>
          <w:rFonts w:hint="eastAsia" w:ascii="仿宋_GB2312" w:hAnsi="宋体" w:eastAsia="仿宋_GB2312" w:cs="仿宋_GB2312"/>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rPr>
          <w:rFonts w:ascii="仿宋_GB2312" w:hAnsi="宋体" w:eastAsia="仿宋_GB2312" w:cs="Times New Roman"/>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ind w:firstLine="1920" w:firstLineChars="400"/>
        <w:jc w:val="both"/>
        <w:outlineLvl w:val="0"/>
        <w:rPr>
          <w:rFonts w:ascii="隶书" w:hAnsi="隶书" w:eastAsia="隶书" w:cs="隶书"/>
          <w:sz w:val="48"/>
          <w:szCs w:val="48"/>
        </w:rPr>
        <w:sectPr>
          <w:pgSz w:w="11906" w:h="16838"/>
          <w:pgMar w:top="1440" w:right="1531" w:bottom="1440" w:left="1587" w:header="850" w:footer="992" w:gutter="0"/>
          <w:pgNumType w:fmt="numberInDash"/>
          <w:cols w:space="0" w:num="1"/>
          <w:rtlGutter w:val="0"/>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highlight w:val="none"/>
        </w:rPr>
        <w:t>指事业单位在当年的“财政拨款收入”、“事业收入”和“其他收入”</w:t>
      </w:r>
      <w:r>
        <w:rPr>
          <w:rFonts w:hint="eastAsia" w:ascii="仿宋_GB2312" w:hAnsi="宋体" w:eastAsia="仿宋_GB2312" w:cs="Courier New"/>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纳入省级财政预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440" w:right="1531" w:bottom="1440" w:left="1587" w:header="850"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Segoe Print"/>
    <w:panose1 w:val="02010609000101010101"/>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00000" w:csb1="00000000"/>
  </w:font>
  <w:font w:name="文星简行草">
    <w:altName w:val="Segoe Print"/>
    <w:panose1 w:val="02010609000101010101"/>
    <w:charset w:val="00"/>
    <w:family w:val="auto"/>
    <w:pitch w:val="default"/>
    <w:sig w:usb0="00000000" w:usb1="00000000" w:usb2="00000000" w:usb3="00000000" w:csb0="00000000"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0" w:usb1="00000000" w:usb2="00000000" w:usb3="00000000" w:csb0="00000000" w:csb1="00000000"/>
  </w:font>
  <w:font w:name="文星简魏体">
    <w:altName w:val="Segoe Print"/>
    <w:panose1 w:val="02010609000101010101"/>
    <w:charset w:val="00"/>
    <w:family w:val="auto"/>
    <w:pitch w:val="default"/>
    <w:sig w:usb0="00000000" w:usb1="00000000" w:usb2="00000000" w:usb3="00000000" w:csb0="00000000" w:csb1="00000000"/>
  </w:font>
  <w:font w:name="文星简黑变">
    <w:altName w:val="黑体"/>
    <w:panose1 w:val="02010609000101010101"/>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gency FB">
    <w:altName w:val="Malgun Gothic"/>
    <w:panose1 w:val="020B05030202020202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Outlook">
    <w:altName w:val="Symbol"/>
    <w:panose1 w:val="05010100010000000000"/>
    <w:charset w:val="00"/>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00000" w:csb1="00000000"/>
  </w:font>
  <w:font w:name="文星简中圆">
    <w:altName w:val="Segoe Print"/>
    <w:panose1 w:val="02010609000101010101"/>
    <w:charset w:val="00"/>
    <w:family w:val="auto"/>
    <w:pitch w:val="default"/>
    <w:sig w:usb0="00000000" w:usb1="00000000" w:usb2="00000000" w:usb3="00000000" w:csb0="00000000"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Segoe Print"/>
    <w:panose1 w:val="02010609000101010101"/>
    <w:charset w:val="00"/>
    <w:family w:val="auto"/>
    <w:pitch w:val="default"/>
    <w:sig w:usb0="00000000" w:usb1="00000000" w:usb2="00000000" w:usb3="00000000" w:csb0="00000000"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文星简舒同">
    <w:altName w:val="Segoe Print"/>
    <w:panose1 w:val="02010609000101010101"/>
    <w:charset w:val="00"/>
    <w:family w:val="auto"/>
    <w:pitch w:val="default"/>
    <w:sig w:usb0="00000000" w:usb1="00000000" w:usb2="00000000" w:usb3="00000000" w:csb0="00000000" w:csb1="00000000"/>
  </w:font>
  <w:font w:name="文星简粗黑">
    <w:altName w:val="黑体"/>
    <w:panose1 w:val="02010609000101010101"/>
    <w:charset w:val="00"/>
    <w:family w:val="auto"/>
    <w:pitch w:val="default"/>
    <w:sig w:usb0="00000000" w:usb1="00000000" w:usb2="00000000" w:usb3="00000000" w:csb0="00000000" w:csb1="00000000"/>
  </w:font>
  <w:font w:name="文星简彩云">
    <w:altName w:val="Segoe Print"/>
    <w:panose1 w:val="02010609000101010101"/>
    <w:charset w:val="00"/>
    <w:family w:val="auto"/>
    <w:pitch w:val="default"/>
    <w:sig w:usb0="00000000" w:usb1="00000000" w:usb2="00000000" w:usb3="00000000" w:csb0="00000000" w:csb1="00000000"/>
  </w:font>
  <w:font w:name="文星简大标宋">
    <w:altName w:val="微软雅黑"/>
    <w:panose1 w:val="02010609000101010101"/>
    <w:charset w:val="00"/>
    <w:family w:val="auto"/>
    <w:pitch w:val="default"/>
    <w:sig w:usb0="00000000" w:usb1="00000000" w:usb2="00000000" w:usb3="00000000" w:csb0="00000000" w:csb1="00000000"/>
  </w:font>
  <w:font w:name="文星简行楷">
    <w:altName w:val="宋体"/>
    <w:panose1 w:val="02010609000101010101"/>
    <w:charset w:val="00"/>
    <w:family w:val="auto"/>
    <w:pitch w:val="default"/>
    <w:sig w:usb0="00000000" w:usb1="00000000" w:usb2="00000000" w:usb3="00000000" w:csb0="00000000" w:csb1="00000000"/>
  </w:font>
  <w:font w:name="文星简综艺">
    <w:altName w:val="Segoe Print"/>
    <w:panose1 w:val="02010609000101010101"/>
    <w:charset w:val="00"/>
    <w:family w:val="auto"/>
    <w:pitch w:val="default"/>
    <w:sig w:usb0="00000000" w:usb1="00000000" w:usb2="00000000" w:usb3="00000000" w:csb0="00000000" w:csb1="00000000"/>
  </w:font>
  <w:font w:name="文星简美黑">
    <w:altName w:val="黑体"/>
    <w:panose1 w:val="02010609000101010101"/>
    <w:charset w:val="00"/>
    <w:family w:val="auto"/>
    <w:pitch w:val="default"/>
    <w:sig w:usb0="00000000" w:usb1="00000000" w:usb2="00000000" w:usb3="00000000" w:csb0="00000000" w:csb1="00000000"/>
  </w:font>
  <w:font w:name="文星简胖头鱼">
    <w:altName w:val="Segoe Print"/>
    <w:panose1 w:val="02010609000101010101"/>
    <w:charset w:val="00"/>
    <w:family w:val="auto"/>
    <w:pitch w:val="default"/>
    <w:sig w:usb0="00000000" w:usb1="00000000" w:usb2="00000000" w:usb3="00000000" w:csb0="00000000" w:csb1="00000000"/>
  </w:font>
  <w:font w:name="文星简楷宋">
    <w:altName w:val="宋体"/>
    <w:panose1 w:val="02010609000101010101"/>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A03"/>
    <w:rsid w:val="001150B0"/>
    <w:rsid w:val="00172A27"/>
    <w:rsid w:val="002929B4"/>
    <w:rsid w:val="009108DE"/>
    <w:rsid w:val="00B458CF"/>
    <w:rsid w:val="00CD71F9"/>
    <w:rsid w:val="04453648"/>
    <w:rsid w:val="05DB00B9"/>
    <w:rsid w:val="0891762F"/>
    <w:rsid w:val="09BB2134"/>
    <w:rsid w:val="0C6F357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8E343A"/>
    <w:rsid w:val="30963758"/>
    <w:rsid w:val="324C54DE"/>
    <w:rsid w:val="32EF40CE"/>
    <w:rsid w:val="34920D5F"/>
    <w:rsid w:val="35AB7798"/>
    <w:rsid w:val="372974AC"/>
    <w:rsid w:val="37515EC2"/>
    <w:rsid w:val="3949702E"/>
    <w:rsid w:val="3BE408BA"/>
    <w:rsid w:val="3C7F703B"/>
    <w:rsid w:val="3D70189E"/>
    <w:rsid w:val="42271DDB"/>
    <w:rsid w:val="43910C0D"/>
    <w:rsid w:val="48B52937"/>
    <w:rsid w:val="48EE3EF3"/>
    <w:rsid w:val="4A072FC6"/>
    <w:rsid w:val="4C1E2F28"/>
    <w:rsid w:val="4CFC29CC"/>
    <w:rsid w:val="4D6E1856"/>
    <w:rsid w:val="502C04C1"/>
    <w:rsid w:val="51DE24AB"/>
    <w:rsid w:val="541C4756"/>
    <w:rsid w:val="5651051D"/>
    <w:rsid w:val="56EC004A"/>
    <w:rsid w:val="57E961A8"/>
    <w:rsid w:val="581E77CF"/>
    <w:rsid w:val="58B06254"/>
    <w:rsid w:val="5AF25131"/>
    <w:rsid w:val="600176AC"/>
    <w:rsid w:val="65332BB8"/>
    <w:rsid w:val="664A46E0"/>
    <w:rsid w:val="664C4B76"/>
    <w:rsid w:val="66755D81"/>
    <w:rsid w:val="68A121F7"/>
    <w:rsid w:val="68A9241E"/>
    <w:rsid w:val="6B6D695A"/>
    <w:rsid w:val="6C0F764D"/>
    <w:rsid w:val="6FD41D7F"/>
    <w:rsid w:val="72416639"/>
    <w:rsid w:val="738C1FE2"/>
    <w:rsid w:val="75370C1C"/>
    <w:rsid w:val="75531EF6"/>
    <w:rsid w:val="75D0003D"/>
    <w:rsid w:val="7625479D"/>
    <w:rsid w:val="764F7877"/>
    <w:rsid w:val="79460611"/>
    <w:rsid w:val="7AA141FF"/>
    <w:rsid w:val="7C445B57"/>
    <w:rsid w:val="7D713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15417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2017-11-09T10:49:05Z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