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黑体" w:hAnsi="黑体" w:eastAsia="黑体" w:cs="黑体"/>
          <w:sz w:val="52"/>
          <w:szCs w:val="52"/>
        </w:rPr>
      </w:pPr>
      <w:r>
        <w:rPr>
          <w:rFonts w:hint="eastAsia" w:ascii="隶书" w:hAnsi="隶书" w:eastAsia="隶书" w:cs="隶书"/>
          <w:sz w:val="52"/>
          <w:szCs w:val="52"/>
        </w:rPr>
        <w:t>卧龙区农机局</w:t>
      </w: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卧龙区农机局概况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主要职责</w:t>
      </w:r>
    </w:p>
    <w:p>
      <w:pPr>
        <w:ind w:firstLine="320" w:firstLineChars="100"/>
        <w:jc w:val="left"/>
        <w:rPr>
          <w:rFonts w:ascii="宋体" w:cs="宋体"/>
          <w:sz w:val="32"/>
          <w:szCs w:val="32"/>
        </w:rPr>
      </w:pPr>
      <w:r>
        <w:rPr>
          <w:rFonts w:hint="eastAsia" w:ascii="宋体" w:hAnsi="宋体" w:cs="宋体"/>
          <w:sz w:val="32"/>
          <w:szCs w:val="32"/>
        </w:rPr>
        <w:t>主要负责全区的农机安全监理、农机社会化服务体系建设、农机技术人员的教育培训、农机化发展规划制定、农机化市场的监管、农机新机具新技术推广及农机购置补贴政策的实施等。</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tabs>
          <w:tab w:val="left" w:pos="1025"/>
        </w:tabs>
        <w:ind w:firstLine="320" w:firstLineChars="100"/>
        <w:jc w:val="left"/>
        <w:rPr>
          <w:rFonts w:hint="eastAsia" w:ascii="黑体" w:hAnsi="黑体" w:eastAsia="黑体" w:cs="黑体"/>
          <w:b w:val="0"/>
          <w:bCs w:val="0"/>
          <w:sz w:val="32"/>
          <w:szCs w:val="32"/>
          <w:lang w:eastAsia="zh-CN"/>
        </w:rPr>
      </w:pPr>
      <w:r>
        <w:rPr>
          <w:rFonts w:hint="eastAsia" w:ascii="宋体" w:hAnsi="宋体" w:cs="宋体"/>
          <w:b w:val="0"/>
          <w:bCs w:val="0"/>
          <w:sz w:val="32"/>
          <w:szCs w:val="32"/>
        </w:rPr>
        <w:t>南阳市卧龙区农机局</w:t>
      </w:r>
      <w:r>
        <w:rPr>
          <w:rFonts w:hint="eastAsia" w:ascii="黑体" w:hAnsi="黑体" w:eastAsia="黑体" w:cs="黑体"/>
          <w:b w:val="0"/>
          <w:bCs w:val="0"/>
          <w:sz w:val="32"/>
          <w:szCs w:val="32"/>
          <w:lang w:eastAsia="zh-CN"/>
        </w:rPr>
        <w:t>本级</w:t>
      </w:r>
    </w:p>
    <w:p>
      <w:pPr>
        <w:tabs>
          <w:tab w:val="left" w:pos="1025"/>
        </w:tabs>
        <w:ind w:firstLine="320" w:firstLineChars="100"/>
        <w:jc w:val="left"/>
        <w:rPr>
          <w:rFonts w:hint="eastAsia" w:ascii="黑体" w:hAnsi="黑体" w:eastAsia="黑体" w:cs="黑体"/>
          <w:b w:val="0"/>
          <w:bCs w:val="0"/>
          <w:sz w:val="32"/>
          <w:szCs w:val="32"/>
          <w:lang w:eastAsia="zh-CN"/>
        </w:rPr>
      </w:pPr>
    </w:p>
    <w:p>
      <w:pPr>
        <w:jc w:val="left"/>
        <w:rPr>
          <w:rFonts w:ascii="黑体" w:hAnsi="黑体" w:eastAsia="黑体" w:cs="黑体"/>
          <w:sz w:val="32"/>
          <w:szCs w:val="32"/>
        </w:rPr>
      </w:pPr>
      <w:r>
        <w:rPr>
          <w:rFonts w:hint="eastAsia" w:ascii="黑体" w:hAnsi="黑体" w:eastAsia="黑体" w:cs="黑体"/>
          <w:sz w:val="32"/>
          <w:szCs w:val="32"/>
        </w:rPr>
        <w:t>第二部分　　卧龙区农机局2016年度部门决算表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卧龙区农机局2016年度部门决算情况说明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第一部分　　卧龙区农机（局）概况</w:t>
      </w: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主要职责</w:t>
      </w:r>
    </w:p>
    <w:p>
      <w:pPr>
        <w:ind w:firstLine="320" w:firstLineChars="100"/>
        <w:jc w:val="left"/>
        <w:rPr>
          <w:rFonts w:ascii="宋体" w:cs="宋体"/>
          <w:sz w:val="32"/>
          <w:szCs w:val="32"/>
        </w:rPr>
      </w:pPr>
      <w:r>
        <w:rPr>
          <w:rFonts w:hint="eastAsia" w:ascii="宋体" w:hAnsi="宋体" w:cs="宋体"/>
          <w:sz w:val="32"/>
          <w:szCs w:val="32"/>
        </w:rPr>
        <w:t>主要负责全区的农机安全监理、农机社会化服务体系建设、农机技术人员的教育培训、农机化发展规划制定、农机化市场的监管、农机新机具新技术推广及农机化项目的实施等。</w:t>
      </w:r>
    </w:p>
    <w:p>
      <w:pPr>
        <w:spacing w:line="360" w:lineRule="auto"/>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纳入南阳市卧龙区农机局</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年度部门决算编制范围的单位包括：</w:t>
      </w:r>
    </w:p>
    <w:p>
      <w:pPr>
        <w:spacing w:line="360" w:lineRule="auto"/>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南阳市卧龙区农机局本级</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footerReference r:id="rId5" w:type="default"/>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卧龙区农机（局）2016年度部门决算表</w:t>
      </w:r>
    </w:p>
    <w:tbl>
      <w:tblPr>
        <w:tblStyle w:val="5"/>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p>
        </w:tc>
        <w:tc>
          <w:tcPr>
            <w:tcW w:w="472" w:type="dxa"/>
            <w:shd w:val="clear" w:color="auto" w:fill="auto"/>
            <w:vAlign w:val="center"/>
          </w:tcPr>
          <w:p>
            <w:pPr>
              <w:rPr>
                <w:rFonts w:ascii="宋体" w:hAnsi="宋体" w:eastAsia="宋体" w:cs="宋体"/>
                <w:color w:val="000000"/>
                <w:sz w:val="16"/>
                <w:szCs w:val="16"/>
              </w:rPr>
            </w:pPr>
          </w:p>
        </w:tc>
        <w:tc>
          <w:tcPr>
            <w:tcW w:w="1316" w:type="dxa"/>
            <w:shd w:val="clear" w:color="auto" w:fill="auto"/>
            <w:vAlign w:val="center"/>
          </w:tcPr>
          <w:p>
            <w:pPr>
              <w:rPr>
                <w:rFonts w:ascii="宋体" w:hAnsi="宋体" w:eastAsia="宋体" w:cs="宋体"/>
                <w:color w:val="000000"/>
                <w:sz w:val="16"/>
                <w:szCs w:val="16"/>
              </w:rPr>
            </w:pPr>
          </w:p>
        </w:tc>
        <w:tc>
          <w:tcPr>
            <w:tcW w:w="3144" w:type="dxa"/>
            <w:gridSpan w:val="3"/>
            <w:shd w:val="clear" w:color="auto" w:fill="auto"/>
            <w:vAlign w:val="center"/>
          </w:tcPr>
          <w:p>
            <w:pPr>
              <w:rPr>
                <w:rFonts w:ascii="宋体" w:hAnsi="宋体" w:eastAsia="宋体" w:cs="宋体"/>
                <w:color w:val="000000"/>
                <w:sz w:val="16"/>
                <w:szCs w:val="16"/>
              </w:rPr>
            </w:pPr>
          </w:p>
        </w:tc>
        <w:tc>
          <w:tcPr>
            <w:tcW w:w="527" w:type="dxa"/>
            <w:shd w:val="clear" w:color="auto" w:fill="auto"/>
            <w:vAlign w:val="center"/>
          </w:tcPr>
          <w:p>
            <w:pPr>
              <w:rPr>
                <w:rFonts w:ascii="宋体" w:hAnsi="宋体" w:eastAsia="宋体" w:cs="宋体"/>
                <w:color w:val="000000"/>
                <w:sz w:val="16"/>
                <w:szCs w:val="16"/>
              </w:rPr>
            </w:pPr>
          </w:p>
        </w:tc>
        <w:tc>
          <w:tcPr>
            <w:tcW w:w="1609"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公开01表</w:t>
            </w:r>
          </w:p>
        </w:tc>
      </w:tr>
      <w:tr>
        <w:tblPrEx>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rPr>
                <w:rFonts w:ascii="宋体" w:hAnsi="宋体" w:eastAsia="宋体" w:cs="宋体"/>
                <w:color w:val="000000"/>
                <w:sz w:val="16"/>
                <w:szCs w:val="16"/>
              </w:rPr>
            </w:pPr>
          </w:p>
        </w:tc>
        <w:tc>
          <w:tcPr>
            <w:tcW w:w="472" w:type="dxa"/>
            <w:shd w:val="clear" w:color="auto" w:fill="auto"/>
            <w:vAlign w:val="center"/>
          </w:tcPr>
          <w:p>
            <w:pPr>
              <w:rPr>
                <w:rFonts w:ascii="宋体" w:hAnsi="宋体" w:eastAsia="宋体" w:cs="宋体"/>
                <w:color w:val="000000"/>
                <w:sz w:val="16"/>
                <w:szCs w:val="16"/>
              </w:rPr>
            </w:pPr>
          </w:p>
        </w:tc>
        <w:tc>
          <w:tcPr>
            <w:tcW w:w="1316" w:type="dxa"/>
            <w:shd w:val="clear" w:color="auto" w:fill="auto"/>
            <w:vAlign w:val="center"/>
          </w:tcPr>
          <w:p>
            <w:pPr>
              <w:rPr>
                <w:rFonts w:ascii="宋体" w:hAnsi="宋体" w:eastAsia="宋体" w:cs="宋体"/>
                <w:color w:val="000000"/>
                <w:sz w:val="16"/>
                <w:szCs w:val="16"/>
              </w:rPr>
            </w:pPr>
          </w:p>
        </w:tc>
        <w:tc>
          <w:tcPr>
            <w:tcW w:w="3144" w:type="dxa"/>
            <w:gridSpan w:val="3"/>
            <w:shd w:val="clear" w:color="auto" w:fill="auto"/>
            <w:vAlign w:val="center"/>
          </w:tcPr>
          <w:p>
            <w:pPr>
              <w:rPr>
                <w:rFonts w:ascii="宋体" w:hAnsi="宋体" w:eastAsia="宋体" w:cs="宋体"/>
                <w:color w:val="000000"/>
                <w:sz w:val="16"/>
                <w:szCs w:val="16"/>
              </w:rPr>
            </w:pPr>
          </w:p>
        </w:tc>
        <w:tc>
          <w:tcPr>
            <w:tcW w:w="527" w:type="dxa"/>
            <w:shd w:val="clear" w:color="auto" w:fill="auto"/>
            <w:vAlign w:val="center"/>
          </w:tcPr>
          <w:p>
            <w:pPr>
              <w:rPr>
                <w:rFonts w:ascii="宋体" w:hAnsi="宋体" w:eastAsia="宋体" w:cs="宋体"/>
                <w:color w:val="000000"/>
                <w:sz w:val="16"/>
                <w:szCs w:val="16"/>
              </w:rPr>
            </w:pPr>
          </w:p>
        </w:tc>
        <w:tc>
          <w:tcPr>
            <w:tcW w:w="1609"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单位：万元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收　　入</w:t>
            </w:r>
          </w:p>
        </w:tc>
        <w:tc>
          <w:tcPr>
            <w:tcW w:w="5280"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行次</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项　　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行次</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金额</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栏　　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465.1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一、一般公共服务支出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二、外交支出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三、国防支出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四、公共安全支出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五、教育支出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六、科学技术支出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七、文化体育与传媒支出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八、社会保障和就业支出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68.9</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16.6</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十、节能环保支出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十一、城乡社区支出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十二、农林水支出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389.4</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十三、交通运输支出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十五、商业服务业等支出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十六、金融支出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十七、援助其他地区支出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十九、住房保障支出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二十、粮油物资储备支出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二十一、其他支出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二十二、债务还本支出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二十三、债务付息支出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25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本年支出合计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54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结余分配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年末结转和结余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29</w:t>
            </w:r>
          </w:p>
        </w:tc>
        <w:tc>
          <w:tcPr>
            <w:tcW w:w="243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232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总计</w:t>
            </w:r>
          </w:p>
        </w:tc>
        <w:tc>
          <w:tcPr>
            <w:tcW w:w="49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58</w:t>
            </w:r>
          </w:p>
        </w:tc>
        <w:tc>
          <w:tcPr>
            <w:tcW w:w="24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555" w:hRule="atLeast"/>
        </w:trPr>
        <w:tc>
          <w:tcPr>
            <w:tcW w:w="10350" w:type="dxa"/>
            <w:gridSpan w:val="10"/>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注：本表反映部门本年度的总收支和年末结转结余情况。</w:t>
            </w: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37" w:type="dxa"/>
        <w:tblInd w:w="-827" w:type="dxa"/>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Layout w:type="fixed"/>
          <w:tblCellMar>
            <w:top w:w="15" w:type="dxa"/>
            <w:left w:w="15" w:type="dxa"/>
            <w:bottom w:w="15" w:type="dxa"/>
            <w:right w:w="15" w:type="dxa"/>
          </w:tblCellMar>
        </w:tblPrEx>
        <w:trPr>
          <w:trHeight w:val="375" w:hRule="atLeast"/>
        </w:trPr>
        <w:tc>
          <w:tcPr>
            <w:tcW w:w="10337" w:type="dxa"/>
            <w:gridSpan w:val="16"/>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收入决算表</w:t>
            </w:r>
          </w:p>
        </w:tc>
      </w:tr>
      <w:tr>
        <w:tblPrEx>
          <w:tblLayout w:type="fixed"/>
          <w:tblCellMar>
            <w:top w:w="15" w:type="dxa"/>
            <w:left w:w="15" w:type="dxa"/>
            <w:bottom w:w="15" w:type="dxa"/>
            <w:right w:w="15" w:type="dxa"/>
          </w:tblCellMar>
        </w:tblPrEx>
        <w:trPr>
          <w:trHeight w:val="285" w:hRule="atLeast"/>
        </w:trPr>
        <w:tc>
          <w:tcPr>
            <w:tcW w:w="1637" w:type="dxa"/>
            <w:gridSpan w:val="2"/>
            <w:shd w:val="clear" w:color="auto" w:fill="auto"/>
            <w:vAlign w:val="center"/>
          </w:tcPr>
          <w:p>
            <w:pPr>
              <w:rPr>
                <w:rFonts w:ascii="宋体" w:hAnsi="宋体" w:eastAsia="宋体" w:cs="宋体"/>
                <w:color w:val="000000"/>
                <w:sz w:val="16"/>
                <w:szCs w:val="16"/>
              </w:rPr>
            </w:pPr>
          </w:p>
        </w:tc>
        <w:tc>
          <w:tcPr>
            <w:tcW w:w="1036" w:type="dxa"/>
            <w:shd w:val="clear" w:color="auto" w:fill="auto"/>
            <w:vAlign w:val="center"/>
          </w:tcPr>
          <w:p>
            <w:pPr>
              <w:rPr>
                <w:rFonts w:ascii="宋体" w:hAnsi="宋体" w:eastAsia="宋体" w:cs="宋体"/>
                <w:color w:val="000000"/>
                <w:sz w:val="16"/>
                <w:szCs w:val="16"/>
              </w:rPr>
            </w:pPr>
          </w:p>
        </w:tc>
        <w:tc>
          <w:tcPr>
            <w:tcW w:w="1904"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公开02表</w:t>
            </w:r>
          </w:p>
        </w:tc>
      </w:tr>
      <w:tr>
        <w:tblPrEx>
          <w:tblLayout w:type="fixed"/>
          <w:tblCellMar>
            <w:top w:w="15" w:type="dxa"/>
            <w:left w:w="15" w:type="dxa"/>
            <w:bottom w:w="15" w:type="dxa"/>
            <w:right w:w="15" w:type="dxa"/>
          </w:tblCellMar>
        </w:tblPrEx>
        <w:trPr>
          <w:trHeight w:val="270" w:hRule="atLeast"/>
        </w:trPr>
        <w:tc>
          <w:tcPr>
            <w:tcW w:w="1637" w:type="dxa"/>
            <w:gridSpan w:val="2"/>
            <w:shd w:val="clear" w:color="auto" w:fill="auto"/>
            <w:vAlign w:val="center"/>
          </w:tcPr>
          <w:p>
            <w:pPr>
              <w:rPr>
                <w:rFonts w:ascii="宋体" w:hAnsi="宋体" w:eastAsia="宋体" w:cs="宋体"/>
                <w:color w:val="000000"/>
                <w:sz w:val="16"/>
                <w:szCs w:val="16"/>
              </w:rPr>
            </w:pPr>
          </w:p>
        </w:tc>
        <w:tc>
          <w:tcPr>
            <w:tcW w:w="1036" w:type="dxa"/>
            <w:shd w:val="clear" w:color="auto" w:fill="auto"/>
            <w:vAlign w:val="center"/>
          </w:tcPr>
          <w:p>
            <w:pPr>
              <w:rPr>
                <w:rFonts w:ascii="宋体" w:hAnsi="宋体" w:eastAsia="宋体" w:cs="宋体"/>
                <w:color w:val="000000"/>
                <w:sz w:val="16"/>
                <w:szCs w:val="16"/>
              </w:rPr>
            </w:pPr>
          </w:p>
        </w:tc>
        <w:tc>
          <w:tcPr>
            <w:tcW w:w="1904"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单位：万元</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项 目</w:t>
            </w:r>
          </w:p>
        </w:tc>
        <w:tc>
          <w:tcPr>
            <w:tcW w:w="109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附属单位</w:t>
            </w:r>
            <w:r>
              <w:rPr>
                <w:rFonts w:hint="eastAsia" w:ascii="宋体" w:hAnsi="宋体" w:eastAsia="宋体" w:cs="宋体"/>
                <w:b/>
                <w:color w:val="000000"/>
                <w:kern w:val="0"/>
                <w:sz w:val="16"/>
                <w:szCs w:val="16"/>
                <w:lang w:bidi="ar"/>
              </w:rPr>
              <w:br w:type="textWrapping"/>
            </w:r>
            <w:r>
              <w:rPr>
                <w:rFonts w:hint="eastAsia" w:ascii="宋体" w:hAnsi="宋体" w:eastAsia="宋体" w:cs="宋体"/>
                <w:b/>
                <w:color w:val="000000"/>
                <w:kern w:val="0"/>
                <w:sz w:val="16"/>
                <w:szCs w:val="16"/>
                <w:lang w:bidi="ar"/>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其他收入</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功能分类</w:t>
            </w:r>
            <w:r>
              <w:rPr>
                <w:rFonts w:hint="eastAsia" w:ascii="宋体" w:hAnsi="宋体" w:eastAsia="宋体" w:cs="宋体"/>
                <w:b/>
                <w:color w:val="000000"/>
                <w:kern w:val="0"/>
                <w:sz w:val="16"/>
                <w:szCs w:val="16"/>
                <w:lang w:bidi="ar"/>
              </w:rPr>
              <w:br w:type="textWrapping"/>
            </w:r>
            <w:r>
              <w:rPr>
                <w:rFonts w:hint="eastAsia" w:ascii="宋体" w:hAnsi="宋体" w:eastAsia="宋体" w:cs="宋体"/>
                <w:b/>
                <w:color w:val="000000"/>
                <w:kern w:val="0"/>
                <w:sz w:val="16"/>
                <w:szCs w:val="16"/>
                <w:lang w:bidi="ar"/>
              </w:rPr>
              <w:t>科目编码</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栏次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6</w:t>
            </w: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7</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499.1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465.1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34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szCs w:val="22"/>
              </w:rPr>
            </w:pPr>
            <w:r>
              <w:rPr>
                <w:rFonts w:hint="eastAsia" w:cs="Arial"/>
                <w:color w:val="000000"/>
                <w:sz w:val="22"/>
                <w:szCs w:val="22"/>
              </w:rPr>
              <w:t>208</w:t>
            </w:r>
          </w:p>
        </w:tc>
        <w:tc>
          <w:tcPr>
            <w:tcW w:w="1998" w:type="dxa"/>
            <w:gridSpan w:val="2"/>
            <w:tcBorders>
              <w:top w:val="single" w:color="000000" w:sz="4" w:space="0"/>
              <w:left w:val="nil"/>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社会保障和就业支出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68.9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68.9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210</w:t>
            </w:r>
          </w:p>
        </w:tc>
        <w:tc>
          <w:tcPr>
            <w:tcW w:w="1998"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医疗卫生与计划生育支出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16.6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16.6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8" w:space="0"/>
              <w:left w:val="single" w:color="000000" w:sz="8" w:space="0"/>
              <w:bottom w:val="single" w:color="000000" w:sz="8"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213</w:t>
            </w:r>
          </w:p>
        </w:tc>
        <w:tc>
          <w:tcPr>
            <w:tcW w:w="1998" w:type="dxa"/>
            <w:gridSpan w:val="2"/>
            <w:tcBorders>
              <w:top w:val="single" w:color="000000" w:sz="8" w:space="0"/>
              <w:left w:val="nil"/>
              <w:bottom w:val="single" w:color="000000" w:sz="8"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农林水支出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379.6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379.6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34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szCs w:val="22"/>
              </w:rPr>
            </w:pPr>
          </w:p>
        </w:tc>
        <w:tc>
          <w:tcPr>
            <w:tcW w:w="1998" w:type="dxa"/>
            <w:gridSpan w:val="2"/>
            <w:tcBorders>
              <w:top w:val="single" w:color="000000" w:sz="4" w:space="0"/>
              <w:left w:val="nil"/>
              <w:bottom w:val="single" w:color="000000" w:sz="4" w:space="0"/>
              <w:right w:val="single" w:color="000000" w:sz="4" w:space="0"/>
            </w:tcBorders>
            <w:shd w:val="clear" w:color="auto" w:fill="auto"/>
            <w:vAlign w:val="center"/>
          </w:tcPr>
          <w:p>
            <w:pPr>
              <w:rPr>
                <w:rFonts w:cs="Arial"/>
                <w:color w:val="000000"/>
                <w:sz w:val="22"/>
                <w:szCs w:val="22"/>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cs="Arial"/>
                <w:color w:val="000000"/>
                <w:sz w:val="22"/>
                <w:szCs w:val="22"/>
              </w:rPr>
            </w:pPr>
          </w:p>
        </w:tc>
        <w:tc>
          <w:tcPr>
            <w:tcW w:w="1998"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szCs w:val="22"/>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8" w:space="0"/>
              <w:left w:val="single" w:color="000000" w:sz="8" w:space="0"/>
              <w:bottom w:val="single" w:color="000000" w:sz="8" w:space="0"/>
              <w:right w:val="single" w:color="000000" w:sz="4" w:space="0"/>
            </w:tcBorders>
            <w:shd w:val="clear" w:color="auto" w:fill="auto"/>
            <w:vAlign w:val="center"/>
          </w:tcPr>
          <w:p>
            <w:pPr>
              <w:rPr>
                <w:rFonts w:cs="Arial"/>
                <w:color w:val="000000"/>
                <w:sz w:val="22"/>
                <w:szCs w:val="22"/>
              </w:rPr>
            </w:pPr>
          </w:p>
        </w:tc>
        <w:tc>
          <w:tcPr>
            <w:tcW w:w="1998" w:type="dxa"/>
            <w:gridSpan w:val="2"/>
            <w:tcBorders>
              <w:top w:val="single" w:color="000000" w:sz="8" w:space="0"/>
              <w:left w:val="nil"/>
              <w:bottom w:val="single" w:color="000000" w:sz="8" w:space="0"/>
              <w:right w:val="single" w:color="000000" w:sz="4" w:space="0"/>
            </w:tcBorders>
            <w:shd w:val="clear" w:color="auto" w:fill="auto"/>
            <w:vAlign w:val="center"/>
          </w:tcPr>
          <w:p>
            <w:pPr>
              <w:rPr>
                <w:rFonts w:cs="Arial"/>
                <w:color w:val="000000"/>
                <w:sz w:val="22"/>
                <w:szCs w:val="22"/>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szCs w:val="22"/>
              </w:rPr>
            </w:pPr>
          </w:p>
        </w:tc>
        <w:tc>
          <w:tcPr>
            <w:tcW w:w="1998" w:type="dxa"/>
            <w:gridSpan w:val="2"/>
            <w:tcBorders>
              <w:top w:val="single" w:color="000000" w:sz="4" w:space="0"/>
              <w:left w:val="nil"/>
              <w:bottom w:val="single" w:color="000000" w:sz="4" w:space="0"/>
              <w:right w:val="single" w:color="000000" w:sz="4" w:space="0"/>
            </w:tcBorders>
            <w:shd w:val="clear" w:color="auto" w:fill="auto"/>
            <w:vAlign w:val="center"/>
          </w:tcPr>
          <w:p>
            <w:pPr>
              <w:rPr>
                <w:rFonts w:cs="Arial"/>
                <w:color w:val="000000"/>
                <w:sz w:val="22"/>
                <w:szCs w:val="22"/>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0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37" w:type="dxa"/>
            <w:gridSpan w:val="16"/>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1482" w:type="dxa"/>
            <w:gridSpan w:val="2"/>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474.8</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445.9</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29</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szCs w:val="22"/>
              </w:rPr>
            </w:pPr>
            <w:r>
              <w:rPr>
                <w:rFonts w:hint="eastAsia" w:cs="Arial"/>
                <w:color w:val="000000"/>
                <w:sz w:val="22"/>
                <w:szCs w:val="22"/>
              </w:rPr>
              <w:t>208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68.9</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68.9</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210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医疗卫生与计划生育支出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16.6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16.6</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213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389.4</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389.4</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29</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5"/>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trHeight w:val="90"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465.1</w:t>
            </w: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68.9</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68.9</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16.6</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16.6</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359.22</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359.22</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95" w:hRule="atLeast"/>
        </w:trPr>
        <w:tc>
          <w:tcPr>
            <w:tcW w:w="10425"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Style w:val="5"/>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444.6</w:t>
            </w:r>
            <w:r>
              <w:rPr>
                <w:rFonts w:hint="eastAsia" w:ascii="宋体" w:hAnsi="宋体" w:eastAsia="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444.6</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szCs w:val="22"/>
              </w:rPr>
            </w:pPr>
            <w:r>
              <w:rPr>
                <w:rFonts w:hint="eastAsia" w:cs="Arial"/>
                <w:color w:val="000000"/>
                <w:sz w:val="22"/>
                <w:szCs w:val="22"/>
              </w:rPr>
              <w:t>208</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社会保障和就业支出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68.9</w:t>
            </w:r>
            <w:r>
              <w:rPr>
                <w:rFonts w:hint="eastAsia" w:ascii="宋体" w:hAnsi="宋体" w:eastAsia="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68.9</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210</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医疗卫生与计划生育支出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16.6</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16.6</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213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农林水支出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359.2.</w:t>
            </w: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359.2</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8"/>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334.8</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10.5</w:t>
            </w: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107</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4.9</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179.2</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1.1</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32.1</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16.6</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0.1</w:t>
            </w: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0.5</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0.4</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ascii="宋体" w:hAnsi="宋体" w:eastAsia="宋体" w:cs="宋体"/>
                <w:b/>
                <w:color w:val="000000"/>
                <w:kern w:val="0"/>
                <w:sz w:val="16"/>
                <w:szCs w:val="16"/>
              </w:rPr>
              <w:t>68.9</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0.4</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5</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61.9</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2</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2.1</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0.3</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0.7</w:t>
            </w: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ascii="宋体" w:hAnsi="宋体" w:eastAsia="宋体" w:cs="宋体"/>
                <w:color w:val="000000"/>
                <w:kern w:val="0"/>
                <w:sz w:val="16"/>
                <w:szCs w:val="16"/>
              </w:rPr>
              <w:t>1.4</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29"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30" w:type="dxa"/>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212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公开07表</w:t>
            </w:r>
          </w:p>
        </w:tc>
      </w:tr>
      <w:tr>
        <w:tblPrEx>
          <w:tblLayout w:type="fixed"/>
          <w:tblCellMar>
            <w:top w:w="15" w:type="dxa"/>
            <w:left w:w="15" w:type="dxa"/>
            <w:bottom w:w="15" w:type="dxa"/>
            <w:right w:w="15" w:type="dxa"/>
          </w:tblCellMar>
        </w:tblPrEx>
        <w:trPr>
          <w:trHeight w:val="270" w:hRule="atLeast"/>
        </w:trPr>
        <w:tc>
          <w:tcPr>
            <w:tcW w:w="1783" w:type="dxa"/>
            <w:gridSpan w:val="2"/>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29"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30" w:type="dxa"/>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212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2016年度决算数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公务接待费</w:t>
            </w:r>
          </w:p>
        </w:tc>
      </w:tr>
      <w:tr>
        <w:tblPrEx>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小计</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公务用车</w:t>
            </w:r>
            <w:r>
              <w:rPr>
                <w:rFonts w:hint="eastAsia" w:ascii="宋体" w:hAnsi="宋体" w:eastAsia="宋体" w:cs="宋体"/>
                <w:b/>
                <w:color w:val="000000"/>
                <w:kern w:val="0"/>
                <w:sz w:val="16"/>
                <w:szCs w:val="16"/>
                <w:lang w:bidi="ar"/>
              </w:rPr>
              <w:br w:type="textWrapping"/>
            </w:r>
            <w:r>
              <w:rPr>
                <w:rFonts w:hint="eastAsia" w:ascii="宋体" w:hAnsi="宋体" w:eastAsia="宋体" w:cs="宋体"/>
                <w:b/>
                <w:color w:val="000000"/>
                <w:kern w:val="0"/>
                <w:sz w:val="16"/>
                <w:szCs w:val="16"/>
                <w:lang w:bidi="ar"/>
              </w:rPr>
              <w:t>购置费</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公务用车</w:t>
            </w:r>
            <w:r>
              <w:rPr>
                <w:rFonts w:hint="eastAsia" w:ascii="宋体" w:hAnsi="宋体" w:eastAsia="宋体" w:cs="宋体"/>
                <w:b/>
                <w:color w:val="000000"/>
                <w:kern w:val="0"/>
                <w:sz w:val="16"/>
                <w:szCs w:val="16"/>
                <w:lang w:bidi="ar"/>
              </w:rPr>
              <w:br w:type="textWrapping"/>
            </w:r>
            <w:r>
              <w:rPr>
                <w:rFonts w:hint="eastAsia" w:ascii="宋体" w:hAnsi="宋体" w:eastAsia="宋体" w:cs="宋体"/>
                <w:b/>
                <w:color w:val="000000"/>
                <w:kern w:val="0"/>
                <w:sz w:val="16"/>
                <w:szCs w:val="16"/>
                <w:lang w:bidi="ar"/>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小计</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公务用车</w:t>
            </w:r>
            <w:r>
              <w:rPr>
                <w:rFonts w:hint="eastAsia" w:ascii="宋体" w:hAnsi="宋体" w:eastAsia="宋体" w:cs="宋体"/>
                <w:b/>
                <w:color w:val="000000"/>
                <w:kern w:val="0"/>
                <w:sz w:val="16"/>
                <w:szCs w:val="16"/>
                <w:lang w:bidi="ar"/>
              </w:rPr>
              <w:br w:type="textWrapping"/>
            </w:r>
            <w:r>
              <w:rPr>
                <w:rFonts w:hint="eastAsia" w:ascii="宋体" w:hAnsi="宋体" w:eastAsia="宋体" w:cs="宋体"/>
                <w:b/>
                <w:color w:val="000000"/>
                <w:kern w:val="0"/>
                <w:sz w:val="16"/>
                <w:szCs w:val="16"/>
                <w:lang w:bidi="ar"/>
              </w:rPr>
              <w:t>购置费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公务用车</w:t>
            </w:r>
            <w:r>
              <w:rPr>
                <w:rFonts w:hint="eastAsia" w:ascii="宋体" w:hAnsi="宋体" w:eastAsia="宋体" w:cs="宋体"/>
                <w:b/>
                <w:color w:val="000000"/>
                <w:kern w:val="0"/>
                <w:sz w:val="16"/>
                <w:szCs w:val="16"/>
                <w:lang w:bidi="ar"/>
              </w:rPr>
              <w:br w:type="textWrapping"/>
            </w:r>
            <w:r>
              <w:rPr>
                <w:rFonts w:hint="eastAsia" w:ascii="宋体" w:hAnsi="宋体" w:eastAsia="宋体" w:cs="宋体"/>
                <w:b/>
                <w:color w:val="000000"/>
                <w:kern w:val="0"/>
                <w:sz w:val="16"/>
                <w:szCs w:val="16"/>
                <w:lang w:bidi="ar"/>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7</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13.6</w:t>
            </w:r>
          </w:p>
        </w:tc>
        <w:tc>
          <w:tcPr>
            <w:tcW w:w="92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70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ascii="宋体" w:hAnsi="宋体" w:eastAsia="宋体" w:cs="宋体"/>
                <w:color w:val="000000"/>
                <w:sz w:val="16"/>
                <w:szCs w:val="16"/>
              </w:rPr>
              <w:t>8.9</w:t>
            </w:r>
          </w:p>
        </w:tc>
        <w:tc>
          <w:tcPr>
            <w:tcW w:w="8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8.9</w:t>
            </w: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4.7</w:t>
            </w:r>
          </w:p>
        </w:tc>
        <w:tc>
          <w:tcPr>
            <w:tcW w:w="9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2.8</w:t>
            </w: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0.7</w:t>
            </w: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color w:val="000000"/>
                <w:sz w:val="16"/>
                <w:szCs w:val="16"/>
              </w:rPr>
            </w:pPr>
            <w:r>
              <w:rPr>
                <w:rFonts w:hint="eastAsia" w:ascii="宋体" w:hAnsi="宋体" w:eastAsia="宋体" w:cs="宋体"/>
                <w:color w:val="000000"/>
                <w:sz w:val="16"/>
                <w:szCs w:val="16"/>
              </w:rPr>
              <w:t>2.1</w:t>
            </w:r>
          </w:p>
        </w:tc>
      </w:tr>
      <w:tr>
        <w:tblPrEx>
          <w:tblLayout w:type="fixed"/>
          <w:tblCellMar>
            <w:top w:w="15" w:type="dxa"/>
            <w:left w:w="15" w:type="dxa"/>
            <w:bottom w:w="15" w:type="dxa"/>
            <w:right w:w="15" w:type="dxa"/>
          </w:tblCellMar>
        </w:tblPrEx>
        <w:trPr>
          <w:trHeight w:val="600" w:hRule="atLeast"/>
        </w:trPr>
        <w:tc>
          <w:tcPr>
            <w:tcW w:w="10485" w:type="dxa"/>
            <w:gridSpan w:val="2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trHeight w:val="270" w:hRule="atLeast"/>
        </w:trPr>
        <w:tc>
          <w:tcPr>
            <w:tcW w:w="1591" w:type="dxa"/>
            <w:gridSpan w:val="2"/>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b/>
                <w:bCs/>
                <w:color w:val="000000"/>
                <w:sz w:val="18"/>
                <w:szCs w:val="18"/>
                <w:lang w:eastAsia="zh-CN"/>
              </w:rPr>
              <w:t>卧龙区农机局</w:t>
            </w: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b/>
                <w:color w:val="FF0000"/>
                <w:sz w:val="20"/>
                <w:szCs w:val="20"/>
              </w:rPr>
            </w:pPr>
            <w:r>
              <w:rPr>
                <w:rFonts w:hint="eastAsia" w:ascii="宋体" w:hAnsi="宋体" w:eastAsia="宋体" w:cs="宋体"/>
                <w:b/>
                <w:color w:val="auto"/>
                <w:kern w:val="0"/>
                <w:sz w:val="20"/>
                <w:szCs w:val="20"/>
              </w:rPr>
              <w:t>说明：卧龙区农机局没有政府性基金收入，也没有使用政府性基金安排的支出，故本表无数据。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卧龙区农机（局）</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2016年度部门决算情况说明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2016年度收入总计4</w:t>
      </w:r>
      <w:r>
        <w:rPr>
          <w:rFonts w:ascii="仿宋_GB2312" w:hAnsi="宋体" w:eastAsia="仿宋_GB2312" w:cs="Courier New"/>
          <w:sz w:val="32"/>
          <w:szCs w:val="32"/>
        </w:rPr>
        <w:t>99.1</w:t>
      </w:r>
      <w:r>
        <w:rPr>
          <w:rFonts w:hint="eastAsia" w:ascii="仿宋_GB2312" w:hAnsi="宋体" w:eastAsia="仿宋_GB2312" w:cs="Courier New"/>
          <w:sz w:val="32"/>
          <w:szCs w:val="32"/>
        </w:rPr>
        <w:t>万元，支出总计4</w:t>
      </w:r>
      <w:r>
        <w:rPr>
          <w:rFonts w:ascii="仿宋_GB2312" w:hAnsi="宋体" w:eastAsia="仿宋_GB2312" w:cs="Courier New"/>
          <w:sz w:val="32"/>
          <w:szCs w:val="32"/>
        </w:rPr>
        <w:t>74.8</w:t>
      </w:r>
      <w:r>
        <w:rPr>
          <w:rFonts w:hint="eastAsia" w:ascii="仿宋_GB2312" w:hAnsi="宋体" w:eastAsia="仿宋_GB2312" w:cs="Courier New"/>
          <w:sz w:val="32"/>
          <w:szCs w:val="32"/>
        </w:rPr>
        <w:t>万元，与2015年相比，收、支总计各减少875万元，下降6</w:t>
      </w:r>
      <w:r>
        <w:rPr>
          <w:rFonts w:ascii="仿宋_GB2312" w:hAnsi="宋体" w:eastAsia="仿宋_GB2312" w:cs="Courier New"/>
          <w:sz w:val="32"/>
          <w:szCs w:val="32"/>
        </w:rPr>
        <w:t>3.7</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收入合计4</w:t>
      </w:r>
      <w:r>
        <w:rPr>
          <w:rFonts w:ascii="仿宋_GB2312" w:hAnsi="Times New Roman" w:eastAsia="仿宋_GB2312"/>
          <w:sz w:val="32"/>
          <w:szCs w:val="32"/>
        </w:rPr>
        <w:t>99.1</w:t>
      </w:r>
      <w:r>
        <w:rPr>
          <w:rFonts w:hint="eastAsia" w:ascii="仿宋_GB2312" w:hAnsi="Times New Roman" w:eastAsia="仿宋_GB2312"/>
          <w:sz w:val="32"/>
          <w:szCs w:val="32"/>
        </w:rPr>
        <w:t>万元，其中：财政拨款收入4</w:t>
      </w:r>
      <w:r>
        <w:rPr>
          <w:rFonts w:ascii="仿宋_GB2312" w:hAnsi="Times New Roman" w:eastAsia="仿宋_GB2312"/>
          <w:sz w:val="32"/>
          <w:szCs w:val="32"/>
        </w:rPr>
        <w:t>74.8</w:t>
      </w:r>
      <w:r>
        <w:rPr>
          <w:rFonts w:hint="eastAsia" w:ascii="仿宋_GB2312" w:hAnsi="Times New Roman" w:eastAsia="仿宋_GB2312"/>
          <w:sz w:val="32"/>
          <w:szCs w:val="32"/>
        </w:rPr>
        <w:t>万元，占9</w:t>
      </w:r>
      <w:r>
        <w:rPr>
          <w:rFonts w:ascii="仿宋_GB2312" w:hAnsi="Times New Roman" w:eastAsia="仿宋_GB2312"/>
          <w:sz w:val="32"/>
          <w:szCs w:val="32"/>
        </w:rPr>
        <w:t>5%</w:t>
      </w:r>
      <w:r>
        <w:rPr>
          <w:rFonts w:hint="eastAsia" w:ascii="仿宋_GB2312" w:hAnsi="Times New Roman" w:eastAsia="仿宋_GB2312"/>
          <w:sz w:val="32"/>
          <w:szCs w:val="32"/>
        </w:rPr>
        <w:t>；事业收入3</w:t>
      </w:r>
      <w:r>
        <w:rPr>
          <w:rFonts w:ascii="仿宋_GB2312" w:hAnsi="Times New Roman" w:eastAsia="仿宋_GB2312"/>
          <w:sz w:val="32"/>
          <w:szCs w:val="32"/>
        </w:rPr>
        <w:t>4</w:t>
      </w:r>
      <w:r>
        <w:rPr>
          <w:rFonts w:hint="eastAsia" w:ascii="仿宋_GB2312" w:hAnsi="Times New Roman" w:eastAsia="仿宋_GB2312"/>
          <w:sz w:val="32"/>
          <w:szCs w:val="32"/>
        </w:rPr>
        <w:t>万元，占5</w:t>
      </w:r>
      <w:r>
        <w:rPr>
          <w:rFonts w:ascii="仿宋_GB2312" w:hAnsi="Times New Roman" w:eastAsia="仿宋_GB2312"/>
          <w:sz w:val="32"/>
          <w:szCs w:val="32"/>
        </w:rPr>
        <w:t>%</w:t>
      </w:r>
      <w:r>
        <w:rPr>
          <w:rFonts w:hint="eastAsia" w:ascii="仿宋_GB2312" w:hAnsi="Times New Roman" w:eastAsia="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2016年度支出合计4</w:t>
      </w:r>
      <w:r>
        <w:rPr>
          <w:rFonts w:ascii="仿宋_GB2312" w:hAnsi="宋体" w:eastAsia="仿宋_GB2312" w:cs="Courier New"/>
          <w:sz w:val="32"/>
          <w:szCs w:val="32"/>
        </w:rPr>
        <w:t>74.8</w:t>
      </w:r>
      <w:r>
        <w:rPr>
          <w:rFonts w:hint="eastAsia" w:ascii="仿宋_GB2312" w:hAnsi="宋体" w:eastAsia="仿宋_GB2312" w:cs="Courier New"/>
          <w:sz w:val="32"/>
          <w:szCs w:val="32"/>
        </w:rPr>
        <w:t>万元，其中：基本支出4</w:t>
      </w:r>
      <w:r>
        <w:rPr>
          <w:rFonts w:ascii="仿宋_GB2312" w:hAnsi="宋体" w:eastAsia="仿宋_GB2312" w:cs="Courier New"/>
          <w:sz w:val="32"/>
          <w:szCs w:val="32"/>
        </w:rPr>
        <w:t>45.9</w:t>
      </w:r>
      <w:r>
        <w:rPr>
          <w:rFonts w:hint="eastAsia" w:ascii="仿宋_GB2312" w:hAnsi="宋体" w:eastAsia="仿宋_GB2312" w:cs="Courier New"/>
          <w:sz w:val="32"/>
          <w:szCs w:val="32"/>
        </w:rPr>
        <w:t>万元，占9</w:t>
      </w:r>
      <w:r>
        <w:rPr>
          <w:rFonts w:ascii="仿宋_GB2312" w:hAnsi="宋体" w:eastAsia="仿宋_GB2312" w:cs="Courier New"/>
          <w:sz w:val="32"/>
          <w:szCs w:val="32"/>
        </w:rPr>
        <w:t>4%</w:t>
      </w:r>
      <w:r>
        <w:rPr>
          <w:rFonts w:hint="eastAsia" w:ascii="仿宋_GB2312" w:hAnsi="宋体" w:eastAsia="仿宋_GB2312" w:cs="Courier New"/>
          <w:sz w:val="32"/>
          <w:szCs w:val="32"/>
        </w:rPr>
        <w:t>；项目支出2</w:t>
      </w:r>
      <w:r>
        <w:rPr>
          <w:rFonts w:ascii="仿宋_GB2312" w:hAnsi="宋体" w:eastAsia="仿宋_GB2312" w:cs="Courier New"/>
          <w:sz w:val="32"/>
          <w:szCs w:val="32"/>
        </w:rPr>
        <w:t>9</w:t>
      </w:r>
      <w:r>
        <w:rPr>
          <w:rFonts w:hint="eastAsia" w:ascii="仿宋_GB2312" w:hAnsi="宋体" w:eastAsia="仿宋_GB2312" w:cs="Courier New"/>
          <w:sz w:val="32"/>
          <w:szCs w:val="32"/>
        </w:rPr>
        <w:t>万元，占6%；</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2016年财政拨款收支总决算</w:t>
      </w:r>
      <w:r>
        <w:rPr>
          <w:rFonts w:ascii="仿宋_GB2312" w:hAnsi="宋体" w:eastAsia="仿宋_GB2312" w:cs="Courier New"/>
          <w:sz w:val="32"/>
          <w:szCs w:val="32"/>
        </w:rPr>
        <w:t>474.8</w:t>
      </w:r>
      <w:r>
        <w:rPr>
          <w:rFonts w:hint="eastAsia" w:ascii="仿宋_GB2312" w:hAnsi="宋体" w:eastAsia="仿宋_GB2312" w:cs="Courier New"/>
          <w:sz w:val="32"/>
          <w:szCs w:val="32"/>
        </w:rPr>
        <w:t>万元。与2015年相比，财政拨款收、支总计各减少900万元，下降6</w:t>
      </w:r>
      <w:r>
        <w:rPr>
          <w:rFonts w:ascii="仿宋_GB2312" w:hAnsi="宋体" w:eastAsia="仿宋_GB2312" w:cs="Courier New"/>
          <w:sz w:val="32"/>
          <w:szCs w:val="32"/>
        </w:rPr>
        <w:t>6</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2016年一般公共预算财政拨款支出4</w:t>
      </w:r>
      <w:r>
        <w:rPr>
          <w:rFonts w:ascii="仿宋_GB2312" w:hAnsi="宋体" w:eastAsia="仿宋_GB2312" w:cs="Courier New"/>
          <w:sz w:val="32"/>
          <w:szCs w:val="32"/>
        </w:rPr>
        <w:t>44.6</w:t>
      </w:r>
      <w:r>
        <w:rPr>
          <w:rFonts w:hint="eastAsia" w:ascii="仿宋_GB2312" w:hAnsi="宋体" w:eastAsia="仿宋_GB2312" w:cs="Courier New"/>
          <w:sz w:val="32"/>
          <w:szCs w:val="32"/>
        </w:rPr>
        <w:t>万元，占支出合计的9</w:t>
      </w:r>
      <w:r>
        <w:rPr>
          <w:rFonts w:ascii="仿宋_GB2312" w:hAnsi="宋体" w:eastAsia="仿宋_GB2312" w:cs="Courier New"/>
          <w:sz w:val="32"/>
          <w:szCs w:val="32"/>
        </w:rPr>
        <w:t>4</w:t>
      </w:r>
      <w:r>
        <w:rPr>
          <w:rFonts w:hint="eastAsia" w:ascii="仿宋_GB2312" w:hAnsi="宋体" w:eastAsia="仿宋_GB2312" w:cs="Courier New"/>
          <w:sz w:val="32"/>
          <w:szCs w:val="32"/>
        </w:rPr>
        <w:t>%。与2015年相比，一般公共预算财政拨款支出减少9</w:t>
      </w:r>
      <w:r>
        <w:rPr>
          <w:rFonts w:ascii="仿宋_GB2312" w:hAnsi="宋体" w:eastAsia="仿宋_GB2312" w:cs="Courier New"/>
          <w:sz w:val="32"/>
          <w:szCs w:val="32"/>
        </w:rPr>
        <w:t>29</w:t>
      </w:r>
      <w:r>
        <w:rPr>
          <w:rFonts w:hint="eastAsia" w:ascii="仿宋_GB2312" w:hAnsi="宋体" w:eastAsia="仿宋_GB2312" w:cs="Courier New"/>
          <w:sz w:val="32"/>
          <w:szCs w:val="32"/>
        </w:rPr>
        <w:t>万元，下降6</w:t>
      </w:r>
      <w:r>
        <w:rPr>
          <w:rFonts w:ascii="仿宋_GB2312" w:hAnsi="宋体" w:eastAsia="仿宋_GB2312" w:cs="Courier New"/>
          <w:sz w:val="32"/>
          <w:szCs w:val="32"/>
        </w:rPr>
        <w:t>7</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2016年度一般公共预算财政拨款支出4</w:t>
      </w:r>
      <w:r>
        <w:rPr>
          <w:rFonts w:ascii="仿宋_GB2312" w:hAnsi="宋体" w:eastAsia="仿宋_GB2312" w:cs="Courier New"/>
          <w:sz w:val="32"/>
          <w:szCs w:val="32"/>
        </w:rPr>
        <w:t>44.6</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社会保障（类）</w:t>
      </w:r>
      <w:r>
        <w:rPr>
          <w:rFonts w:hint="eastAsia" w:ascii="仿宋_GB2312" w:hAnsi="宋体" w:eastAsia="仿宋_GB2312" w:cs="Courier New"/>
          <w:sz w:val="32"/>
          <w:szCs w:val="32"/>
        </w:rPr>
        <w:t>支出8</w:t>
      </w:r>
      <w:r>
        <w:rPr>
          <w:rFonts w:ascii="仿宋_GB2312" w:hAnsi="宋体" w:eastAsia="仿宋_GB2312" w:cs="Courier New"/>
          <w:sz w:val="32"/>
          <w:szCs w:val="32"/>
        </w:rPr>
        <w:t>5.5</w:t>
      </w:r>
      <w:r>
        <w:rPr>
          <w:rFonts w:hint="eastAsia" w:ascii="仿宋_GB2312" w:hAnsi="宋体" w:eastAsia="仿宋_GB2312" w:cs="Courier New"/>
          <w:sz w:val="32"/>
          <w:szCs w:val="32"/>
        </w:rPr>
        <w:t>万元，占1</w:t>
      </w:r>
      <w:r>
        <w:rPr>
          <w:rFonts w:ascii="仿宋_GB2312" w:hAnsi="宋体" w:eastAsia="仿宋_GB2312" w:cs="Courier New"/>
          <w:sz w:val="32"/>
          <w:szCs w:val="32"/>
        </w:rPr>
        <w:t>9</w:t>
      </w:r>
      <w:r>
        <w:rPr>
          <w:rFonts w:hint="eastAsia" w:ascii="仿宋_GB2312" w:hAnsi="宋体" w:eastAsia="仿宋_GB2312" w:cs="Courier New"/>
          <w:sz w:val="32"/>
          <w:szCs w:val="32"/>
        </w:rPr>
        <w:t>%；</w:t>
      </w:r>
      <w:r>
        <w:rPr>
          <w:rFonts w:hint="eastAsia" w:ascii="仿宋_GB2312" w:hAnsi="宋体" w:eastAsia="仿宋_GB2312" w:cs="Courier New"/>
          <w:b/>
          <w:bCs/>
          <w:sz w:val="32"/>
          <w:szCs w:val="32"/>
        </w:rPr>
        <w:t>农林水（类）</w:t>
      </w:r>
      <w:r>
        <w:rPr>
          <w:rFonts w:hint="eastAsia" w:ascii="仿宋_GB2312" w:hAnsi="宋体" w:eastAsia="仿宋_GB2312" w:cs="Courier New"/>
          <w:sz w:val="32"/>
          <w:szCs w:val="32"/>
        </w:rPr>
        <w:t>支出3</w:t>
      </w:r>
      <w:r>
        <w:rPr>
          <w:rFonts w:ascii="仿宋_GB2312" w:hAnsi="宋体" w:eastAsia="仿宋_GB2312" w:cs="Courier New"/>
          <w:sz w:val="32"/>
          <w:szCs w:val="32"/>
        </w:rPr>
        <w:t>59.2</w:t>
      </w:r>
      <w:r>
        <w:rPr>
          <w:rFonts w:hint="eastAsia" w:ascii="仿宋_GB2312" w:hAnsi="宋体" w:eastAsia="仿宋_GB2312" w:cs="Courier New"/>
          <w:sz w:val="32"/>
          <w:szCs w:val="32"/>
        </w:rPr>
        <w:t>万元，占8</w:t>
      </w:r>
      <w:r>
        <w:rPr>
          <w:rFonts w:ascii="仿宋_GB2312" w:hAnsi="宋体" w:eastAsia="仿宋_GB2312" w:cs="Courier New"/>
          <w:sz w:val="32"/>
          <w:szCs w:val="32"/>
        </w:rPr>
        <w:t>1</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2016年度一般公共预算财政拨款支出年初预算为4</w:t>
      </w:r>
      <w:r>
        <w:rPr>
          <w:rFonts w:ascii="仿宋_GB2312" w:hAnsi="宋体" w:eastAsia="仿宋_GB2312" w:cs="Courier New"/>
          <w:sz w:val="32"/>
          <w:szCs w:val="32"/>
        </w:rPr>
        <w:t>44.6</w:t>
      </w:r>
      <w:r>
        <w:rPr>
          <w:rFonts w:hint="eastAsia" w:ascii="仿宋_GB2312" w:hAnsi="宋体" w:eastAsia="仿宋_GB2312" w:cs="Courier New"/>
          <w:sz w:val="32"/>
          <w:szCs w:val="32"/>
        </w:rPr>
        <w:t>万元，支出决算为4</w:t>
      </w:r>
      <w:r>
        <w:rPr>
          <w:rFonts w:ascii="仿宋_GB2312" w:hAnsi="宋体" w:eastAsia="仿宋_GB2312" w:cs="Courier New"/>
          <w:sz w:val="32"/>
          <w:szCs w:val="32"/>
        </w:rPr>
        <w:t>44.6</w:t>
      </w:r>
      <w:r>
        <w:rPr>
          <w:rFonts w:hint="eastAsia" w:ascii="仿宋_GB2312" w:hAnsi="宋体" w:eastAsia="仿宋_GB2312" w:cs="Courier New"/>
          <w:sz w:val="32"/>
          <w:szCs w:val="32"/>
        </w:rPr>
        <w:t>万元，完成年初预算的1</w:t>
      </w:r>
      <w:r>
        <w:rPr>
          <w:rFonts w:ascii="仿宋_GB2312" w:hAnsi="宋体" w:eastAsia="仿宋_GB2312" w:cs="Courier New"/>
          <w:sz w:val="32"/>
          <w:szCs w:val="32"/>
        </w:rPr>
        <w:t>00</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2016年一般公共预算财政拨款基本支出4</w:t>
      </w:r>
      <w:r>
        <w:rPr>
          <w:rFonts w:ascii="仿宋_GB2312" w:hAnsi="宋体" w:eastAsia="仿宋_GB2312" w:cs="Courier New"/>
          <w:sz w:val="32"/>
          <w:szCs w:val="32"/>
        </w:rPr>
        <w:t>44.6</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人员经费4</w:t>
      </w:r>
      <w:r>
        <w:rPr>
          <w:rFonts w:ascii="仿宋_GB2312" w:hAnsi="Times New Roman" w:eastAsia="仿宋_GB2312" w:cs="仿宋_GB2312"/>
          <w:bCs/>
          <w:spacing w:val="-1"/>
          <w:kern w:val="0"/>
          <w:sz w:val="32"/>
          <w:szCs w:val="32"/>
        </w:rPr>
        <w:t>03.7</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主要包括：基本工资、津贴补贴、伙食补助费、绩效工资</w:t>
      </w:r>
      <w:r>
        <w:rPr>
          <w:rFonts w:hint="eastAsia" w:ascii="仿宋_GB2312" w:hAnsi="宋体" w:eastAsia="仿宋_GB2312" w:cs="Courier New"/>
          <w:sz w:val="32"/>
          <w:szCs w:val="32"/>
          <w:lang w:eastAsia="zh-CN"/>
        </w:rPr>
        <w:t>。</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rPr>
        <w:t>1</w:t>
      </w:r>
      <w:r>
        <w:rPr>
          <w:rFonts w:ascii="仿宋_GB2312" w:hAnsi="Times New Roman" w:eastAsia="仿宋_GB2312" w:cs="仿宋_GB2312"/>
          <w:spacing w:val="-2"/>
          <w:kern w:val="0"/>
          <w:sz w:val="32"/>
          <w:szCs w:val="32"/>
        </w:rPr>
        <w:t>1.9</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6"/>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w:t>
      </w:r>
      <w:r>
        <w:rPr>
          <w:rFonts w:ascii="仿宋_GB2312" w:hAnsi="宋体" w:eastAsia="仿宋_GB2312" w:cs="Courier New"/>
          <w:sz w:val="32"/>
          <w:szCs w:val="32"/>
        </w:rPr>
        <w:t>13.6</w:t>
      </w:r>
      <w:r>
        <w:rPr>
          <w:rFonts w:hint="eastAsia" w:ascii="仿宋_GB2312" w:hAnsi="宋体" w:eastAsia="仿宋_GB2312" w:cs="Courier New"/>
          <w:sz w:val="32"/>
          <w:szCs w:val="32"/>
        </w:rPr>
        <w:t>万元，支出决算为2</w:t>
      </w:r>
      <w:r>
        <w:rPr>
          <w:rFonts w:ascii="仿宋_GB2312" w:hAnsi="宋体" w:eastAsia="仿宋_GB2312" w:cs="Courier New"/>
          <w:sz w:val="32"/>
          <w:szCs w:val="32"/>
        </w:rPr>
        <w:t>.8</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20.6</w:t>
      </w:r>
      <w:r>
        <w:rPr>
          <w:rFonts w:hint="eastAsia" w:ascii="仿宋_GB2312" w:hAnsi="宋体" w:eastAsia="仿宋_GB2312" w:cs="Courier New"/>
          <w:sz w:val="32"/>
          <w:szCs w:val="32"/>
        </w:rPr>
        <w:t>%，其中：公务用车购置及运行费支出决算为0</w:t>
      </w:r>
      <w:r>
        <w:rPr>
          <w:rFonts w:ascii="仿宋_GB2312" w:hAnsi="宋体" w:eastAsia="仿宋_GB2312" w:cs="Courier New"/>
          <w:sz w:val="32"/>
          <w:szCs w:val="32"/>
        </w:rPr>
        <w:t>.7</w:t>
      </w:r>
      <w:r>
        <w:rPr>
          <w:rFonts w:hint="eastAsia" w:ascii="仿宋_GB2312" w:hAnsi="宋体" w:eastAsia="仿宋_GB2312" w:cs="Courier New"/>
          <w:sz w:val="32"/>
          <w:szCs w:val="32"/>
        </w:rPr>
        <w:t>万元，完成预算的7</w:t>
      </w:r>
      <w:r>
        <w:rPr>
          <w:rFonts w:ascii="仿宋_GB2312" w:hAnsi="宋体" w:eastAsia="仿宋_GB2312" w:cs="Courier New"/>
          <w:sz w:val="32"/>
          <w:szCs w:val="32"/>
        </w:rPr>
        <w:t>.8</w:t>
      </w:r>
      <w:r>
        <w:rPr>
          <w:rFonts w:hint="eastAsia" w:ascii="仿宋_GB2312" w:hAnsi="宋体" w:eastAsia="仿宋_GB2312" w:cs="Courier New"/>
          <w:sz w:val="32"/>
          <w:szCs w:val="32"/>
        </w:rPr>
        <w:t>%；公务接待费支出决算为4</w:t>
      </w:r>
      <w:r>
        <w:rPr>
          <w:rFonts w:ascii="仿宋_GB2312" w:hAnsi="宋体" w:eastAsia="仿宋_GB2312" w:cs="Courier New"/>
          <w:sz w:val="32"/>
          <w:szCs w:val="32"/>
        </w:rPr>
        <w:t>.7</w:t>
      </w:r>
      <w:r>
        <w:rPr>
          <w:rFonts w:hint="eastAsia" w:ascii="仿宋_GB2312" w:hAnsi="宋体" w:eastAsia="仿宋_GB2312" w:cs="Courier New"/>
          <w:sz w:val="32"/>
          <w:szCs w:val="32"/>
        </w:rPr>
        <w:t>万元，完成预算的4</w:t>
      </w:r>
      <w:r>
        <w:rPr>
          <w:rFonts w:ascii="仿宋_GB2312" w:hAnsi="宋体" w:eastAsia="仿宋_GB2312" w:cs="Courier New"/>
          <w:sz w:val="32"/>
          <w:szCs w:val="32"/>
        </w:rPr>
        <w:t>4.6</w:t>
      </w:r>
      <w:r>
        <w:rPr>
          <w:rFonts w:hint="eastAsia" w:ascii="仿宋_GB2312" w:hAnsi="宋体" w:eastAsia="仿宋_GB2312" w:cs="Courier New"/>
          <w:sz w:val="32"/>
          <w:szCs w:val="32"/>
        </w:rPr>
        <w:t>%。2016年度“三公”经费支出决算数小于预算数的主要原因是：根据八项规定，压缩三公经费支出。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2016年度“三公”经费财政拨款支出决算数比2015年减少</w:t>
      </w:r>
      <w:r>
        <w:rPr>
          <w:rFonts w:ascii="仿宋_GB2312" w:hAnsi="宋体" w:eastAsia="仿宋_GB2312" w:cs="Courier New"/>
          <w:sz w:val="32"/>
          <w:szCs w:val="32"/>
        </w:rPr>
        <w:t>1.1</w:t>
      </w:r>
      <w:r>
        <w:rPr>
          <w:rFonts w:hint="eastAsia" w:ascii="仿宋_GB2312" w:hAnsi="宋体" w:eastAsia="仿宋_GB2312" w:cs="Courier New"/>
          <w:sz w:val="32"/>
          <w:szCs w:val="32"/>
        </w:rPr>
        <w:t>万元，下降</w:t>
      </w:r>
      <w:r>
        <w:rPr>
          <w:rFonts w:ascii="仿宋_GB2312" w:hAnsi="宋体" w:eastAsia="仿宋_GB2312" w:cs="Courier New"/>
          <w:sz w:val="32"/>
          <w:szCs w:val="32"/>
        </w:rPr>
        <w:t>34.3</w:t>
      </w:r>
      <w:r>
        <w:rPr>
          <w:rFonts w:hint="eastAsia" w:ascii="仿宋_GB2312" w:hAnsi="宋体" w:eastAsia="仿宋_GB2312" w:cs="Courier New"/>
          <w:sz w:val="32"/>
          <w:szCs w:val="32"/>
        </w:rPr>
        <w:t>%，其中：公务用车购置及运行费支出决算减少1</w:t>
      </w:r>
      <w:r>
        <w:rPr>
          <w:rFonts w:ascii="仿宋_GB2312" w:hAnsi="宋体" w:eastAsia="仿宋_GB2312" w:cs="Courier New"/>
          <w:sz w:val="32"/>
          <w:szCs w:val="32"/>
        </w:rPr>
        <w:t>.3</w:t>
      </w:r>
      <w:r>
        <w:rPr>
          <w:rFonts w:hint="eastAsia" w:ascii="仿宋_GB2312" w:hAnsi="宋体" w:eastAsia="仿宋_GB2312" w:cs="Courier New"/>
          <w:sz w:val="32"/>
          <w:szCs w:val="32"/>
        </w:rPr>
        <w:t>万元，下降6</w:t>
      </w:r>
      <w:r>
        <w:rPr>
          <w:rFonts w:ascii="仿宋_GB2312" w:hAnsi="宋体" w:eastAsia="仿宋_GB2312" w:cs="Courier New"/>
          <w:sz w:val="32"/>
          <w:szCs w:val="32"/>
        </w:rPr>
        <w:t>5</w:t>
      </w:r>
      <w:r>
        <w:rPr>
          <w:rFonts w:hint="eastAsia" w:ascii="仿宋_GB2312" w:hAnsi="宋体" w:eastAsia="仿宋_GB2312" w:cs="Courier New"/>
          <w:sz w:val="32"/>
          <w:szCs w:val="32"/>
        </w:rPr>
        <w:t>%；公务接待费支出决算增加1万元，增长1</w:t>
      </w:r>
      <w:r>
        <w:rPr>
          <w:rFonts w:ascii="仿宋_GB2312" w:hAnsi="宋体" w:eastAsia="仿宋_GB2312" w:cs="Courier New"/>
          <w:sz w:val="32"/>
          <w:szCs w:val="32"/>
        </w:rPr>
        <w:t>00</w:t>
      </w:r>
      <w:r>
        <w:rPr>
          <w:rFonts w:hint="eastAsia" w:ascii="仿宋_GB2312" w:hAnsi="宋体" w:eastAsia="仿宋_GB2312" w:cs="Courier New"/>
          <w:sz w:val="32"/>
          <w:szCs w:val="32"/>
        </w:rPr>
        <w:t>%。</w:t>
      </w:r>
    </w:p>
    <w:p>
      <w:pPr>
        <w:numPr>
          <w:ilvl w:val="0"/>
          <w:numId w:val="6"/>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2016年度“三公”经费财政拨款支出决算中，公务用车购置及运行费支出决算0</w:t>
      </w:r>
      <w:r>
        <w:rPr>
          <w:rFonts w:ascii="仿宋_GB2312" w:hAnsi="宋体" w:eastAsia="仿宋_GB2312" w:cs="Courier New"/>
          <w:sz w:val="32"/>
          <w:szCs w:val="32"/>
        </w:rPr>
        <w:t>.7</w:t>
      </w:r>
      <w:r>
        <w:rPr>
          <w:rFonts w:hint="eastAsia" w:ascii="仿宋_GB2312" w:hAnsi="宋体" w:eastAsia="仿宋_GB2312" w:cs="Courier New"/>
          <w:sz w:val="32"/>
          <w:szCs w:val="32"/>
        </w:rPr>
        <w:t>万元，占25%；公务接待费支出决算2</w:t>
      </w:r>
      <w:r>
        <w:rPr>
          <w:rFonts w:ascii="仿宋_GB2312" w:hAnsi="宋体" w:eastAsia="仿宋_GB2312" w:cs="Courier New"/>
          <w:sz w:val="32"/>
          <w:szCs w:val="32"/>
        </w:rPr>
        <w:t>.1</w:t>
      </w:r>
      <w:r>
        <w:rPr>
          <w:rFonts w:hint="eastAsia" w:ascii="仿宋_GB2312" w:hAnsi="宋体" w:eastAsia="仿宋_GB2312" w:cs="Courier New"/>
          <w:sz w:val="32"/>
          <w:szCs w:val="32"/>
        </w:rPr>
        <w:t>万元，占7</w:t>
      </w:r>
      <w:r>
        <w:rPr>
          <w:rFonts w:ascii="仿宋_GB2312" w:hAnsi="宋体" w:eastAsia="仿宋_GB2312" w:cs="Courier New"/>
          <w:sz w:val="32"/>
          <w:szCs w:val="32"/>
        </w:rPr>
        <w:t>5</w:t>
      </w:r>
      <w:r>
        <w:rPr>
          <w:rFonts w:hint="eastAsia" w:ascii="仿宋_GB2312" w:hAnsi="宋体" w:eastAsia="仿宋_GB2312" w:cs="Courier New"/>
          <w:sz w:val="32"/>
          <w:szCs w:val="32"/>
        </w:rPr>
        <w:t>%。具体情况如下：</w:t>
      </w:r>
    </w:p>
    <w:p>
      <w:pPr>
        <w:numPr>
          <w:ilvl w:val="0"/>
          <w:numId w:val="7"/>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公务用车购置及运行费</w:t>
      </w:r>
      <w:r>
        <w:rPr>
          <w:rFonts w:hint="eastAsia" w:ascii="仿宋_GB2312" w:hAnsi="宋体" w:eastAsia="仿宋_GB2312" w:cs="Courier New"/>
          <w:sz w:val="32"/>
          <w:szCs w:val="32"/>
        </w:rPr>
        <w:t>支出0</w:t>
      </w:r>
      <w:r>
        <w:rPr>
          <w:rFonts w:ascii="仿宋_GB2312" w:hAnsi="宋体" w:eastAsia="仿宋_GB2312" w:cs="Courier New"/>
          <w:sz w:val="32"/>
          <w:szCs w:val="32"/>
        </w:rPr>
        <w:t>.7</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支出0.7万元。主要用于工作用车。2016年期末，农机局机关及（局）属单位开支财政拨款的公务用车保有量为1量。</w:t>
      </w:r>
    </w:p>
    <w:p>
      <w:pPr>
        <w:numPr>
          <w:ilvl w:val="0"/>
          <w:numId w:val="7"/>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公务接待费支出2</w:t>
      </w:r>
      <w:r>
        <w:rPr>
          <w:rFonts w:ascii="仿宋_GB2312" w:hAnsi="宋体" w:eastAsia="仿宋_GB2312" w:cs="Courier New"/>
          <w:b/>
          <w:bCs/>
          <w:sz w:val="32"/>
          <w:szCs w:val="32"/>
        </w:rPr>
        <w:t>.1</w:t>
      </w:r>
      <w:r>
        <w:rPr>
          <w:rFonts w:hint="eastAsia" w:ascii="仿宋_GB2312" w:hAnsi="宋体" w:eastAsia="仿宋_GB2312" w:cs="Courier New"/>
          <w:b/>
          <w:bCs/>
          <w:sz w:val="32"/>
          <w:szCs w:val="32"/>
        </w:rPr>
        <w:t>万元。</w:t>
      </w:r>
      <w:r>
        <w:rPr>
          <w:rFonts w:hint="eastAsia" w:ascii="仿宋_GB2312" w:hAnsi="宋体" w:eastAsia="仿宋_GB2312" w:cs="Courier New"/>
          <w:sz w:val="32"/>
          <w:szCs w:val="32"/>
        </w:rPr>
        <w:t>主要用于：下乡检查等。卧龙区农机局2016年度共接待国内来访团组2</w:t>
      </w:r>
      <w:r>
        <w:rPr>
          <w:rFonts w:ascii="仿宋_GB2312" w:hAnsi="宋体" w:eastAsia="仿宋_GB2312" w:cs="Courier New"/>
          <w:sz w:val="32"/>
          <w:szCs w:val="32"/>
        </w:rPr>
        <w:t>5</w:t>
      </w:r>
      <w:r>
        <w:rPr>
          <w:rFonts w:hint="eastAsia" w:ascii="仿宋_GB2312" w:hAnsi="宋体" w:eastAsia="仿宋_GB2312" w:cs="Courier New"/>
          <w:sz w:val="32"/>
          <w:szCs w:val="32"/>
        </w:rPr>
        <w:t>个、来访人员2</w:t>
      </w:r>
      <w:r>
        <w:rPr>
          <w:rFonts w:ascii="仿宋_GB2312" w:hAnsi="宋体" w:eastAsia="仿宋_GB2312" w:cs="Courier New"/>
          <w:sz w:val="32"/>
          <w:szCs w:val="32"/>
        </w:rPr>
        <w:t>03</w:t>
      </w:r>
      <w:r>
        <w:rPr>
          <w:rFonts w:hint="eastAsia" w:ascii="仿宋_GB2312" w:hAnsi="宋体" w:eastAsia="仿宋_GB2312" w:cs="Courier New"/>
          <w:sz w:val="32"/>
          <w:szCs w:val="32"/>
        </w:rPr>
        <w:t>人次（不包括陪同人员）。</w:t>
      </w:r>
    </w:p>
    <w:p>
      <w:pPr>
        <w:numPr>
          <w:ilvl w:val="0"/>
          <w:numId w:val="4"/>
        </w:numPr>
        <w:adjustRightInd w:val="0"/>
        <w:snapToGrid w:val="0"/>
        <w:spacing w:line="360" w:lineRule="auto"/>
        <w:ind w:firstLine="640" w:firstLineChars="200"/>
        <w:outlineLvl w:val="1"/>
        <w:rPr>
          <w:rFonts w:hint="eastAsia" w:ascii="黑体" w:hAnsi="黑体" w:eastAsia="黑体"/>
          <w:sz w:val="32"/>
          <w:szCs w:val="32"/>
        </w:rPr>
      </w:pPr>
      <w:r>
        <w:rPr>
          <w:rFonts w:hint="eastAsia" w:ascii="黑体" w:hAnsi="黑体" w:eastAsia="黑体"/>
          <w:sz w:val="32"/>
          <w:szCs w:val="32"/>
        </w:rPr>
        <w:t>其他重要事项的情</w:t>
      </w:r>
      <w:r>
        <w:rPr>
          <w:rFonts w:hint="eastAsia" w:ascii="黑体" w:hAnsi="黑体" w:eastAsia="黑体"/>
          <w:sz w:val="32"/>
          <w:szCs w:val="32"/>
          <w:lang w:eastAsia="zh-CN"/>
        </w:rPr>
        <w:t>况说明</w:t>
      </w:r>
      <w:bookmarkStart w:id="0" w:name="_GoBack"/>
      <w:bookmarkEnd w:id="0"/>
    </w:p>
    <w:p>
      <w:pPr>
        <w:numPr>
          <w:ilvl w:val="0"/>
          <w:numId w:val="8"/>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仿宋_GB2312" w:hAnsi="宋体" w:eastAsia="仿宋_GB2312" w:cs="Courier New"/>
          <w:sz w:val="32"/>
          <w:szCs w:val="32"/>
        </w:rPr>
        <w:t>2016年度政府采购支出总额1</w:t>
      </w:r>
      <w:r>
        <w:rPr>
          <w:rFonts w:ascii="仿宋_GB2312" w:hAnsi="宋体" w:eastAsia="仿宋_GB2312" w:cs="Courier New"/>
          <w:sz w:val="32"/>
          <w:szCs w:val="32"/>
        </w:rPr>
        <w:t>3.010</w:t>
      </w:r>
      <w:r>
        <w:rPr>
          <w:rFonts w:hint="eastAsia" w:ascii="仿宋_GB2312" w:hAnsi="宋体" w:eastAsia="仿宋_GB2312" w:cs="Courier New"/>
          <w:sz w:val="32"/>
          <w:szCs w:val="32"/>
        </w:rPr>
        <w:t>万元，其中：政府采购货物支出1</w:t>
      </w:r>
      <w:r>
        <w:rPr>
          <w:rFonts w:ascii="仿宋_GB2312" w:hAnsi="宋体" w:eastAsia="仿宋_GB2312" w:cs="Courier New"/>
          <w:sz w:val="32"/>
          <w:szCs w:val="32"/>
        </w:rPr>
        <w:t>3.010</w:t>
      </w:r>
      <w:r>
        <w:rPr>
          <w:rFonts w:hint="eastAsia" w:ascii="仿宋_GB2312" w:hAnsi="宋体" w:eastAsia="仿宋_GB2312" w:cs="Courier New"/>
          <w:sz w:val="32"/>
          <w:szCs w:val="32"/>
        </w:rPr>
        <w:t>万元。</w:t>
      </w:r>
      <w:r>
        <w:rPr>
          <w:rFonts w:ascii="楷体_GB2312" w:hAnsi="Times New Roman" w:eastAsia="楷体_GB2312" w:cs="仿宋_GB2312"/>
          <w:bCs/>
          <w:kern w:val="0"/>
          <w:sz w:val="32"/>
          <w:szCs w:val="32"/>
        </w:rPr>
        <w:t xml:space="preserve"> </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2016年期末，农机局共有车辆4辆，其中：一般公务用车1辆、一般执法执勤用车1辆、，其他用车</w:t>
      </w:r>
      <w:r>
        <w:rPr>
          <w:rFonts w:ascii="仿宋_GB2312" w:hAnsi="宋体" w:eastAsia="仿宋_GB2312" w:cs="Courier New"/>
          <w:sz w:val="32"/>
          <w:szCs w:val="32"/>
        </w:rPr>
        <w:t>2</w:t>
      </w:r>
      <w:r>
        <w:rPr>
          <w:rFonts w:hint="eastAsia" w:ascii="仿宋_GB2312" w:hAnsi="宋体" w:eastAsia="仿宋_GB2312" w:cs="Courier New"/>
          <w:sz w:val="32"/>
          <w:szCs w:val="32"/>
        </w:rPr>
        <w:t>辆，其中：两辆车公车改革已上缴。</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b/>
          <w:bCs/>
          <w:color w:val="auto"/>
          <w:sz w:val="32"/>
          <w:szCs w:val="32"/>
        </w:rPr>
        <w:t>：</w:t>
      </w:r>
      <w:r>
        <w:rPr>
          <w:rFonts w:hint="eastAsia" w:ascii="仿宋_GB2312" w:hAnsi="宋体" w:eastAsia="仿宋_GB2312" w:cs="Courier New"/>
          <w:color w:val="auto"/>
          <w:sz w:val="32"/>
          <w:szCs w:val="32"/>
          <w:highlight w:val="none"/>
        </w:rPr>
        <w:t>指事业单位在当年的“财政拨款收入”、“事业收入”和“其他收入”</w:t>
      </w:r>
      <w:r>
        <w:rPr>
          <w:rFonts w:hint="eastAsia" w:ascii="仿宋_GB2312" w:hAnsi="宋体" w:eastAsia="仿宋_GB2312" w:cs="Courier New"/>
          <w:sz w:val="32"/>
          <w:szCs w:val="32"/>
        </w:rPr>
        <w:t>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lang w:eastAsia="zh-CN"/>
        </w:rPr>
        <w:t>八</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九、机关运行经费：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方正小标宋简体">
    <w:altName w:val="黑体"/>
    <w:panose1 w:val="00000000000000000000"/>
    <w:charset w:val="86"/>
    <w:family w:val="script"/>
    <w:pitch w:val="default"/>
    <w:sig w:usb0="00000000" w:usb1="00000000" w:usb2="00000000" w:usb3="00000000" w:csb0="00040000" w:csb1="00000000"/>
  </w:font>
  <w:font w:name="隶书">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rPr>
        <w:rFonts w:cs="Calibri"/>
      </w:rPr>
      <w:pict>
        <v:shape id="文本框 6"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- 22 -</w:t>
                </w:r>
                <w:r>
                  <w:rPr>
                    <w:sz w:val="18"/>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2">
    <w:nsid w:val="5971C193"/>
    <w:multiLevelType w:val="singleLevel"/>
    <w:tmpl w:val="5971C193"/>
    <w:lvl w:ilvl="0" w:tentative="0">
      <w:start w:val="2"/>
      <w:numFmt w:val="chineseCounting"/>
      <w:suff w:val="nothing"/>
      <w:lvlText w:val="%1、"/>
      <w:lvlJc w:val="left"/>
    </w:lvl>
  </w:abstractNum>
  <w:abstractNum w:abstractNumId="3">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4">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5">
    <w:nsid w:val="5971E093"/>
    <w:multiLevelType w:val="singleLevel"/>
    <w:tmpl w:val="5971E093"/>
    <w:lvl w:ilvl="0" w:tentative="0">
      <w:start w:val="1"/>
      <w:numFmt w:val="chineseCounting"/>
      <w:suff w:val="nothing"/>
      <w:lvlText w:val="（%1）"/>
      <w:lvlJc w:val="left"/>
      <w:pPr>
        <w:ind w:left="0" w:firstLine="420"/>
      </w:pPr>
      <w:rPr>
        <w:rFonts w:hint="eastAsia"/>
      </w:rPr>
    </w:lvl>
  </w:abstractNum>
  <w:abstractNum w:abstractNumId="6">
    <w:nsid w:val="5971E2D2"/>
    <w:multiLevelType w:val="singleLevel"/>
    <w:tmpl w:val="5971E2D2"/>
    <w:lvl w:ilvl="0" w:tentative="0">
      <w:start w:val="1"/>
      <w:numFmt w:val="decimal"/>
      <w:suff w:val="nothing"/>
      <w:lvlText w:val="%1．"/>
      <w:lvlJc w:val="left"/>
      <w:pPr>
        <w:ind w:left="0" w:firstLine="400"/>
      </w:pPr>
      <w:rPr>
        <w:rFonts w:hint="default"/>
      </w:rPr>
    </w:lvl>
  </w:abstractNum>
  <w:abstractNum w:abstractNumId="7">
    <w:nsid w:val="5971EDEF"/>
    <w:multiLevelType w:val="singleLevel"/>
    <w:tmpl w:val="5971EDEF"/>
    <w:lvl w:ilvl="0" w:tentative="0">
      <w:start w:val="1"/>
      <w:numFmt w:val="chineseCounting"/>
      <w:suff w:val="nothing"/>
      <w:lvlText w:val="（%1）"/>
      <w:lvlJc w:val="left"/>
      <w:pPr>
        <w:ind w:left="-278"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5A03"/>
    <w:rsid w:val="000C2118"/>
    <w:rsid w:val="001150B0"/>
    <w:rsid w:val="00152632"/>
    <w:rsid w:val="00172A27"/>
    <w:rsid w:val="002929B4"/>
    <w:rsid w:val="00356493"/>
    <w:rsid w:val="003C7BF9"/>
    <w:rsid w:val="003D1A32"/>
    <w:rsid w:val="004074BF"/>
    <w:rsid w:val="0042395E"/>
    <w:rsid w:val="00483825"/>
    <w:rsid w:val="00491721"/>
    <w:rsid w:val="004F1F23"/>
    <w:rsid w:val="005C3D2E"/>
    <w:rsid w:val="006558AB"/>
    <w:rsid w:val="0067561C"/>
    <w:rsid w:val="007A0BF9"/>
    <w:rsid w:val="007B020C"/>
    <w:rsid w:val="007C52B3"/>
    <w:rsid w:val="007D2E83"/>
    <w:rsid w:val="008E75BF"/>
    <w:rsid w:val="009108DE"/>
    <w:rsid w:val="00974AE8"/>
    <w:rsid w:val="00A40B01"/>
    <w:rsid w:val="00AA1C43"/>
    <w:rsid w:val="00AF33C8"/>
    <w:rsid w:val="00B214B6"/>
    <w:rsid w:val="00B458CF"/>
    <w:rsid w:val="00C35ECD"/>
    <w:rsid w:val="00CD71F9"/>
    <w:rsid w:val="00D04A45"/>
    <w:rsid w:val="00D71C02"/>
    <w:rsid w:val="00EF454A"/>
    <w:rsid w:val="00F32D16"/>
    <w:rsid w:val="00F415BB"/>
    <w:rsid w:val="00FB4651"/>
    <w:rsid w:val="00FC2C2F"/>
    <w:rsid w:val="00FD1CA3"/>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04437BB"/>
    <w:rsid w:val="51DE24AB"/>
    <w:rsid w:val="5651051D"/>
    <w:rsid w:val="566D6B57"/>
    <w:rsid w:val="56EC004A"/>
    <w:rsid w:val="57E961A8"/>
    <w:rsid w:val="581E77CF"/>
    <w:rsid w:val="58B06254"/>
    <w:rsid w:val="5AF25131"/>
    <w:rsid w:val="600176AC"/>
    <w:rsid w:val="65332BB8"/>
    <w:rsid w:val="657575C0"/>
    <w:rsid w:val="664A46E0"/>
    <w:rsid w:val="66755D81"/>
    <w:rsid w:val="68A121F7"/>
    <w:rsid w:val="68A9241E"/>
    <w:rsid w:val="6B6D695A"/>
    <w:rsid w:val="6CE0503F"/>
    <w:rsid w:val="6FD41D7F"/>
    <w:rsid w:val="72416639"/>
    <w:rsid w:val="73096214"/>
    <w:rsid w:val="738C1FE2"/>
    <w:rsid w:val="75531EF6"/>
    <w:rsid w:val="75D0003D"/>
    <w:rsid w:val="764F7877"/>
    <w:rsid w:val="7AA141FF"/>
    <w:rsid w:val="7BC94E74"/>
    <w:rsid w:val="7C445B57"/>
    <w:rsid w:val="7D713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4"/>
    <w:qFormat/>
    <w:uiPriority w:val="0"/>
    <w:rPr>
      <w:rFonts w:ascii="Arial" w:hAnsi="Arial" w:cs="Arial"/>
      <w:color w:val="000000"/>
      <w:sz w:val="16"/>
      <w:szCs w:val="16"/>
      <w:u w:val="none"/>
    </w:rPr>
  </w:style>
  <w:style w:type="character" w:customStyle="1" w:styleId="7">
    <w:name w:val="font01"/>
    <w:basedOn w:val="4"/>
    <w:qFormat/>
    <w:uiPriority w:val="0"/>
    <w:rPr>
      <w:rFonts w:hint="default" w:ascii="Arial" w:hAnsi="Arial" w:cs="Arial"/>
      <w:color w:val="000000"/>
      <w:sz w:val="16"/>
      <w:szCs w:val="16"/>
      <w:u w:val="none"/>
    </w:rPr>
  </w:style>
  <w:style w:type="character" w:customStyle="1" w:styleId="8">
    <w:name w:val="font41"/>
    <w:basedOn w:val="4"/>
    <w:qFormat/>
    <w:uiPriority w:val="0"/>
    <w:rPr>
      <w:rFonts w:hint="eastAsia" w:ascii="宋体" w:hAnsi="宋体" w:eastAsia="宋体" w:cs="宋体"/>
      <w:color w:val="000000"/>
      <w:sz w:val="16"/>
      <w:szCs w:val="16"/>
      <w:u w:val="none"/>
    </w:rPr>
  </w:style>
  <w:style w:type="character" w:customStyle="1" w:styleId="9">
    <w:name w:val="页脚 Char"/>
    <w:basedOn w:val="4"/>
    <w:link w:val="2"/>
    <w:locked/>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351AC-401C-4F96-9612-4645EA5E42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1347</Words>
  <Characters>7682</Characters>
  <Lines>64</Lines>
  <Paragraphs>18</Paragraphs>
  <ScaleCrop>false</ScaleCrop>
  <LinksUpToDate>false</LinksUpToDate>
  <CharactersWithSpaces>9011</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2017-11-10T01:46:37Z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