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2BE" w:rsidRDefault="001F52BE">
      <w:pPr>
        <w:jc w:val="center"/>
        <w:rPr>
          <w:rFonts w:ascii="方正小标宋简体" w:eastAsia="方正小标宋简体" w:hAnsi="方正小标宋简体" w:cs="方正小标宋简体"/>
          <w:sz w:val="52"/>
          <w:szCs w:val="52"/>
        </w:rPr>
      </w:pPr>
    </w:p>
    <w:p w:rsidR="001F52BE" w:rsidRDefault="001F52BE">
      <w:pPr>
        <w:jc w:val="center"/>
        <w:rPr>
          <w:rFonts w:ascii="方正小标宋简体" w:eastAsia="方正小标宋简体" w:hAnsi="方正小标宋简体" w:cs="方正小标宋简体"/>
          <w:sz w:val="52"/>
          <w:szCs w:val="52"/>
        </w:rPr>
      </w:pPr>
    </w:p>
    <w:p w:rsidR="001F52BE" w:rsidRDefault="001F52BE">
      <w:pPr>
        <w:jc w:val="center"/>
        <w:rPr>
          <w:rFonts w:ascii="方正小标宋简体" w:eastAsia="方正小标宋简体" w:hAnsi="方正小标宋简体" w:cs="方正小标宋简体"/>
          <w:sz w:val="52"/>
          <w:szCs w:val="52"/>
        </w:rPr>
      </w:pPr>
    </w:p>
    <w:p w:rsidR="001F52BE" w:rsidRDefault="001F52BE">
      <w:pPr>
        <w:jc w:val="center"/>
        <w:rPr>
          <w:rFonts w:ascii="方正小标宋简体" w:eastAsia="方正小标宋简体" w:hAnsi="方正小标宋简体" w:cs="方正小标宋简体"/>
          <w:sz w:val="52"/>
          <w:szCs w:val="52"/>
        </w:rPr>
      </w:pPr>
    </w:p>
    <w:p w:rsidR="001F52BE" w:rsidRDefault="001F52BE">
      <w:pPr>
        <w:jc w:val="center"/>
        <w:rPr>
          <w:rFonts w:ascii="方正小标宋简体" w:eastAsia="方正小标宋简体" w:hAnsi="方正小标宋简体" w:cs="方正小标宋简体"/>
          <w:sz w:val="52"/>
          <w:szCs w:val="52"/>
        </w:rPr>
      </w:pPr>
    </w:p>
    <w:p w:rsidR="001F52BE" w:rsidRDefault="001F52BE">
      <w:pPr>
        <w:jc w:val="center"/>
        <w:rPr>
          <w:rFonts w:ascii="仿宋_GB2312" w:eastAsia="仿宋_GB2312" w:hAnsi="仿宋_GB2312" w:cs="仿宋_GB2312"/>
          <w:sz w:val="44"/>
          <w:szCs w:val="44"/>
        </w:rPr>
      </w:pPr>
      <w:r>
        <w:rPr>
          <w:rFonts w:ascii="宋体" w:hAnsi="宋体" w:cs="宋体" w:hint="eastAsia"/>
          <w:sz w:val="52"/>
          <w:szCs w:val="52"/>
        </w:rPr>
        <w:t>卧龙区发改委</w:t>
      </w:r>
    </w:p>
    <w:p w:rsidR="001F52BE" w:rsidRDefault="001F52BE">
      <w:pPr>
        <w:jc w:val="center"/>
        <w:rPr>
          <w:rFonts w:ascii="黑体" w:eastAsia="黑体" w:hAnsi="黑体" w:cs="黑体"/>
          <w:sz w:val="52"/>
          <w:szCs w:val="52"/>
        </w:rPr>
      </w:pPr>
    </w:p>
    <w:p w:rsidR="001F52BE" w:rsidRDefault="001F52BE">
      <w:pPr>
        <w:jc w:val="center"/>
        <w:rPr>
          <w:rFonts w:ascii="??" w:hAnsi="??" w:cs="??"/>
          <w:sz w:val="52"/>
          <w:szCs w:val="52"/>
        </w:rPr>
        <w:sectPr w:rsidR="001F52BE">
          <w:pgSz w:w="11906" w:h="16838"/>
          <w:pgMar w:top="1440" w:right="1531" w:bottom="1440" w:left="1587" w:header="850" w:footer="992" w:gutter="0"/>
          <w:pgNumType w:fmt="numberInDash" w:start="1"/>
          <w:cols w:space="0"/>
          <w:docGrid w:type="lines" w:linePitch="317"/>
        </w:sectPr>
      </w:pPr>
      <w:r>
        <w:rPr>
          <w:rFonts w:ascii="??" w:hAnsi="??" w:cs="??"/>
          <w:sz w:val="52"/>
          <w:szCs w:val="52"/>
        </w:rPr>
        <w:t>2016</w:t>
      </w:r>
      <w:r>
        <w:rPr>
          <w:rFonts w:ascii="宋体" w:hAnsi="宋体" w:cs="宋体" w:hint="eastAsia"/>
          <w:sz w:val="52"/>
          <w:szCs w:val="52"/>
        </w:rPr>
        <w:t>年度部门决算</w:t>
      </w:r>
    </w:p>
    <w:p w:rsidR="001F52BE" w:rsidRDefault="001F52BE">
      <w:pPr>
        <w:jc w:val="center"/>
        <w:rPr>
          <w:rFonts w:ascii="黑体" w:eastAsia="黑体" w:hAnsi="黑体" w:cs="黑体"/>
          <w:sz w:val="36"/>
          <w:szCs w:val="36"/>
        </w:rPr>
      </w:pPr>
      <w:r>
        <w:rPr>
          <w:rFonts w:ascii="黑体" w:eastAsia="黑体" w:hAnsi="黑体" w:cs="黑体" w:hint="eastAsia"/>
          <w:sz w:val="36"/>
          <w:szCs w:val="36"/>
        </w:rPr>
        <w:t>目　　录</w:t>
      </w:r>
    </w:p>
    <w:p w:rsidR="001F52BE" w:rsidRDefault="001F52BE">
      <w:pPr>
        <w:jc w:val="left"/>
        <w:rPr>
          <w:rFonts w:ascii="黑体" w:eastAsia="黑体" w:hAnsi="黑体" w:cs="黑体"/>
          <w:sz w:val="32"/>
          <w:szCs w:val="32"/>
        </w:rPr>
      </w:pPr>
      <w:r>
        <w:rPr>
          <w:rFonts w:ascii="黑体" w:eastAsia="黑体" w:hAnsi="黑体" w:cs="黑体" w:hint="eastAsia"/>
          <w:sz w:val="32"/>
          <w:szCs w:val="32"/>
        </w:rPr>
        <w:t>第一部分　　卧龙区发改委概况</w:t>
      </w:r>
    </w:p>
    <w:p w:rsidR="001F52BE" w:rsidRDefault="001F52BE">
      <w:pPr>
        <w:jc w:val="left"/>
        <w:rPr>
          <w:rFonts w:ascii="宋体" w:cs="宋体"/>
          <w:sz w:val="32"/>
          <w:szCs w:val="32"/>
        </w:rPr>
      </w:pPr>
      <w:r>
        <w:rPr>
          <w:rFonts w:ascii="宋体" w:hAnsi="宋体" w:cs="宋体" w:hint="eastAsia"/>
          <w:sz w:val="32"/>
          <w:szCs w:val="32"/>
        </w:rPr>
        <w:t>一、主要职责</w:t>
      </w:r>
    </w:p>
    <w:p w:rsidR="001F52BE" w:rsidRDefault="001F52BE">
      <w:pPr>
        <w:jc w:val="left"/>
        <w:rPr>
          <w:rFonts w:ascii="宋体" w:cs="宋体"/>
          <w:sz w:val="32"/>
          <w:szCs w:val="32"/>
        </w:rPr>
      </w:pPr>
      <w:r>
        <w:rPr>
          <w:rFonts w:ascii="宋体" w:hAnsi="宋体" w:cs="宋体" w:hint="eastAsia"/>
          <w:sz w:val="32"/>
          <w:szCs w:val="32"/>
        </w:rPr>
        <w:t>二、部门预算单位构成</w:t>
      </w:r>
    </w:p>
    <w:p w:rsidR="001F52BE" w:rsidRDefault="001F52BE">
      <w:pPr>
        <w:jc w:val="left"/>
        <w:rPr>
          <w:rFonts w:ascii="黑体" w:eastAsia="黑体" w:hAnsi="黑体" w:cs="黑体"/>
          <w:sz w:val="32"/>
          <w:szCs w:val="32"/>
        </w:rPr>
      </w:pPr>
      <w:r>
        <w:rPr>
          <w:rFonts w:ascii="黑体" w:eastAsia="黑体" w:hAnsi="黑体" w:cs="黑体" w:hint="eastAsia"/>
          <w:sz w:val="32"/>
          <w:szCs w:val="32"/>
        </w:rPr>
        <w:t>第二部分　　卧龙区发改委</w:t>
      </w:r>
      <w:r>
        <w:rPr>
          <w:rFonts w:ascii="黑体" w:eastAsia="黑体" w:hAnsi="黑体" w:cs="黑体"/>
          <w:sz w:val="32"/>
          <w:szCs w:val="32"/>
        </w:rPr>
        <w:t>2016</w:t>
      </w:r>
      <w:r>
        <w:rPr>
          <w:rFonts w:ascii="黑体" w:eastAsia="黑体" w:hAnsi="黑体" w:cs="黑体" w:hint="eastAsia"/>
          <w:sz w:val="32"/>
          <w:szCs w:val="32"/>
        </w:rPr>
        <w:t>年度部门决算表</w:t>
      </w:r>
    </w:p>
    <w:p w:rsidR="001F52BE" w:rsidRDefault="001F52BE">
      <w:pPr>
        <w:jc w:val="left"/>
        <w:rPr>
          <w:rFonts w:ascii="宋体" w:cs="宋体"/>
          <w:sz w:val="32"/>
          <w:szCs w:val="32"/>
        </w:rPr>
      </w:pPr>
      <w:r>
        <w:rPr>
          <w:rFonts w:ascii="宋体" w:hAnsi="宋体" w:cs="宋体" w:hint="eastAsia"/>
          <w:sz w:val="32"/>
          <w:szCs w:val="32"/>
        </w:rPr>
        <w:t>一、收入支出决算总表</w:t>
      </w:r>
    </w:p>
    <w:p w:rsidR="001F52BE" w:rsidRDefault="001F52BE">
      <w:pPr>
        <w:jc w:val="left"/>
        <w:rPr>
          <w:rFonts w:ascii="宋体" w:cs="宋体"/>
          <w:sz w:val="32"/>
          <w:szCs w:val="32"/>
        </w:rPr>
      </w:pPr>
      <w:r>
        <w:rPr>
          <w:rFonts w:ascii="宋体" w:hAnsi="宋体" w:cs="宋体" w:hint="eastAsia"/>
          <w:sz w:val="32"/>
          <w:szCs w:val="32"/>
        </w:rPr>
        <w:t>二、收入决算表</w:t>
      </w:r>
    </w:p>
    <w:p w:rsidR="001F52BE" w:rsidRDefault="001F52BE">
      <w:pPr>
        <w:jc w:val="left"/>
        <w:rPr>
          <w:rFonts w:ascii="宋体" w:cs="宋体"/>
          <w:sz w:val="32"/>
          <w:szCs w:val="32"/>
        </w:rPr>
      </w:pPr>
      <w:r>
        <w:rPr>
          <w:rFonts w:ascii="宋体" w:hAnsi="宋体" w:cs="宋体" w:hint="eastAsia"/>
          <w:sz w:val="32"/>
          <w:szCs w:val="32"/>
        </w:rPr>
        <w:t>三、支出决算表</w:t>
      </w:r>
    </w:p>
    <w:p w:rsidR="001F52BE" w:rsidRDefault="001F52BE">
      <w:pPr>
        <w:jc w:val="left"/>
        <w:rPr>
          <w:rFonts w:ascii="宋体" w:cs="宋体"/>
          <w:sz w:val="32"/>
          <w:szCs w:val="32"/>
        </w:rPr>
      </w:pPr>
      <w:r>
        <w:rPr>
          <w:rFonts w:ascii="宋体" w:hAnsi="宋体" w:cs="宋体" w:hint="eastAsia"/>
          <w:sz w:val="32"/>
          <w:szCs w:val="32"/>
        </w:rPr>
        <w:t>四、财政拨款收入支出决算总表</w:t>
      </w:r>
    </w:p>
    <w:p w:rsidR="001F52BE" w:rsidRDefault="001F52BE">
      <w:pPr>
        <w:jc w:val="left"/>
        <w:rPr>
          <w:rFonts w:ascii="宋体" w:cs="宋体"/>
          <w:sz w:val="32"/>
          <w:szCs w:val="32"/>
        </w:rPr>
      </w:pPr>
      <w:r>
        <w:rPr>
          <w:rFonts w:ascii="宋体" w:hAnsi="宋体" w:cs="宋体" w:hint="eastAsia"/>
          <w:sz w:val="32"/>
          <w:szCs w:val="32"/>
        </w:rPr>
        <w:t>五、一般公共预算财政拨款支出决算表</w:t>
      </w:r>
    </w:p>
    <w:p w:rsidR="001F52BE" w:rsidRDefault="001F52BE">
      <w:pPr>
        <w:jc w:val="left"/>
        <w:rPr>
          <w:rFonts w:ascii="宋体" w:cs="宋体"/>
          <w:sz w:val="32"/>
          <w:szCs w:val="32"/>
        </w:rPr>
      </w:pPr>
      <w:r>
        <w:rPr>
          <w:rFonts w:ascii="宋体" w:hAnsi="宋体" w:cs="宋体" w:hint="eastAsia"/>
          <w:sz w:val="32"/>
          <w:szCs w:val="32"/>
        </w:rPr>
        <w:t>六、一般公共预算财政拨款基本支出决算表</w:t>
      </w:r>
    </w:p>
    <w:p w:rsidR="001F52BE" w:rsidRDefault="001F52BE">
      <w:pPr>
        <w:jc w:val="left"/>
        <w:rPr>
          <w:rFonts w:ascii="宋体" w:cs="宋体"/>
          <w:sz w:val="32"/>
          <w:szCs w:val="32"/>
        </w:rPr>
      </w:pPr>
      <w:r>
        <w:rPr>
          <w:rFonts w:ascii="宋体" w:hAnsi="宋体" w:cs="宋体" w:hint="eastAsia"/>
          <w:sz w:val="32"/>
          <w:szCs w:val="32"/>
        </w:rPr>
        <w:t>七、一般公共预算财政拨款“三公”经费支出决算表</w:t>
      </w:r>
    </w:p>
    <w:p w:rsidR="001F52BE" w:rsidRDefault="001F52BE">
      <w:pPr>
        <w:jc w:val="left"/>
        <w:rPr>
          <w:rFonts w:ascii="宋体" w:cs="宋体"/>
          <w:sz w:val="32"/>
          <w:szCs w:val="32"/>
        </w:rPr>
      </w:pPr>
      <w:r>
        <w:rPr>
          <w:rFonts w:ascii="宋体" w:hAnsi="宋体" w:cs="宋体" w:hint="eastAsia"/>
          <w:sz w:val="32"/>
          <w:szCs w:val="32"/>
        </w:rPr>
        <w:t>八、政府性基金预算财政拨款收入支出决算表</w:t>
      </w:r>
    </w:p>
    <w:p w:rsidR="001F52BE" w:rsidRDefault="001F52BE">
      <w:pPr>
        <w:jc w:val="left"/>
        <w:rPr>
          <w:rFonts w:ascii="黑体" w:eastAsia="黑体" w:hAnsi="黑体" w:cs="黑体"/>
          <w:sz w:val="32"/>
          <w:szCs w:val="32"/>
        </w:rPr>
      </w:pPr>
      <w:r>
        <w:rPr>
          <w:rFonts w:ascii="黑体" w:eastAsia="黑体" w:hAnsi="黑体" w:cs="黑体" w:hint="eastAsia"/>
          <w:sz w:val="32"/>
          <w:szCs w:val="32"/>
        </w:rPr>
        <w:t>第三部分　　卧龙区发改委</w:t>
      </w:r>
      <w:r>
        <w:rPr>
          <w:rFonts w:ascii="黑体" w:eastAsia="黑体" w:hAnsi="黑体" w:cs="黑体"/>
          <w:sz w:val="32"/>
          <w:szCs w:val="32"/>
        </w:rPr>
        <w:t>2016</w:t>
      </w:r>
      <w:r>
        <w:rPr>
          <w:rFonts w:ascii="黑体" w:eastAsia="黑体" w:hAnsi="黑体" w:cs="黑体" w:hint="eastAsia"/>
          <w:sz w:val="32"/>
          <w:szCs w:val="32"/>
        </w:rPr>
        <w:t>年度部门决算情况说明</w:t>
      </w:r>
    </w:p>
    <w:p w:rsidR="001F52BE" w:rsidRDefault="001F52BE">
      <w:pPr>
        <w:jc w:val="left"/>
        <w:rPr>
          <w:rFonts w:ascii="黑体" w:eastAsia="黑体" w:hAnsi="黑体" w:cs="黑体"/>
          <w:sz w:val="32"/>
          <w:szCs w:val="32"/>
        </w:rPr>
        <w:sectPr w:rsidR="001F52BE">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center"/>
        <w:outlineLvl w:val="0"/>
        <w:rPr>
          <w:rFonts w:ascii="??" w:hAnsi="??" w:cs="??"/>
          <w:sz w:val="48"/>
          <w:szCs w:val="48"/>
        </w:rPr>
      </w:pPr>
      <w:r>
        <w:rPr>
          <w:rFonts w:ascii="宋体" w:hAnsi="宋体" w:cs="宋体" w:hint="eastAsia"/>
          <w:sz w:val="48"/>
          <w:szCs w:val="48"/>
        </w:rPr>
        <w:t>第一部分　卧龙区发改委概况</w:t>
      </w:r>
    </w:p>
    <w:p w:rsidR="001F52BE" w:rsidRDefault="001F52BE">
      <w:pPr>
        <w:numPr>
          <w:ilvl w:val="0"/>
          <w:numId w:val="1"/>
        </w:numPr>
        <w:outlineLvl w:val="0"/>
        <w:rPr>
          <w:rFonts w:ascii="黑体" w:eastAsia="黑体" w:hAnsi="黑体" w:cs="黑体"/>
          <w:sz w:val="32"/>
          <w:szCs w:val="32"/>
        </w:rPr>
      </w:pPr>
      <w:r>
        <w:rPr>
          <w:rFonts w:ascii="黑体" w:eastAsia="黑体" w:hAnsi="黑体" w:cs="黑体"/>
          <w:sz w:val="32"/>
          <w:szCs w:val="32"/>
        </w:rPr>
        <w:br w:type="page"/>
      </w:r>
    </w:p>
    <w:p w:rsidR="001F52BE" w:rsidRDefault="001F52BE" w:rsidP="00340C7E">
      <w:pPr>
        <w:ind w:firstLineChars="200" w:firstLine="31680"/>
        <w:outlineLvl w:val="0"/>
        <w:rPr>
          <w:rFonts w:ascii="黑体" w:eastAsia="黑体" w:hAnsi="黑体" w:cs="黑体"/>
          <w:sz w:val="32"/>
          <w:szCs w:val="32"/>
        </w:rPr>
      </w:pPr>
      <w:r>
        <w:rPr>
          <w:rFonts w:ascii="黑体" w:eastAsia="黑体" w:hAnsi="黑体" w:cs="黑体" w:hint="eastAsia"/>
          <w:sz w:val="32"/>
          <w:szCs w:val="32"/>
        </w:rPr>
        <w:t>一、主要职责</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cs="仿宋_GB2312" w:hint="eastAsia"/>
          <w:sz w:val="32"/>
          <w:szCs w:val="32"/>
        </w:rPr>
        <w:t>根据《中共南阳市卧龙区委</w:t>
      </w:r>
      <w:r>
        <w:rPr>
          <w:rFonts w:ascii="仿宋" w:eastAsia="仿宋" w:hAnsi="仿宋" w:cs="仿宋_GB2312"/>
          <w:sz w:val="32"/>
          <w:szCs w:val="32"/>
        </w:rPr>
        <w:t xml:space="preserve"> </w:t>
      </w:r>
      <w:r>
        <w:rPr>
          <w:rFonts w:ascii="仿宋" w:eastAsia="仿宋" w:hAnsi="仿宋" w:cs="仿宋_GB2312" w:hint="eastAsia"/>
          <w:sz w:val="32"/>
          <w:szCs w:val="32"/>
        </w:rPr>
        <w:t>南阳市卧龙区人民政府关于印发〈南阳市卧龙区人民政府职能转变和机构改革实施意见〉的通知》（宛龙发〔</w:t>
      </w:r>
      <w:r>
        <w:rPr>
          <w:rFonts w:ascii="仿宋" w:eastAsia="仿宋" w:hAnsi="仿宋" w:cs="仿宋_GB2312"/>
          <w:sz w:val="32"/>
          <w:szCs w:val="32"/>
        </w:rPr>
        <w:t>2015</w:t>
      </w:r>
      <w:r>
        <w:rPr>
          <w:rFonts w:ascii="仿宋" w:eastAsia="仿宋" w:hAnsi="仿宋" w:cs="仿宋_GB2312" w:hint="eastAsia"/>
          <w:sz w:val="32"/>
          <w:szCs w:val="32"/>
        </w:rPr>
        <w:t>〕</w:t>
      </w:r>
      <w:r>
        <w:rPr>
          <w:rFonts w:ascii="仿宋" w:eastAsia="仿宋" w:hAnsi="仿宋" w:cs="仿宋_GB2312"/>
          <w:sz w:val="32"/>
          <w:szCs w:val="32"/>
        </w:rPr>
        <w:t>6</w:t>
      </w:r>
      <w:r>
        <w:rPr>
          <w:rFonts w:ascii="仿宋" w:eastAsia="仿宋" w:hAnsi="仿宋" w:cs="仿宋_GB2312" w:hint="eastAsia"/>
          <w:sz w:val="32"/>
          <w:szCs w:val="32"/>
        </w:rPr>
        <w:t>号），设立南阳市卧龙区发展和改革委员会，为区政府工作部门。</w:t>
      </w:r>
      <w:r>
        <w:rPr>
          <w:rFonts w:ascii="仿宋" w:eastAsia="仿宋" w:hAnsi="仿宋" w:hint="eastAsia"/>
          <w:sz w:val="32"/>
          <w:szCs w:val="32"/>
        </w:rPr>
        <w:t>（一）拟订并组织实施全区国民经济和社会发展战略、中长期规划和年度计划；提出国民经济发展和优化经济结构的目标和措施建议；提出运用各种经济手段和政策的建议；衔接平衡区域性规划、各主要行业和部门的行业规划及专项规划；受区人民政府委托向区人大提交国民经济和社会发展计划的报告。</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（二）研究分析全区经济形势，对经济运行进行监测、预测和预警，提出调控的措施建议，综合协调经济社会发展；负责日常经济运行的调节，组织解决经济运行中的有关重大问题。</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（三）负责汇总和分析全区财政、金融等方面的情况，贯彻财政政策、货币政策和土地政策；研究提出促进融资的政策性措施。</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（四）研究、综合分析财政、金融、产业、价格和投融资政策的执行效果，监督检查产业政策的执行。</w:t>
      </w:r>
    </w:p>
    <w:p w:rsidR="001F52BE" w:rsidRDefault="001F52BE" w:rsidP="00340C7E">
      <w:pPr>
        <w:spacing w:line="628" w:lineRule="exact"/>
        <w:ind w:firstLineChars="196" w:firstLine="31680"/>
        <w:rPr>
          <w:rFonts w:ascii="仿宋" w:eastAsia="仿宋" w:hAnsi="仿宋"/>
          <w:color w:val="000000"/>
          <w:kern w:val="0"/>
          <w:sz w:val="32"/>
          <w:szCs w:val="32"/>
        </w:rPr>
      </w:pPr>
      <w:r>
        <w:rPr>
          <w:rFonts w:ascii="仿宋" w:eastAsia="仿宋" w:hAnsi="仿宋" w:hint="eastAsia"/>
          <w:sz w:val="32"/>
          <w:szCs w:val="32"/>
        </w:rPr>
        <w:t>（五）</w:t>
      </w:r>
      <w:r>
        <w:rPr>
          <w:rFonts w:ascii="仿宋" w:eastAsia="仿宋" w:hAnsi="仿宋" w:hint="eastAsia"/>
          <w:color w:val="000000"/>
          <w:kern w:val="0"/>
          <w:sz w:val="32"/>
          <w:szCs w:val="32"/>
        </w:rPr>
        <w:t>贯彻落实国家、省、市价格政策；承担价格管理工作，依法查处价格违法行为。</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（六）研究全区经济体制改革和对外开放的重大问题，组织拟订综合性经济体制改革方案，综合指导协调有关专项经济体制改革方案，提出以改革开放促进发展的建议，指导和推进全区经济体制改革。</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七）提出全区全社会固定资产投资总规模和投资重点，规划重大项目和生产力布局；指导和监督政策性贷款使用方向和区政府政策性投资公司固定资产投资活动；研究提出利用外资和境外投资的规划；负责全区利用国外贷款的总量控制、结构优化和使用方向，监测债务安全情况；安排区政府出资的建设项目、重大建设项目和重大外资项目及企业境外用汇投资项目；引导民间资金用于固定资产投资的方向；指导协调全区招投标工作；负责区政府投资项目和重要基础设施项目概算和设计的审查；组织和管理重大项目稽查工作。</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八）推进产业结构战略性调整和升级；提出国民经济重要产业的发展战略和规划；指导工业发展，推进工业化；拟订基础产业发展规划；研究并协调工业经济发展的有关重大问题，衔接工业经济发展专项规划和措施；研究并协调农业和农村经济社会发展的有关重大问题，衔接农村经济发展专项规划和措施；会同有关部门研究提出服务业的重大决策，协调服务业发展；组织研究城镇化发展战略，协调、指导全区城镇化工作。</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九）研究分析国内外市场状况，负责全区重要商品的总量平衡和调节；监督全区重要农产品、工业品和原材料进出口总量计划执行情况，并根据经济运行情况会同有关部门及时与国家、省、市衔接调整进出口总量计划；提出全区粮食、棉花、药品等重要物资和商品的储备计划；协调流通体制改革的重大问题。</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十）负责社会发展与国民经济发展的政策衔接，参与拟订全区人口和计划生育、科学技术、教育、文化、卫生、民政等发展措施，推进社会事业建设，研究提出促进就业、调整收入分配、完善社会保障与经济协调发展的措施建议，协调社会事业发展和改革中的重大问题。</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（十一）提出全区区域经济协调发展的规划，组织实施区域经济合作；推进可持续发展战略的实施，参与编制生态建设规划，提出资源节约综合利用措施，协调生态建设和资源节约综合利用的重大问题。</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（十二）研究提出促进就业、调整收入分配、完善社会保障与经济协调发展的措施；协调就业、收入分配和社会保障的重大问题。</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（十三）参与编制国民经济动员预案计划，研究国民经济动员与国民经济、国防建设的关系，协调相关问题，参与组织实施国民经济动员有关工作。</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十四）负责制定全区项目建设的发展战略、中长期规划并组织实施；负责全区项目建设与管理目标考核体系的制定、落实，指导、监控、督查、统计、考核全区项目建设与管理工作；负责全区重点项目确定、上报、管理、协调、服务等工作。</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（十五）</w:t>
      </w:r>
      <w:r>
        <w:rPr>
          <w:rFonts w:ascii="仿宋" w:eastAsia="仿宋" w:hAnsi="仿宋" w:cs="仿宋_GB2312" w:hint="eastAsia"/>
          <w:sz w:val="32"/>
          <w:szCs w:val="32"/>
        </w:rPr>
        <w:t>负责制定并组织实施全区节能减排工作方案和考核奖励办法；研究提出节能减排工作措施和建议；负责对全区节能减排责任单位目标完成情况进行考核和通报。</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（十六）</w:t>
      </w:r>
      <w:r>
        <w:rPr>
          <w:rFonts w:ascii="仿宋" w:eastAsia="仿宋" w:hAnsi="仿宋" w:hint="eastAsia"/>
          <w:color w:val="000000"/>
          <w:sz w:val="32"/>
          <w:szCs w:val="32"/>
        </w:rPr>
        <w:t>负责组织协调跨区铁路、航空建设的相关工作；负责做好跨区铁路、航空各项前期工作的调研、汇总、上报工作。</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（十七）</w:t>
      </w:r>
      <w:r>
        <w:rPr>
          <w:rFonts w:ascii="仿宋" w:eastAsia="仿宋" w:hAnsi="仿宋" w:hint="eastAsia"/>
          <w:color w:val="000000"/>
          <w:sz w:val="32"/>
          <w:szCs w:val="32"/>
        </w:rPr>
        <w:t>研究拟订人口发展战略、规划及人口政策。</w:t>
      </w:r>
    </w:p>
    <w:p w:rsidR="001F52BE" w:rsidRDefault="001F52BE" w:rsidP="00340C7E">
      <w:pPr>
        <w:pStyle w:val="p0"/>
        <w:widowControl w:val="0"/>
        <w:spacing w:line="628" w:lineRule="exact"/>
        <w:ind w:firstLineChars="200" w:firstLine="31680"/>
        <w:jc w:val="both"/>
        <w:rPr>
          <w:rFonts w:ascii="仿宋" w:eastAsia="仿宋" w:hAnsi="仿宋"/>
          <w:sz w:val="32"/>
          <w:szCs w:val="32"/>
        </w:rPr>
      </w:pPr>
      <w:r>
        <w:rPr>
          <w:rFonts w:ascii="仿宋" w:eastAsia="仿宋" w:hAnsi="仿宋" w:hint="eastAsia"/>
          <w:sz w:val="32"/>
          <w:szCs w:val="32"/>
        </w:rPr>
        <w:t>（十八）承办区政府交办的其它事项。</w:t>
      </w:r>
    </w:p>
    <w:p w:rsidR="001F52BE" w:rsidRDefault="001F52BE" w:rsidP="00340C7E">
      <w:pPr>
        <w:numPr>
          <w:ilvl w:val="0"/>
          <w:numId w:val="2"/>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部门预算单位构成</w:t>
      </w:r>
    </w:p>
    <w:p w:rsidR="001F52BE" w:rsidRDefault="001F52BE" w:rsidP="00340C7E">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纳入卧龙区发改委</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年度部门预</w:t>
      </w:r>
      <w:bookmarkStart w:id="0" w:name="_GoBack"/>
      <w:bookmarkEnd w:id="0"/>
      <w:r>
        <w:rPr>
          <w:rFonts w:ascii="仿宋_GB2312" w:eastAsia="仿宋_GB2312" w:hAnsi="仿宋_GB2312" w:cs="仿宋_GB2312" w:hint="eastAsia"/>
          <w:sz w:val="32"/>
          <w:szCs w:val="32"/>
        </w:rPr>
        <w:t>算编制范围的单位包括：</w:t>
      </w:r>
    </w:p>
    <w:p w:rsidR="001F52BE" w:rsidRDefault="001F52BE" w:rsidP="00340C7E">
      <w:pPr>
        <w:numPr>
          <w:ilvl w:val="0"/>
          <w:numId w:val="3"/>
        </w:num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卧龙区发改委本级</w:t>
      </w:r>
    </w:p>
    <w:p w:rsidR="001F52BE" w:rsidRDefault="001F52BE">
      <w:pPr>
        <w:jc w:val="left"/>
        <w:rPr>
          <w:rFonts w:ascii="黑体" w:eastAsia="黑体" w:hAnsi="黑体" w:cs="黑体"/>
          <w:sz w:val="32"/>
          <w:szCs w:val="32"/>
        </w:rPr>
        <w:sectPr w:rsidR="001F52BE">
          <w:pgSz w:w="11906" w:h="16838"/>
          <w:pgMar w:top="1440" w:right="1531" w:bottom="1440" w:left="1587" w:header="850" w:footer="992" w:gutter="0"/>
          <w:pgNumType w:fmt="numberInDash"/>
          <w:cols w:space="0"/>
          <w:docGrid w:type="lines" w:linePitch="317"/>
        </w:sect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center"/>
        <w:outlineLvl w:val="0"/>
        <w:rPr>
          <w:rFonts w:ascii="??" w:hAnsi="??" w:cs="??"/>
          <w:sz w:val="48"/>
          <w:szCs w:val="48"/>
        </w:rPr>
      </w:pPr>
      <w:r>
        <w:rPr>
          <w:rFonts w:ascii="宋体" w:hAnsi="宋体" w:cs="宋体" w:hint="eastAsia"/>
          <w:sz w:val="48"/>
          <w:szCs w:val="48"/>
        </w:rPr>
        <w:t>第二部分</w:t>
      </w:r>
    </w:p>
    <w:p w:rsidR="001F52BE" w:rsidRDefault="001F52BE">
      <w:pPr>
        <w:jc w:val="center"/>
        <w:rPr>
          <w:rFonts w:ascii="??" w:hAnsi="??" w:cs="??"/>
          <w:sz w:val="48"/>
          <w:szCs w:val="48"/>
        </w:rPr>
        <w:sectPr w:rsidR="001F52BE">
          <w:pgSz w:w="11906" w:h="16838"/>
          <w:pgMar w:top="1440" w:right="1531" w:bottom="1440" w:left="1587" w:header="850" w:footer="992" w:gutter="0"/>
          <w:pgNumType w:fmt="numberInDash"/>
          <w:cols w:space="0"/>
          <w:docGrid w:type="lines" w:linePitch="317"/>
        </w:sectPr>
      </w:pPr>
      <w:r>
        <w:rPr>
          <w:rFonts w:ascii="宋体" w:hAnsi="宋体" w:cs="宋体" w:hint="eastAsia"/>
          <w:sz w:val="48"/>
          <w:szCs w:val="48"/>
        </w:rPr>
        <w:t>卧龙区发改委</w:t>
      </w:r>
      <w:r>
        <w:rPr>
          <w:rFonts w:ascii="??" w:hAnsi="??" w:cs="??"/>
          <w:sz w:val="48"/>
          <w:szCs w:val="48"/>
        </w:rPr>
        <w:t>2016</w:t>
      </w:r>
      <w:r>
        <w:rPr>
          <w:rFonts w:ascii="宋体" w:hAnsi="宋体" w:cs="宋体" w:hint="eastAsia"/>
          <w:sz w:val="48"/>
          <w:szCs w:val="48"/>
        </w:rPr>
        <w:t>年度部门决算表</w:t>
      </w:r>
    </w:p>
    <w:tbl>
      <w:tblPr>
        <w:tblW w:w="10350" w:type="dxa"/>
        <w:tblInd w:w="-1040" w:type="dxa"/>
        <w:tblLayout w:type="fixed"/>
        <w:tblCellMar>
          <w:top w:w="15" w:type="dxa"/>
          <w:left w:w="15" w:type="dxa"/>
          <w:bottom w:w="15" w:type="dxa"/>
          <w:right w:w="15" w:type="dxa"/>
        </w:tblCellMar>
        <w:tblLook w:val="00A0"/>
      </w:tblPr>
      <w:tblGrid>
        <w:gridCol w:w="1995"/>
        <w:gridCol w:w="645"/>
        <w:gridCol w:w="642"/>
        <w:gridCol w:w="472"/>
        <w:gridCol w:w="1316"/>
        <w:gridCol w:w="2325"/>
        <w:gridCol w:w="495"/>
        <w:gridCol w:w="324"/>
        <w:gridCol w:w="527"/>
        <w:gridCol w:w="1609"/>
      </w:tblGrid>
      <w:tr w:rsidR="001F52BE">
        <w:trPr>
          <w:trHeight w:val="375"/>
        </w:trPr>
        <w:tc>
          <w:tcPr>
            <w:tcW w:w="10350" w:type="dxa"/>
            <w:gridSpan w:val="10"/>
            <w:vAlign w:val="center"/>
          </w:tcPr>
          <w:p w:rsidR="001F52BE" w:rsidRDefault="001F52BE">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收入支出决算总表</w:t>
            </w:r>
          </w:p>
        </w:tc>
      </w:tr>
      <w:tr w:rsidR="001F52BE">
        <w:trPr>
          <w:trHeight w:val="315"/>
        </w:trPr>
        <w:tc>
          <w:tcPr>
            <w:tcW w:w="3282" w:type="dxa"/>
            <w:gridSpan w:val="3"/>
            <w:vAlign w:val="center"/>
          </w:tcPr>
          <w:p w:rsidR="001F52BE" w:rsidRDefault="001F52BE">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rsidR="001F52BE" w:rsidRDefault="001F52BE">
            <w:pPr>
              <w:rPr>
                <w:rFonts w:ascii="宋体" w:cs="宋体"/>
                <w:color w:val="000000"/>
                <w:sz w:val="16"/>
                <w:szCs w:val="16"/>
              </w:rPr>
            </w:pPr>
          </w:p>
        </w:tc>
        <w:tc>
          <w:tcPr>
            <w:tcW w:w="1316" w:type="dxa"/>
            <w:vAlign w:val="center"/>
          </w:tcPr>
          <w:p w:rsidR="001F52BE" w:rsidRDefault="001F52BE">
            <w:pPr>
              <w:rPr>
                <w:rFonts w:ascii="宋体" w:cs="宋体"/>
                <w:color w:val="000000"/>
                <w:sz w:val="16"/>
                <w:szCs w:val="16"/>
              </w:rPr>
            </w:pPr>
          </w:p>
        </w:tc>
        <w:tc>
          <w:tcPr>
            <w:tcW w:w="3144" w:type="dxa"/>
            <w:gridSpan w:val="3"/>
            <w:vAlign w:val="center"/>
          </w:tcPr>
          <w:p w:rsidR="001F52BE" w:rsidRDefault="001F52BE">
            <w:pPr>
              <w:rPr>
                <w:rFonts w:ascii="宋体" w:cs="宋体"/>
                <w:color w:val="000000"/>
                <w:sz w:val="16"/>
                <w:szCs w:val="16"/>
              </w:rPr>
            </w:pPr>
          </w:p>
        </w:tc>
        <w:tc>
          <w:tcPr>
            <w:tcW w:w="527" w:type="dxa"/>
            <w:vAlign w:val="center"/>
          </w:tcPr>
          <w:p w:rsidR="001F52BE" w:rsidRDefault="001F52BE">
            <w:pPr>
              <w:rPr>
                <w:rFonts w:ascii="宋体" w:cs="宋体"/>
                <w:color w:val="000000"/>
                <w:sz w:val="16"/>
                <w:szCs w:val="16"/>
              </w:rPr>
            </w:pPr>
          </w:p>
        </w:tc>
        <w:tc>
          <w:tcPr>
            <w:tcW w:w="1609" w:type="dxa"/>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1F52BE">
        <w:trPr>
          <w:trHeight w:val="315"/>
        </w:trPr>
        <w:tc>
          <w:tcPr>
            <w:tcW w:w="3282" w:type="dxa"/>
            <w:gridSpan w:val="3"/>
            <w:vAlign w:val="center"/>
          </w:tcPr>
          <w:p w:rsidR="001F52BE" w:rsidRDefault="001F52BE">
            <w:pPr>
              <w:rPr>
                <w:rFonts w:ascii="宋体" w:cs="宋体"/>
                <w:color w:val="000000"/>
                <w:sz w:val="16"/>
                <w:szCs w:val="16"/>
              </w:rPr>
            </w:pPr>
          </w:p>
        </w:tc>
        <w:tc>
          <w:tcPr>
            <w:tcW w:w="472" w:type="dxa"/>
            <w:vAlign w:val="center"/>
          </w:tcPr>
          <w:p w:rsidR="001F52BE" w:rsidRDefault="001F52BE">
            <w:pPr>
              <w:rPr>
                <w:rFonts w:ascii="宋体" w:cs="宋体"/>
                <w:color w:val="000000"/>
                <w:sz w:val="16"/>
                <w:szCs w:val="16"/>
              </w:rPr>
            </w:pPr>
          </w:p>
        </w:tc>
        <w:tc>
          <w:tcPr>
            <w:tcW w:w="1316" w:type="dxa"/>
            <w:vAlign w:val="center"/>
          </w:tcPr>
          <w:p w:rsidR="001F52BE" w:rsidRDefault="001F52BE">
            <w:pPr>
              <w:rPr>
                <w:rFonts w:ascii="宋体" w:cs="宋体"/>
                <w:color w:val="000000"/>
                <w:sz w:val="16"/>
                <w:szCs w:val="16"/>
              </w:rPr>
            </w:pPr>
          </w:p>
        </w:tc>
        <w:tc>
          <w:tcPr>
            <w:tcW w:w="3144" w:type="dxa"/>
            <w:gridSpan w:val="3"/>
            <w:vAlign w:val="center"/>
          </w:tcPr>
          <w:p w:rsidR="001F52BE" w:rsidRDefault="001F52BE">
            <w:pPr>
              <w:rPr>
                <w:rFonts w:ascii="宋体" w:cs="宋体"/>
                <w:color w:val="000000"/>
                <w:sz w:val="16"/>
                <w:szCs w:val="16"/>
              </w:rPr>
            </w:pPr>
          </w:p>
        </w:tc>
        <w:tc>
          <w:tcPr>
            <w:tcW w:w="527" w:type="dxa"/>
            <w:vAlign w:val="center"/>
          </w:tcPr>
          <w:p w:rsidR="001F52BE" w:rsidRDefault="001F52BE">
            <w:pPr>
              <w:rPr>
                <w:rFonts w:ascii="宋体" w:cs="宋体"/>
                <w:color w:val="000000"/>
                <w:sz w:val="16"/>
                <w:szCs w:val="16"/>
              </w:rPr>
            </w:pPr>
          </w:p>
        </w:tc>
        <w:tc>
          <w:tcPr>
            <w:tcW w:w="1609" w:type="dxa"/>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1F52BE">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279.82</w:t>
            </w: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282.33</w:t>
            </w: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279.82</w:t>
            </w: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b/>
                <w:color w:val="FF0000"/>
                <w:sz w:val="16"/>
                <w:szCs w:val="16"/>
              </w:rPr>
            </w:pPr>
            <w:r>
              <w:rPr>
                <w:rFonts w:ascii="宋体" w:hAnsi="宋体" w:cs="宋体"/>
                <w:color w:val="000000"/>
                <w:kern w:val="0"/>
                <w:sz w:val="16"/>
                <w:szCs w:val="16"/>
              </w:rPr>
              <w:t>282.33</w:t>
            </w: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16.45</w:t>
            </w: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13.95</w:t>
            </w:r>
          </w:p>
        </w:tc>
      </w:tr>
      <w:tr w:rsidR="001F52B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center"/>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1F52BE" w:rsidRDefault="001F52BE">
            <w:pPr>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296.28</w:t>
            </w:r>
          </w:p>
        </w:tc>
        <w:tc>
          <w:tcPr>
            <w:tcW w:w="2325" w:type="dxa"/>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1F52BE" w:rsidRDefault="001F52BE">
            <w:pPr>
              <w:widowControl/>
              <w:jc w:val="right"/>
              <w:textAlignment w:val="center"/>
              <w:rPr>
                <w:rFonts w:ascii="宋体" w:cs="宋体"/>
                <w:b/>
                <w:color w:val="FF0000"/>
                <w:sz w:val="16"/>
                <w:szCs w:val="16"/>
              </w:rPr>
            </w:pPr>
            <w:r>
              <w:rPr>
                <w:rFonts w:ascii="宋体" w:hAnsi="宋体" w:cs="宋体"/>
                <w:color w:val="000000"/>
                <w:kern w:val="0"/>
                <w:sz w:val="16"/>
                <w:szCs w:val="16"/>
              </w:rPr>
              <w:t>296.28</w:t>
            </w:r>
          </w:p>
        </w:tc>
      </w:tr>
      <w:tr w:rsidR="001F52BE">
        <w:trPr>
          <w:trHeight w:val="555"/>
        </w:trPr>
        <w:tc>
          <w:tcPr>
            <w:tcW w:w="10350" w:type="dxa"/>
            <w:gridSpan w:val="10"/>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1F52BE" w:rsidRDefault="001F52BE">
      <w:pPr>
        <w:spacing w:line="360" w:lineRule="auto"/>
        <w:rPr>
          <w:rFonts w:ascii="??" w:hAnsi="??" w:cs="??"/>
          <w:sz w:val="52"/>
          <w:szCs w:val="52"/>
        </w:rPr>
        <w:sectPr w:rsidR="001F52BE">
          <w:pgSz w:w="11906" w:h="16838"/>
          <w:pgMar w:top="1440" w:right="1800" w:bottom="1440" w:left="1800" w:header="851" w:footer="992" w:gutter="0"/>
          <w:pgNumType w:fmt="numberInDash"/>
          <w:cols w:space="425"/>
          <w:docGrid w:type="lines" w:linePitch="312"/>
        </w:sectPr>
      </w:pPr>
    </w:p>
    <w:tbl>
      <w:tblPr>
        <w:tblW w:w="10337" w:type="dxa"/>
        <w:tblInd w:w="-827" w:type="dxa"/>
        <w:tblLayout w:type="fixed"/>
        <w:tblCellMar>
          <w:top w:w="15" w:type="dxa"/>
          <w:left w:w="15" w:type="dxa"/>
          <w:bottom w:w="15" w:type="dxa"/>
          <w:right w:w="15" w:type="dxa"/>
        </w:tblCellMar>
        <w:tblLook w:val="00A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1F52BE">
        <w:trPr>
          <w:trHeight w:val="375"/>
        </w:trPr>
        <w:tc>
          <w:tcPr>
            <w:tcW w:w="10337" w:type="dxa"/>
            <w:gridSpan w:val="16"/>
            <w:vAlign w:val="center"/>
          </w:tcPr>
          <w:p w:rsidR="001F52BE" w:rsidRDefault="001F52BE">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收入决算表</w:t>
            </w:r>
          </w:p>
        </w:tc>
      </w:tr>
      <w:tr w:rsidR="001F52BE">
        <w:trPr>
          <w:trHeight w:val="285"/>
        </w:trPr>
        <w:tc>
          <w:tcPr>
            <w:tcW w:w="1637" w:type="dxa"/>
            <w:gridSpan w:val="2"/>
            <w:vAlign w:val="center"/>
          </w:tcPr>
          <w:p w:rsidR="001F52BE" w:rsidRDefault="001F52BE">
            <w:pPr>
              <w:rPr>
                <w:rFonts w:ascii="宋体" w:cs="宋体"/>
                <w:color w:val="000000"/>
                <w:sz w:val="16"/>
                <w:szCs w:val="16"/>
              </w:rPr>
            </w:pPr>
          </w:p>
        </w:tc>
        <w:tc>
          <w:tcPr>
            <w:tcW w:w="1036" w:type="dxa"/>
            <w:vAlign w:val="center"/>
          </w:tcPr>
          <w:p w:rsidR="001F52BE" w:rsidRDefault="001F52BE">
            <w:pPr>
              <w:rPr>
                <w:rFonts w:ascii="宋体" w:cs="宋体"/>
                <w:color w:val="000000"/>
                <w:sz w:val="16"/>
                <w:szCs w:val="16"/>
              </w:rPr>
            </w:pPr>
          </w:p>
        </w:tc>
        <w:tc>
          <w:tcPr>
            <w:tcW w:w="1904" w:type="dxa"/>
            <w:gridSpan w:val="2"/>
            <w:vAlign w:val="center"/>
          </w:tcPr>
          <w:p w:rsidR="001F52BE" w:rsidRDefault="001F52BE">
            <w:pPr>
              <w:rPr>
                <w:rFonts w:ascii="宋体" w:cs="宋体"/>
                <w:color w:val="000000"/>
                <w:sz w:val="16"/>
                <w:szCs w:val="16"/>
              </w:rPr>
            </w:pPr>
          </w:p>
        </w:tc>
        <w:tc>
          <w:tcPr>
            <w:tcW w:w="960" w:type="dxa"/>
            <w:gridSpan w:val="2"/>
            <w:vAlign w:val="center"/>
          </w:tcPr>
          <w:p w:rsidR="001F52BE" w:rsidRDefault="001F52BE">
            <w:pPr>
              <w:rPr>
                <w:rFonts w:ascii="宋体" w:cs="宋体"/>
                <w:color w:val="000000"/>
                <w:sz w:val="16"/>
                <w:szCs w:val="16"/>
              </w:rPr>
            </w:pPr>
          </w:p>
        </w:tc>
        <w:tc>
          <w:tcPr>
            <w:tcW w:w="960" w:type="dxa"/>
            <w:gridSpan w:val="2"/>
            <w:vAlign w:val="center"/>
          </w:tcPr>
          <w:p w:rsidR="001F52BE" w:rsidRDefault="001F52BE">
            <w:pPr>
              <w:rPr>
                <w:rFonts w:ascii="宋体" w:cs="宋体"/>
                <w:color w:val="000000"/>
                <w:sz w:val="16"/>
                <w:szCs w:val="16"/>
              </w:rPr>
            </w:pPr>
          </w:p>
        </w:tc>
        <w:tc>
          <w:tcPr>
            <w:tcW w:w="960" w:type="dxa"/>
            <w:gridSpan w:val="2"/>
            <w:vAlign w:val="center"/>
          </w:tcPr>
          <w:p w:rsidR="001F52BE" w:rsidRDefault="001F52BE">
            <w:pPr>
              <w:rPr>
                <w:rFonts w:ascii="宋体" w:cs="宋体"/>
                <w:color w:val="000000"/>
                <w:sz w:val="16"/>
                <w:szCs w:val="16"/>
              </w:rPr>
            </w:pPr>
          </w:p>
        </w:tc>
        <w:tc>
          <w:tcPr>
            <w:tcW w:w="960" w:type="dxa"/>
            <w:gridSpan w:val="2"/>
            <w:vAlign w:val="center"/>
          </w:tcPr>
          <w:p w:rsidR="001F52BE" w:rsidRDefault="001F52BE">
            <w:pPr>
              <w:rPr>
                <w:rFonts w:ascii="宋体" w:cs="宋体"/>
                <w:color w:val="000000"/>
                <w:sz w:val="16"/>
                <w:szCs w:val="16"/>
              </w:rPr>
            </w:pPr>
          </w:p>
        </w:tc>
        <w:tc>
          <w:tcPr>
            <w:tcW w:w="960" w:type="dxa"/>
            <w:gridSpan w:val="2"/>
            <w:vAlign w:val="center"/>
          </w:tcPr>
          <w:p w:rsidR="001F52BE" w:rsidRDefault="001F52BE">
            <w:pPr>
              <w:rPr>
                <w:rFonts w:ascii="宋体" w:cs="宋体"/>
                <w:color w:val="000000"/>
                <w:sz w:val="16"/>
                <w:szCs w:val="16"/>
              </w:rPr>
            </w:pPr>
          </w:p>
        </w:tc>
        <w:tc>
          <w:tcPr>
            <w:tcW w:w="960" w:type="dxa"/>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1F52BE">
        <w:trPr>
          <w:trHeight w:val="270"/>
        </w:trPr>
        <w:tc>
          <w:tcPr>
            <w:tcW w:w="1637" w:type="dxa"/>
            <w:gridSpan w:val="2"/>
            <w:vAlign w:val="center"/>
          </w:tcPr>
          <w:p w:rsidR="001F52BE" w:rsidRDefault="001F52BE">
            <w:pPr>
              <w:rPr>
                <w:rFonts w:ascii="宋体" w:cs="宋体"/>
                <w:color w:val="000000"/>
                <w:sz w:val="16"/>
                <w:szCs w:val="16"/>
              </w:rPr>
            </w:pPr>
          </w:p>
        </w:tc>
        <w:tc>
          <w:tcPr>
            <w:tcW w:w="1036" w:type="dxa"/>
            <w:vAlign w:val="center"/>
          </w:tcPr>
          <w:p w:rsidR="001F52BE" w:rsidRDefault="001F52BE">
            <w:pPr>
              <w:rPr>
                <w:rFonts w:ascii="宋体" w:cs="宋体"/>
                <w:color w:val="000000"/>
                <w:sz w:val="16"/>
                <w:szCs w:val="16"/>
              </w:rPr>
            </w:pPr>
          </w:p>
        </w:tc>
        <w:tc>
          <w:tcPr>
            <w:tcW w:w="1904" w:type="dxa"/>
            <w:gridSpan w:val="2"/>
            <w:vAlign w:val="center"/>
          </w:tcPr>
          <w:p w:rsidR="001F52BE" w:rsidRDefault="001F52BE">
            <w:pPr>
              <w:rPr>
                <w:rFonts w:ascii="宋体" w:cs="宋体"/>
                <w:color w:val="000000"/>
                <w:sz w:val="16"/>
                <w:szCs w:val="16"/>
              </w:rPr>
            </w:pPr>
          </w:p>
        </w:tc>
        <w:tc>
          <w:tcPr>
            <w:tcW w:w="960" w:type="dxa"/>
            <w:gridSpan w:val="2"/>
            <w:vAlign w:val="center"/>
          </w:tcPr>
          <w:p w:rsidR="001F52BE" w:rsidRDefault="001F52BE">
            <w:pPr>
              <w:rPr>
                <w:rFonts w:ascii="宋体" w:cs="宋体"/>
                <w:color w:val="000000"/>
                <w:sz w:val="16"/>
                <w:szCs w:val="16"/>
              </w:rPr>
            </w:pPr>
          </w:p>
        </w:tc>
        <w:tc>
          <w:tcPr>
            <w:tcW w:w="960" w:type="dxa"/>
            <w:gridSpan w:val="2"/>
            <w:vAlign w:val="center"/>
          </w:tcPr>
          <w:p w:rsidR="001F52BE" w:rsidRDefault="001F52BE">
            <w:pPr>
              <w:rPr>
                <w:rFonts w:ascii="宋体" w:cs="宋体"/>
                <w:color w:val="000000"/>
                <w:sz w:val="16"/>
                <w:szCs w:val="16"/>
              </w:rPr>
            </w:pPr>
          </w:p>
        </w:tc>
        <w:tc>
          <w:tcPr>
            <w:tcW w:w="960" w:type="dxa"/>
            <w:gridSpan w:val="2"/>
            <w:vAlign w:val="center"/>
          </w:tcPr>
          <w:p w:rsidR="001F52BE" w:rsidRDefault="001F52BE">
            <w:pPr>
              <w:rPr>
                <w:rFonts w:ascii="宋体" w:cs="宋体"/>
                <w:color w:val="000000"/>
                <w:sz w:val="16"/>
                <w:szCs w:val="16"/>
              </w:rPr>
            </w:pPr>
          </w:p>
        </w:tc>
        <w:tc>
          <w:tcPr>
            <w:tcW w:w="960" w:type="dxa"/>
            <w:gridSpan w:val="2"/>
            <w:vAlign w:val="center"/>
          </w:tcPr>
          <w:p w:rsidR="001F52BE" w:rsidRDefault="001F52BE">
            <w:pPr>
              <w:rPr>
                <w:rFonts w:ascii="宋体" w:cs="宋体"/>
                <w:color w:val="000000"/>
                <w:sz w:val="16"/>
                <w:szCs w:val="16"/>
              </w:rPr>
            </w:pPr>
          </w:p>
        </w:tc>
        <w:tc>
          <w:tcPr>
            <w:tcW w:w="960" w:type="dxa"/>
            <w:gridSpan w:val="2"/>
            <w:vAlign w:val="center"/>
          </w:tcPr>
          <w:p w:rsidR="001F52BE" w:rsidRDefault="001F52BE">
            <w:pPr>
              <w:rPr>
                <w:rFonts w:ascii="宋体" w:cs="宋体"/>
                <w:color w:val="000000"/>
                <w:sz w:val="16"/>
                <w:szCs w:val="16"/>
              </w:rPr>
            </w:pPr>
          </w:p>
        </w:tc>
        <w:tc>
          <w:tcPr>
            <w:tcW w:w="960" w:type="dxa"/>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1F52BE">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w:t>
            </w:r>
            <w:r>
              <w:rPr>
                <w:rFonts w:ascii="宋体" w:hAnsi="宋体" w:cs="宋体"/>
                <w:b/>
                <w:color w:val="000000"/>
                <w:kern w:val="0"/>
                <w:sz w:val="16"/>
                <w:szCs w:val="16"/>
              </w:rPr>
              <w:t xml:space="preserve"> </w:t>
            </w:r>
            <w:r>
              <w:rPr>
                <w:rFonts w:ascii="宋体" w:hAnsi="宋体" w:cs="宋体" w:hint="eastAsia"/>
                <w:b/>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附属单位</w:t>
            </w:r>
            <w:r>
              <w:rPr>
                <w:rFonts w:ascii="宋体" w:cs="宋体"/>
                <w:b/>
                <w:color w:val="000000"/>
                <w:kern w:val="0"/>
                <w:sz w:val="16"/>
                <w:szCs w:val="16"/>
              </w:rPr>
              <w:br/>
            </w:r>
            <w:r>
              <w:rPr>
                <w:rFonts w:ascii="宋体" w:hAnsi="宋体" w:cs="宋体" w:hint="eastAsia"/>
                <w:b/>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其他收入</w:t>
            </w:r>
          </w:p>
        </w:tc>
      </w:tr>
      <w:tr w:rsidR="001F52BE">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1F52BE" w:rsidRDefault="001F52BE">
            <w:pPr>
              <w:jc w:val="center"/>
              <w:rPr>
                <w:rFonts w:ascii="宋体" w:cs="宋体"/>
                <w:b/>
                <w:color w:val="000000"/>
                <w:sz w:val="16"/>
                <w:szCs w:val="16"/>
              </w:rPr>
            </w:pPr>
          </w:p>
        </w:tc>
      </w:tr>
      <w:tr w:rsidR="001F52BE">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rsidR="001F52BE">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279.82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279.82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b/>
                <w:color w:val="000000"/>
                <w:sz w:val="16"/>
                <w:szCs w:val="16"/>
              </w:rPr>
            </w:pPr>
          </w:p>
        </w:tc>
      </w:tr>
      <w:tr w:rsidR="001F52BE">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hint="eastAsia"/>
                <w:color w:val="000000"/>
                <w:kern w:val="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279.82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279.82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b/>
                <w:color w:val="000000"/>
                <w:sz w:val="16"/>
                <w:szCs w:val="16"/>
              </w:rPr>
            </w:pPr>
          </w:p>
        </w:tc>
      </w:tr>
      <w:tr w:rsidR="001F52BE">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20104</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发展与改革事务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279.82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279.82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2010401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279.82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279.82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12"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285"/>
        </w:trPr>
        <w:tc>
          <w:tcPr>
            <w:tcW w:w="10337" w:type="dxa"/>
            <w:gridSpan w:val="16"/>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1F52BE" w:rsidRDefault="001F52BE">
      <w:pPr>
        <w:spacing w:line="360" w:lineRule="auto"/>
        <w:jc w:val="center"/>
        <w:rPr>
          <w:rFonts w:ascii="??" w:hAnsi="??" w:cs="??"/>
          <w:sz w:val="52"/>
          <w:szCs w:val="52"/>
        </w:rPr>
        <w:sectPr w:rsidR="001F52BE">
          <w:pgSz w:w="11906" w:h="16838"/>
          <w:pgMar w:top="2098" w:right="1531" w:bottom="1984" w:left="1587" w:header="850" w:footer="992" w:gutter="0"/>
          <w:pgNumType w:fmt="numberInDash"/>
          <w:cols w:space="0"/>
          <w:docGrid w:type="lines" w:linePitch="317"/>
        </w:sectPr>
      </w:pPr>
    </w:p>
    <w:tbl>
      <w:tblPr>
        <w:tblW w:w="10350" w:type="dxa"/>
        <w:tblInd w:w="-821" w:type="dxa"/>
        <w:tblLayout w:type="fixed"/>
        <w:tblCellMar>
          <w:top w:w="15" w:type="dxa"/>
          <w:left w:w="15" w:type="dxa"/>
          <w:bottom w:w="15" w:type="dxa"/>
          <w:right w:w="15" w:type="dxa"/>
        </w:tblCellMar>
        <w:tblLook w:val="00A0"/>
      </w:tblPr>
      <w:tblGrid>
        <w:gridCol w:w="735"/>
        <w:gridCol w:w="747"/>
        <w:gridCol w:w="1638"/>
        <w:gridCol w:w="1042"/>
        <w:gridCol w:w="163"/>
        <w:gridCol w:w="836"/>
        <w:gridCol w:w="369"/>
        <w:gridCol w:w="630"/>
        <w:gridCol w:w="575"/>
        <w:gridCol w:w="424"/>
        <w:gridCol w:w="781"/>
        <w:gridCol w:w="218"/>
        <w:gridCol w:w="987"/>
        <w:gridCol w:w="1205"/>
      </w:tblGrid>
      <w:tr w:rsidR="001F52BE">
        <w:trPr>
          <w:trHeight w:val="375"/>
        </w:trPr>
        <w:tc>
          <w:tcPr>
            <w:tcW w:w="10350" w:type="dxa"/>
            <w:gridSpan w:val="14"/>
            <w:vAlign w:val="center"/>
          </w:tcPr>
          <w:p w:rsidR="001F52BE" w:rsidRDefault="001F52BE">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支出决算表</w:t>
            </w:r>
          </w:p>
        </w:tc>
      </w:tr>
      <w:tr w:rsidR="001F52BE">
        <w:trPr>
          <w:trHeight w:val="315"/>
        </w:trPr>
        <w:tc>
          <w:tcPr>
            <w:tcW w:w="1482" w:type="dxa"/>
            <w:gridSpan w:val="2"/>
            <w:vAlign w:val="center"/>
          </w:tcPr>
          <w:p w:rsidR="001F52BE" w:rsidRDefault="001F52BE">
            <w:pPr>
              <w:rPr>
                <w:rFonts w:ascii="宋体" w:cs="宋体"/>
                <w:color w:val="000000"/>
                <w:sz w:val="16"/>
                <w:szCs w:val="16"/>
              </w:rPr>
            </w:pPr>
          </w:p>
        </w:tc>
        <w:tc>
          <w:tcPr>
            <w:tcW w:w="1638" w:type="dxa"/>
            <w:vAlign w:val="center"/>
          </w:tcPr>
          <w:p w:rsidR="001F52BE" w:rsidRDefault="001F52BE">
            <w:pPr>
              <w:rPr>
                <w:rFonts w:ascii="宋体" w:cs="宋体"/>
                <w:color w:val="000000"/>
                <w:sz w:val="16"/>
                <w:szCs w:val="16"/>
              </w:rPr>
            </w:pPr>
          </w:p>
        </w:tc>
        <w:tc>
          <w:tcPr>
            <w:tcW w:w="1042" w:type="dxa"/>
            <w:vAlign w:val="center"/>
          </w:tcPr>
          <w:p w:rsidR="001F52BE" w:rsidRDefault="001F52BE">
            <w:pPr>
              <w:rPr>
                <w:rFonts w:ascii="宋体" w:cs="宋体"/>
                <w:color w:val="000000"/>
                <w:sz w:val="16"/>
                <w:szCs w:val="16"/>
              </w:rPr>
            </w:pPr>
          </w:p>
        </w:tc>
        <w:tc>
          <w:tcPr>
            <w:tcW w:w="999" w:type="dxa"/>
            <w:gridSpan w:val="2"/>
            <w:vAlign w:val="center"/>
          </w:tcPr>
          <w:p w:rsidR="001F52BE" w:rsidRDefault="001F52BE">
            <w:pPr>
              <w:rPr>
                <w:rFonts w:ascii="宋体" w:cs="宋体"/>
                <w:color w:val="000000"/>
                <w:sz w:val="16"/>
                <w:szCs w:val="16"/>
              </w:rPr>
            </w:pPr>
          </w:p>
        </w:tc>
        <w:tc>
          <w:tcPr>
            <w:tcW w:w="999" w:type="dxa"/>
            <w:gridSpan w:val="2"/>
            <w:vAlign w:val="center"/>
          </w:tcPr>
          <w:p w:rsidR="001F52BE" w:rsidRDefault="001F52BE">
            <w:pPr>
              <w:rPr>
                <w:rFonts w:ascii="宋体" w:cs="宋体"/>
                <w:color w:val="000000"/>
                <w:sz w:val="16"/>
                <w:szCs w:val="16"/>
              </w:rPr>
            </w:pPr>
          </w:p>
        </w:tc>
        <w:tc>
          <w:tcPr>
            <w:tcW w:w="999" w:type="dxa"/>
            <w:gridSpan w:val="2"/>
            <w:vAlign w:val="center"/>
          </w:tcPr>
          <w:p w:rsidR="001F52BE" w:rsidRDefault="001F52BE">
            <w:pPr>
              <w:rPr>
                <w:rFonts w:ascii="宋体" w:cs="宋体"/>
                <w:color w:val="000000"/>
                <w:sz w:val="16"/>
                <w:szCs w:val="16"/>
              </w:rPr>
            </w:pPr>
          </w:p>
        </w:tc>
        <w:tc>
          <w:tcPr>
            <w:tcW w:w="999" w:type="dxa"/>
            <w:gridSpan w:val="2"/>
            <w:vAlign w:val="center"/>
          </w:tcPr>
          <w:p w:rsidR="001F52BE" w:rsidRDefault="001F52BE">
            <w:pPr>
              <w:rPr>
                <w:rFonts w:ascii="宋体" w:cs="宋体"/>
                <w:color w:val="000000"/>
                <w:sz w:val="16"/>
                <w:szCs w:val="16"/>
              </w:rPr>
            </w:pPr>
          </w:p>
        </w:tc>
        <w:tc>
          <w:tcPr>
            <w:tcW w:w="2192" w:type="dxa"/>
            <w:gridSpan w:val="2"/>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1F52BE">
        <w:trPr>
          <w:trHeight w:val="315"/>
        </w:trPr>
        <w:tc>
          <w:tcPr>
            <w:tcW w:w="1482" w:type="dxa"/>
            <w:gridSpan w:val="2"/>
            <w:vAlign w:val="center"/>
          </w:tcPr>
          <w:p w:rsidR="001F52BE" w:rsidRDefault="001F52BE">
            <w:pPr>
              <w:rPr>
                <w:rFonts w:ascii="宋体" w:cs="宋体"/>
                <w:color w:val="000000"/>
                <w:sz w:val="16"/>
                <w:szCs w:val="16"/>
              </w:rPr>
            </w:pPr>
          </w:p>
        </w:tc>
        <w:tc>
          <w:tcPr>
            <w:tcW w:w="1638" w:type="dxa"/>
            <w:vAlign w:val="center"/>
          </w:tcPr>
          <w:p w:rsidR="001F52BE" w:rsidRDefault="001F52BE">
            <w:pPr>
              <w:rPr>
                <w:rFonts w:ascii="宋体" w:cs="宋体"/>
                <w:color w:val="000000"/>
                <w:sz w:val="16"/>
                <w:szCs w:val="16"/>
              </w:rPr>
            </w:pPr>
          </w:p>
        </w:tc>
        <w:tc>
          <w:tcPr>
            <w:tcW w:w="1042" w:type="dxa"/>
            <w:vAlign w:val="center"/>
          </w:tcPr>
          <w:p w:rsidR="001F52BE" w:rsidRDefault="001F52BE">
            <w:pPr>
              <w:rPr>
                <w:rFonts w:ascii="宋体" w:cs="宋体"/>
                <w:color w:val="000000"/>
                <w:sz w:val="16"/>
                <w:szCs w:val="16"/>
              </w:rPr>
            </w:pPr>
          </w:p>
        </w:tc>
        <w:tc>
          <w:tcPr>
            <w:tcW w:w="999" w:type="dxa"/>
            <w:gridSpan w:val="2"/>
            <w:vAlign w:val="center"/>
          </w:tcPr>
          <w:p w:rsidR="001F52BE" w:rsidRDefault="001F52BE">
            <w:pPr>
              <w:rPr>
                <w:rFonts w:ascii="宋体" w:cs="宋体"/>
                <w:color w:val="000000"/>
                <w:sz w:val="16"/>
                <w:szCs w:val="16"/>
              </w:rPr>
            </w:pPr>
          </w:p>
        </w:tc>
        <w:tc>
          <w:tcPr>
            <w:tcW w:w="999" w:type="dxa"/>
            <w:gridSpan w:val="2"/>
            <w:vAlign w:val="center"/>
          </w:tcPr>
          <w:p w:rsidR="001F52BE" w:rsidRDefault="001F52BE">
            <w:pPr>
              <w:rPr>
                <w:rFonts w:ascii="宋体" w:cs="宋体"/>
                <w:color w:val="000000"/>
                <w:sz w:val="16"/>
                <w:szCs w:val="16"/>
              </w:rPr>
            </w:pPr>
          </w:p>
        </w:tc>
        <w:tc>
          <w:tcPr>
            <w:tcW w:w="999" w:type="dxa"/>
            <w:gridSpan w:val="2"/>
            <w:vAlign w:val="center"/>
          </w:tcPr>
          <w:p w:rsidR="001F52BE" w:rsidRDefault="001F52BE">
            <w:pPr>
              <w:rPr>
                <w:rFonts w:ascii="宋体" w:cs="宋体"/>
                <w:color w:val="000000"/>
                <w:sz w:val="16"/>
                <w:szCs w:val="16"/>
              </w:rPr>
            </w:pPr>
          </w:p>
        </w:tc>
        <w:tc>
          <w:tcPr>
            <w:tcW w:w="999" w:type="dxa"/>
            <w:gridSpan w:val="2"/>
            <w:vAlign w:val="center"/>
          </w:tcPr>
          <w:p w:rsidR="001F52BE" w:rsidRDefault="001F52BE">
            <w:pPr>
              <w:rPr>
                <w:rFonts w:ascii="宋体" w:cs="宋体"/>
                <w:color w:val="000000"/>
                <w:sz w:val="16"/>
                <w:szCs w:val="16"/>
              </w:rPr>
            </w:pPr>
          </w:p>
        </w:tc>
        <w:tc>
          <w:tcPr>
            <w:tcW w:w="2192" w:type="dxa"/>
            <w:gridSpan w:val="2"/>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1F52BE">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对附属单位</w:t>
            </w:r>
            <w:r>
              <w:rPr>
                <w:rFonts w:ascii="宋体" w:cs="宋体"/>
                <w:b/>
                <w:color w:val="000000"/>
                <w:kern w:val="0"/>
                <w:sz w:val="16"/>
                <w:szCs w:val="16"/>
              </w:rPr>
              <w:br/>
            </w:r>
            <w:r>
              <w:rPr>
                <w:rFonts w:ascii="宋体" w:hAnsi="宋体" w:cs="宋体" w:hint="eastAsia"/>
                <w:b/>
                <w:color w:val="000000"/>
                <w:kern w:val="0"/>
                <w:sz w:val="16"/>
                <w:szCs w:val="16"/>
              </w:rPr>
              <w:t>补助支出</w:t>
            </w:r>
          </w:p>
        </w:tc>
      </w:tr>
      <w:tr w:rsidR="001F52BE">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1F52BE" w:rsidRDefault="001F52BE">
            <w:pPr>
              <w:jc w:val="center"/>
              <w:rPr>
                <w:rFonts w:ascii="宋体" w:cs="宋体"/>
                <w:b/>
                <w:color w:val="000000"/>
                <w:sz w:val="16"/>
                <w:szCs w:val="16"/>
              </w:rPr>
            </w:pPr>
          </w:p>
        </w:tc>
      </w:tr>
      <w:tr w:rsidR="001F52BE">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1F52BE">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282.33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282.33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1F52B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hint="eastAsia"/>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282.33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282.33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1F52B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20104</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发展与改革事务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282.33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282.33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2010401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282.33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282.33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kern w:val="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kern w:val="0"/>
                <w:sz w:val="16"/>
                <w:szCs w:val="16"/>
              </w:rPr>
            </w:pPr>
          </w:p>
        </w:tc>
      </w:tr>
      <w:tr w:rsidR="001F52B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kern w:val="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kern w:val="0"/>
                <w:sz w:val="16"/>
                <w:szCs w:val="16"/>
              </w:rPr>
            </w:pPr>
          </w:p>
        </w:tc>
      </w:tr>
      <w:tr w:rsidR="001F52B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kern w:val="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kern w:val="0"/>
                <w:sz w:val="16"/>
                <w:szCs w:val="16"/>
              </w:rPr>
            </w:pPr>
          </w:p>
        </w:tc>
      </w:tr>
      <w:tr w:rsidR="001F52BE">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p>
        </w:tc>
      </w:tr>
      <w:tr w:rsidR="001F52BE">
        <w:trPr>
          <w:trHeight w:val="360"/>
        </w:trPr>
        <w:tc>
          <w:tcPr>
            <w:tcW w:w="10350" w:type="dxa"/>
            <w:gridSpan w:val="14"/>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注：本表反映部门本年度各项支出情况。</w:t>
            </w:r>
          </w:p>
        </w:tc>
      </w:tr>
    </w:tbl>
    <w:p w:rsidR="001F52BE" w:rsidRDefault="001F52BE">
      <w:pPr>
        <w:spacing w:line="360" w:lineRule="auto"/>
        <w:jc w:val="center"/>
        <w:rPr>
          <w:rFonts w:ascii="??" w:hAnsi="??" w:cs="??"/>
          <w:sz w:val="52"/>
          <w:szCs w:val="52"/>
        </w:rPr>
        <w:sectPr w:rsidR="001F52BE">
          <w:pgSz w:w="11906" w:h="16838"/>
          <w:pgMar w:top="2098" w:right="1474" w:bottom="1984" w:left="1587" w:header="850" w:footer="992" w:gutter="0"/>
          <w:pgNumType w:fmt="numberInDash"/>
          <w:cols w:space="0"/>
          <w:docGrid w:type="lines" w:linePitch="318"/>
        </w:sectPr>
      </w:pPr>
    </w:p>
    <w:tbl>
      <w:tblPr>
        <w:tblW w:w="10425" w:type="dxa"/>
        <w:tblInd w:w="-887" w:type="dxa"/>
        <w:tblLayout w:type="fixed"/>
        <w:tblCellMar>
          <w:top w:w="15" w:type="dxa"/>
          <w:left w:w="15" w:type="dxa"/>
          <w:bottom w:w="15" w:type="dxa"/>
          <w:right w:w="15" w:type="dxa"/>
        </w:tblCellMar>
        <w:tblLook w:val="00A0"/>
      </w:tblPr>
      <w:tblGrid>
        <w:gridCol w:w="2145"/>
        <w:gridCol w:w="144"/>
        <w:gridCol w:w="261"/>
        <w:gridCol w:w="54"/>
        <w:gridCol w:w="1416"/>
        <w:gridCol w:w="1432"/>
        <w:gridCol w:w="316"/>
        <w:gridCol w:w="337"/>
        <w:gridCol w:w="420"/>
        <w:gridCol w:w="242"/>
        <w:gridCol w:w="999"/>
        <w:gridCol w:w="59"/>
        <w:gridCol w:w="1300"/>
        <w:gridCol w:w="1300"/>
      </w:tblGrid>
      <w:tr w:rsidR="001F52BE">
        <w:trPr>
          <w:trHeight w:val="169"/>
        </w:trPr>
        <w:tc>
          <w:tcPr>
            <w:tcW w:w="10425" w:type="dxa"/>
            <w:gridSpan w:val="14"/>
            <w:vAlign w:val="bottom"/>
          </w:tcPr>
          <w:p w:rsidR="001F52BE" w:rsidRDefault="001F52BE">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财政拨款收入支出决算表</w:t>
            </w:r>
          </w:p>
        </w:tc>
      </w:tr>
      <w:tr w:rsidR="001F52BE">
        <w:trPr>
          <w:trHeight w:val="107"/>
        </w:trPr>
        <w:tc>
          <w:tcPr>
            <w:tcW w:w="2289" w:type="dxa"/>
            <w:gridSpan w:val="2"/>
            <w:vAlign w:val="center"/>
          </w:tcPr>
          <w:p w:rsidR="001F52BE" w:rsidRDefault="001F52BE">
            <w:pPr>
              <w:rPr>
                <w:rFonts w:ascii="宋体" w:cs="宋体"/>
                <w:color w:val="000000"/>
                <w:sz w:val="16"/>
                <w:szCs w:val="16"/>
              </w:rPr>
            </w:pPr>
          </w:p>
        </w:tc>
        <w:tc>
          <w:tcPr>
            <w:tcW w:w="315" w:type="dxa"/>
            <w:gridSpan w:val="2"/>
            <w:vAlign w:val="center"/>
          </w:tcPr>
          <w:p w:rsidR="001F52BE" w:rsidRDefault="001F52BE">
            <w:pPr>
              <w:rPr>
                <w:rFonts w:ascii="宋体" w:cs="宋体"/>
                <w:color w:val="000000"/>
                <w:sz w:val="16"/>
                <w:szCs w:val="16"/>
              </w:rPr>
            </w:pPr>
          </w:p>
        </w:tc>
        <w:tc>
          <w:tcPr>
            <w:tcW w:w="1416" w:type="dxa"/>
            <w:vAlign w:val="center"/>
          </w:tcPr>
          <w:p w:rsidR="001F52BE" w:rsidRDefault="001F52BE">
            <w:pPr>
              <w:rPr>
                <w:rFonts w:ascii="宋体" w:cs="宋体"/>
                <w:color w:val="000000"/>
                <w:sz w:val="16"/>
                <w:szCs w:val="16"/>
              </w:rPr>
            </w:pPr>
          </w:p>
        </w:tc>
        <w:tc>
          <w:tcPr>
            <w:tcW w:w="1432" w:type="dxa"/>
            <w:vAlign w:val="center"/>
          </w:tcPr>
          <w:p w:rsidR="001F52BE" w:rsidRDefault="001F52BE">
            <w:pPr>
              <w:rPr>
                <w:rFonts w:ascii="宋体" w:cs="宋体"/>
                <w:color w:val="000000"/>
                <w:sz w:val="16"/>
                <w:szCs w:val="16"/>
              </w:rPr>
            </w:pPr>
          </w:p>
        </w:tc>
        <w:tc>
          <w:tcPr>
            <w:tcW w:w="316" w:type="dxa"/>
            <w:vAlign w:val="center"/>
          </w:tcPr>
          <w:p w:rsidR="001F52BE" w:rsidRDefault="001F52BE">
            <w:pPr>
              <w:rPr>
                <w:rFonts w:ascii="宋体" w:cs="宋体"/>
                <w:color w:val="000000"/>
                <w:sz w:val="16"/>
                <w:szCs w:val="16"/>
              </w:rPr>
            </w:pPr>
          </w:p>
        </w:tc>
        <w:tc>
          <w:tcPr>
            <w:tcW w:w="999" w:type="dxa"/>
            <w:gridSpan w:val="3"/>
            <w:vAlign w:val="center"/>
          </w:tcPr>
          <w:p w:rsidR="001F52BE" w:rsidRDefault="001F52BE">
            <w:pPr>
              <w:jc w:val="right"/>
              <w:rPr>
                <w:rFonts w:ascii="宋体" w:cs="宋体"/>
                <w:color w:val="000000"/>
                <w:sz w:val="16"/>
                <w:szCs w:val="16"/>
              </w:rPr>
            </w:pPr>
          </w:p>
        </w:tc>
        <w:tc>
          <w:tcPr>
            <w:tcW w:w="999" w:type="dxa"/>
            <w:vAlign w:val="center"/>
          </w:tcPr>
          <w:p w:rsidR="001F52BE" w:rsidRDefault="001F52BE">
            <w:pPr>
              <w:jc w:val="right"/>
              <w:rPr>
                <w:rFonts w:ascii="宋体" w:cs="宋体"/>
                <w:color w:val="000000"/>
                <w:sz w:val="16"/>
                <w:szCs w:val="16"/>
              </w:rPr>
            </w:pPr>
          </w:p>
        </w:tc>
        <w:tc>
          <w:tcPr>
            <w:tcW w:w="2659" w:type="dxa"/>
            <w:gridSpan w:val="3"/>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1F52BE">
        <w:trPr>
          <w:trHeight w:val="90"/>
        </w:trPr>
        <w:tc>
          <w:tcPr>
            <w:tcW w:w="2289" w:type="dxa"/>
            <w:gridSpan w:val="2"/>
            <w:vAlign w:val="center"/>
          </w:tcPr>
          <w:p w:rsidR="001F52BE" w:rsidRDefault="001F52BE">
            <w:pPr>
              <w:rPr>
                <w:rFonts w:ascii="宋体" w:cs="宋体"/>
                <w:color w:val="000000"/>
                <w:sz w:val="16"/>
                <w:szCs w:val="16"/>
              </w:rPr>
            </w:pPr>
          </w:p>
        </w:tc>
        <w:tc>
          <w:tcPr>
            <w:tcW w:w="315" w:type="dxa"/>
            <w:gridSpan w:val="2"/>
            <w:vAlign w:val="center"/>
          </w:tcPr>
          <w:p w:rsidR="001F52BE" w:rsidRDefault="001F52BE">
            <w:pPr>
              <w:rPr>
                <w:rFonts w:ascii="宋体" w:cs="宋体"/>
                <w:color w:val="000000"/>
                <w:sz w:val="16"/>
                <w:szCs w:val="16"/>
              </w:rPr>
            </w:pPr>
          </w:p>
        </w:tc>
        <w:tc>
          <w:tcPr>
            <w:tcW w:w="1416" w:type="dxa"/>
            <w:vAlign w:val="center"/>
          </w:tcPr>
          <w:p w:rsidR="001F52BE" w:rsidRDefault="001F52BE">
            <w:pPr>
              <w:rPr>
                <w:rFonts w:ascii="宋体" w:cs="宋体"/>
                <w:color w:val="000000"/>
                <w:sz w:val="16"/>
                <w:szCs w:val="16"/>
              </w:rPr>
            </w:pPr>
          </w:p>
        </w:tc>
        <w:tc>
          <w:tcPr>
            <w:tcW w:w="1432" w:type="dxa"/>
            <w:vAlign w:val="center"/>
          </w:tcPr>
          <w:p w:rsidR="001F52BE" w:rsidRDefault="001F52BE">
            <w:pPr>
              <w:rPr>
                <w:rFonts w:ascii="宋体" w:cs="宋体"/>
                <w:color w:val="000000"/>
                <w:sz w:val="16"/>
                <w:szCs w:val="16"/>
              </w:rPr>
            </w:pPr>
          </w:p>
        </w:tc>
        <w:tc>
          <w:tcPr>
            <w:tcW w:w="316" w:type="dxa"/>
            <w:vAlign w:val="center"/>
          </w:tcPr>
          <w:p w:rsidR="001F52BE" w:rsidRDefault="001F52BE">
            <w:pPr>
              <w:rPr>
                <w:rFonts w:ascii="宋体" w:cs="宋体"/>
                <w:color w:val="000000"/>
                <w:sz w:val="16"/>
                <w:szCs w:val="16"/>
              </w:rPr>
            </w:pPr>
          </w:p>
        </w:tc>
        <w:tc>
          <w:tcPr>
            <w:tcW w:w="999" w:type="dxa"/>
            <w:gridSpan w:val="3"/>
            <w:vAlign w:val="center"/>
          </w:tcPr>
          <w:p w:rsidR="001F52BE" w:rsidRDefault="001F52BE">
            <w:pPr>
              <w:jc w:val="right"/>
              <w:rPr>
                <w:rFonts w:ascii="宋体" w:cs="宋体"/>
                <w:color w:val="000000"/>
                <w:sz w:val="16"/>
                <w:szCs w:val="16"/>
              </w:rPr>
            </w:pPr>
          </w:p>
        </w:tc>
        <w:tc>
          <w:tcPr>
            <w:tcW w:w="999" w:type="dxa"/>
            <w:vAlign w:val="center"/>
          </w:tcPr>
          <w:p w:rsidR="001F52BE" w:rsidRDefault="001F52BE">
            <w:pPr>
              <w:jc w:val="right"/>
              <w:rPr>
                <w:rFonts w:ascii="宋体" w:cs="宋体"/>
                <w:color w:val="000000"/>
                <w:sz w:val="16"/>
                <w:szCs w:val="16"/>
              </w:rPr>
            </w:pPr>
          </w:p>
        </w:tc>
        <w:tc>
          <w:tcPr>
            <w:tcW w:w="2659" w:type="dxa"/>
            <w:gridSpan w:val="3"/>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1F52BE">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1F52BE">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政府性基金预算财政拨款</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w:t>
            </w:r>
            <w:r>
              <w:rPr>
                <w:rFonts w:ascii="宋体" w:hAnsi="宋体" w:cs="宋体"/>
                <w:b/>
                <w:color w:val="000000"/>
                <w:kern w:val="0"/>
                <w:sz w:val="16"/>
                <w:szCs w:val="16"/>
              </w:rPr>
              <w:t xml:space="preserve">    </w:t>
            </w:r>
            <w:r>
              <w:rPr>
                <w:rFonts w:ascii="宋体" w:hAnsi="宋体"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279.82</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282.33</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282.33</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279.82</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282.33</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282.33</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16.45</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13.95</w:t>
            </w: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13.95</w:t>
            </w: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16.45</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jc w:val="right"/>
              <w:rPr>
                <w:rFonts w:ascii="宋体" w:cs="宋体"/>
                <w:color w:val="000000"/>
                <w:sz w:val="16"/>
                <w:szCs w:val="16"/>
              </w:rPr>
            </w:pPr>
          </w:p>
        </w:tc>
      </w:tr>
      <w:tr w:rsidR="001F52B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296.28</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296.28</w:t>
            </w:r>
          </w:p>
        </w:tc>
        <w:tc>
          <w:tcPr>
            <w:tcW w:w="1300" w:type="dxa"/>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296.28</w:t>
            </w:r>
          </w:p>
        </w:tc>
        <w:tc>
          <w:tcPr>
            <w:tcW w:w="1300" w:type="dxa"/>
            <w:tcBorders>
              <w:top w:val="single" w:sz="4" w:space="0" w:color="000000"/>
              <w:left w:val="single" w:sz="4" w:space="0" w:color="000000"/>
              <w:bottom w:val="single" w:sz="12" w:space="0" w:color="000000"/>
              <w:right w:val="single" w:sz="12"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1F52BE">
        <w:trPr>
          <w:trHeight w:val="495"/>
        </w:trPr>
        <w:tc>
          <w:tcPr>
            <w:tcW w:w="10425" w:type="dxa"/>
            <w:gridSpan w:val="14"/>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rsidR="001F52BE" w:rsidRDefault="001F52BE">
      <w:pPr>
        <w:spacing w:line="360" w:lineRule="auto"/>
        <w:jc w:val="center"/>
        <w:rPr>
          <w:rFonts w:ascii="??" w:hAnsi="??" w:cs="??"/>
          <w:sz w:val="52"/>
          <w:szCs w:val="52"/>
        </w:rPr>
      </w:pPr>
      <w:r>
        <w:rPr>
          <w:rFonts w:ascii="??" w:hAnsi="??" w:cs="??"/>
          <w:sz w:val="52"/>
          <w:szCs w:val="52"/>
        </w:rPr>
        <w:br w:type="page"/>
      </w:r>
    </w:p>
    <w:tbl>
      <w:tblPr>
        <w:tblW w:w="10440" w:type="dxa"/>
        <w:tblInd w:w="-902" w:type="dxa"/>
        <w:tblLayout w:type="fixed"/>
        <w:tblCellMar>
          <w:top w:w="15" w:type="dxa"/>
          <w:left w:w="15" w:type="dxa"/>
          <w:bottom w:w="15" w:type="dxa"/>
          <w:right w:w="15" w:type="dxa"/>
        </w:tblCellMar>
        <w:tblLook w:val="00A0"/>
      </w:tblPr>
      <w:tblGrid>
        <w:gridCol w:w="1216"/>
        <w:gridCol w:w="675"/>
        <w:gridCol w:w="1800"/>
        <w:gridCol w:w="2249"/>
        <w:gridCol w:w="76"/>
        <w:gridCol w:w="1575"/>
        <w:gridCol w:w="598"/>
        <w:gridCol w:w="2251"/>
      </w:tblGrid>
      <w:tr w:rsidR="001F52BE">
        <w:trPr>
          <w:trHeight w:val="375"/>
        </w:trPr>
        <w:tc>
          <w:tcPr>
            <w:tcW w:w="10440" w:type="dxa"/>
            <w:gridSpan w:val="8"/>
            <w:vAlign w:val="bottom"/>
          </w:tcPr>
          <w:p w:rsidR="001F52BE" w:rsidRDefault="001F52BE">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一般公共预算财政拨款支出决算表</w:t>
            </w:r>
          </w:p>
        </w:tc>
      </w:tr>
      <w:tr w:rsidR="001F52BE">
        <w:trPr>
          <w:trHeight w:val="285"/>
        </w:trPr>
        <w:tc>
          <w:tcPr>
            <w:tcW w:w="1891" w:type="dxa"/>
            <w:gridSpan w:val="2"/>
            <w:vAlign w:val="center"/>
          </w:tcPr>
          <w:p w:rsidR="001F52BE" w:rsidRDefault="001F52BE">
            <w:pPr>
              <w:rPr>
                <w:rFonts w:ascii="宋体" w:cs="宋体"/>
                <w:color w:val="000000"/>
                <w:sz w:val="16"/>
                <w:szCs w:val="16"/>
              </w:rPr>
            </w:pPr>
          </w:p>
        </w:tc>
        <w:tc>
          <w:tcPr>
            <w:tcW w:w="1800" w:type="dxa"/>
            <w:vAlign w:val="center"/>
          </w:tcPr>
          <w:p w:rsidR="001F52BE" w:rsidRDefault="001F52BE">
            <w:pPr>
              <w:rPr>
                <w:rFonts w:ascii="宋体" w:cs="宋体"/>
                <w:color w:val="000000"/>
                <w:sz w:val="16"/>
                <w:szCs w:val="16"/>
              </w:rPr>
            </w:pPr>
          </w:p>
        </w:tc>
        <w:tc>
          <w:tcPr>
            <w:tcW w:w="2325" w:type="dxa"/>
            <w:gridSpan w:val="2"/>
            <w:vAlign w:val="center"/>
          </w:tcPr>
          <w:p w:rsidR="001F52BE" w:rsidRDefault="001F52BE">
            <w:pPr>
              <w:rPr>
                <w:rFonts w:ascii="宋体" w:cs="宋体"/>
                <w:color w:val="000000"/>
                <w:sz w:val="16"/>
                <w:szCs w:val="16"/>
              </w:rPr>
            </w:pPr>
          </w:p>
        </w:tc>
        <w:tc>
          <w:tcPr>
            <w:tcW w:w="1575" w:type="dxa"/>
            <w:vAlign w:val="center"/>
          </w:tcPr>
          <w:p w:rsidR="001F52BE" w:rsidRDefault="001F52BE">
            <w:pPr>
              <w:rPr>
                <w:rFonts w:ascii="宋体" w:cs="宋体"/>
                <w:color w:val="000000"/>
                <w:sz w:val="16"/>
                <w:szCs w:val="16"/>
              </w:rPr>
            </w:pPr>
          </w:p>
        </w:tc>
        <w:tc>
          <w:tcPr>
            <w:tcW w:w="2849" w:type="dxa"/>
            <w:gridSpan w:val="2"/>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1F52BE">
        <w:trPr>
          <w:trHeight w:val="270"/>
        </w:trPr>
        <w:tc>
          <w:tcPr>
            <w:tcW w:w="1891" w:type="dxa"/>
            <w:gridSpan w:val="2"/>
            <w:vAlign w:val="center"/>
          </w:tcPr>
          <w:p w:rsidR="001F52BE" w:rsidRDefault="001F52BE">
            <w:pPr>
              <w:rPr>
                <w:rFonts w:ascii="宋体" w:cs="宋体"/>
                <w:color w:val="000000"/>
                <w:sz w:val="16"/>
                <w:szCs w:val="16"/>
              </w:rPr>
            </w:pPr>
          </w:p>
        </w:tc>
        <w:tc>
          <w:tcPr>
            <w:tcW w:w="1800" w:type="dxa"/>
            <w:vAlign w:val="center"/>
          </w:tcPr>
          <w:p w:rsidR="001F52BE" w:rsidRDefault="001F52BE">
            <w:pPr>
              <w:rPr>
                <w:rFonts w:ascii="宋体" w:cs="宋体"/>
                <w:color w:val="000000"/>
                <w:sz w:val="16"/>
                <w:szCs w:val="16"/>
              </w:rPr>
            </w:pPr>
          </w:p>
        </w:tc>
        <w:tc>
          <w:tcPr>
            <w:tcW w:w="2325" w:type="dxa"/>
            <w:gridSpan w:val="2"/>
            <w:vAlign w:val="center"/>
          </w:tcPr>
          <w:p w:rsidR="001F52BE" w:rsidRDefault="001F52BE">
            <w:pPr>
              <w:rPr>
                <w:rFonts w:ascii="宋体" w:cs="宋体"/>
                <w:color w:val="000000"/>
                <w:sz w:val="16"/>
                <w:szCs w:val="16"/>
              </w:rPr>
            </w:pPr>
          </w:p>
        </w:tc>
        <w:tc>
          <w:tcPr>
            <w:tcW w:w="1575" w:type="dxa"/>
            <w:vAlign w:val="center"/>
          </w:tcPr>
          <w:p w:rsidR="001F52BE" w:rsidRDefault="001F52BE">
            <w:pPr>
              <w:rPr>
                <w:rFonts w:ascii="宋体" w:cs="宋体"/>
                <w:color w:val="000000"/>
                <w:sz w:val="16"/>
                <w:szCs w:val="16"/>
              </w:rPr>
            </w:pPr>
          </w:p>
        </w:tc>
        <w:tc>
          <w:tcPr>
            <w:tcW w:w="2849" w:type="dxa"/>
            <w:gridSpan w:val="2"/>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1F52BE">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r>
      <w:tr w:rsidR="001F52BE">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1F52BE" w:rsidRDefault="001F52BE">
            <w:pPr>
              <w:jc w:val="center"/>
              <w:rPr>
                <w:rFonts w:ascii="宋体" w:cs="宋体"/>
                <w:b/>
                <w:color w:val="000000"/>
                <w:sz w:val="16"/>
                <w:szCs w:val="16"/>
              </w:rPr>
            </w:pPr>
          </w:p>
        </w:tc>
      </w:tr>
      <w:tr w:rsidR="001F52BE">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rsidR="001F52BE">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282.33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282.33</w:t>
            </w: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1F52B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hint="eastAsia"/>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282.33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282.33</w:t>
            </w: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1F52B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20104</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发展与改革事务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282.33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282.33</w:t>
            </w: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2010401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282.33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282.33</w:t>
            </w: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p>
        </w:tc>
      </w:tr>
      <w:tr w:rsidR="001F52B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p>
        </w:tc>
      </w:tr>
      <w:tr w:rsidR="001F52B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p>
        </w:tc>
      </w:tr>
      <w:tr w:rsidR="001F52BE">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p>
        </w:tc>
      </w:tr>
      <w:tr w:rsidR="001F52BE">
        <w:trPr>
          <w:trHeight w:val="600"/>
        </w:trPr>
        <w:tc>
          <w:tcPr>
            <w:tcW w:w="10440" w:type="dxa"/>
            <w:gridSpan w:val="8"/>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1F52BE" w:rsidRDefault="001F52BE">
      <w:pPr>
        <w:spacing w:line="360" w:lineRule="auto"/>
        <w:jc w:val="center"/>
        <w:rPr>
          <w:rFonts w:ascii="??" w:hAnsi="??" w:cs="??"/>
          <w:sz w:val="52"/>
          <w:szCs w:val="52"/>
        </w:rPr>
        <w:sectPr w:rsidR="001F52BE">
          <w:pgSz w:w="11906" w:h="16838"/>
          <w:pgMar w:top="1440" w:right="1531" w:bottom="1440" w:left="1587" w:header="850"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1F52BE">
        <w:trPr>
          <w:trHeight w:val="375"/>
        </w:trPr>
        <w:tc>
          <w:tcPr>
            <w:tcW w:w="10485" w:type="dxa"/>
            <w:gridSpan w:val="9"/>
            <w:vAlign w:val="bottom"/>
          </w:tcPr>
          <w:p w:rsidR="001F52BE" w:rsidRDefault="001F52BE">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一般公共预算财政拨款基本支出决算表</w:t>
            </w:r>
          </w:p>
        </w:tc>
      </w:tr>
      <w:tr w:rsidR="001F52BE">
        <w:trPr>
          <w:trHeight w:val="285"/>
        </w:trPr>
        <w:tc>
          <w:tcPr>
            <w:tcW w:w="1650" w:type="dxa"/>
            <w:gridSpan w:val="2"/>
            <w:vAlign w:val="center"/>
          </w:tcPr>
          <w:p w:rsidR="001F52BE" w:rsidRDefault="001F52BE">
            <w:pPr>
              <w:rPr>
                <w:rFonts w:ascii="宋体" w:cs="宋体"/>
                <w:color w:val="000000"/>
                <w:sz w:val="16"/>
                <w:szCs w:val="16"/>
              </w:rPr>
            </w:pPr>
          </w:p>
        </w:tc>
        <w:tc>
          <w:tcPr>
            <w:tcW w:w="1794" w:type="dxa"/>
            <w:vAlign w:val="center"/>
          </w:tcPr>
          <w:p w:rsidR="001F52BE" w:rsidRDefault="001F52BE">
            <w:pPr>
              <w:rPr>
                <w:rFonts w:ascii="宋体" w:cs="宋体"/>
                <w:color w:val="000000"/>
                <w:sz w:val="16"/>
                <w:szCs w:val="16"/>
              </w:rPr>
            </w:pPr>
          </w:p>
        </w:tc>
        <w:tc>
          <w:tcPr>
            <w:tcW w:w="1620" w:type="dxa"/>
            <w:vAlign w:val="center"/>
          </w:tcPr>
          <w:p w:rsidR="001F52BE" w:rsidRDefault="001F52BE">
            <w:pPr>
              <w:rPr>
                <w:rFonts w:ascii="宋体" w:cs="宋体"/>
                <w:color w:val="000000"/>
                <w:sz w:val="16"/>
                <w:szCs w:val="16"/>
              </w:rPr>
            </w:pPr>
          </w:p>
        </w:tc>
        <w:tc>
          <w:tcPr>
            <w:tcW w:w="754" w:type="dxa"/>
            <w:vAlign w:val="center"/>
          </w:tcPr>
          <w:p w:rsidR="001F52BE" w:rsidRDefault="001F52BE">
            <w:pPr>
              <w:rPr>
                <w:rFonts w:ascii="宋体" w:cs="宋体"/>
                <w:color w:val="000000"/>
                <w:sz w:val="16"/>
                <w:szCs w:val="16"/>
              </w:rPr>
            </w:pPr>
          </w:p>
        </w:tc>
        <w:tc>
          <w:tcPr>
            <w:tcW w:w="1794" w:type="dxa"/>
            <w:gridSpan w:val="2"/>
            <w:vAlign w:val="center"/>
          </w:tcPr>
          <w:p w:rsidR="001F52BE" w:rsidRDefault="001F52BE">
            <w:pPr>
              <w:rPr>
                <w:rFonts w:ascii="宋体" w:cs="宋体"/>
                <w:color w:val="000000"/>
                <w:sz w:val="16"/>
                <w:szCs w:val="16"/>
              </w:rPr>
            </w:pPr>
          </w:p>
        </w:tc>
        <w:tc>
          <w:tcPr>
            <w:tcW w:w="2873" w:type="dxa"/>
            <w:gridSpan w:val="2"/>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1F52BE">
        <w:trPr>
          <w:trHeight w:val="270"/>
        </w:trPr>
        <w:tc>
          <w:tcPr>
            <w:tcW w:w="1650" w:type="dxa"/>
            <w:gridSpan w:val="2"/>
            <w:vAlign w:val="center"/>
          </w:tcPr>
          <w:p w:rsidR="001F52BE" w:rsidRDefault="001F52BE">
            <w:pPr>
              <w:rPr>
                <w:rFonts w:ascii="宋体" w:cs="宋体"/>
                <w:color w:val="000000"/>
                <w:sz w:val="16"/>
                <w:szCs w:val="16"/>
              </w:rPr>
            </w:pPr>
          </w:p>
        </w:tc>
        <w:tc>
          <w:tcPr>
            <w:tcW w:w="1794" w:type="dxa"/>
            <w:vAlign w:val="center"/>
          </w:tcPr>
          <w:p w:rsidR="001F52BE" w:rsidRDefault="001F52BE">
            <w:pPr>
              <w:rPr>
                <w:rFonts w:ascii="宋体" w:cs="宋体"/>
                <w:color w:val="000000"/>
                <w:sz w:val="16"/>
                <w:szCs w:val="16"/>
              </w:rPr>
            </w:pPr>
          </w:p>
        </w:tc>
        <w:tc>
          <w:tcPr>
            <w:tcW w:w="1620" w:type="dxa"/>
            <w:vAlign w:val="center"/>
          </w:tcPr>
          <w:p w:rsidR="001F52BE" w:rsidRDefault="001F52BE">
            <w:pPr>
              <w:rPr>
                <w:rFonts w:ascii="宋体" w:cs="宋体"/>
                <w:color w:val="000000"/>
                <w:sz w:val="16"/>
                <w:szCs w:val="16"/>
              </w:rPr>
            </w:pPr>
          </w:p>
        </w:tc>
        <w:tc>
          <w:tcPr>
            <w:tcW w:w="754" w:type="dxa"/>
            <w:vAlign w:val="center"/>
          </w:tcPr>
          <w:p w:rsidR="001F52BE" w:rsidRDefault="001F52BE">
            <w:pPr>
              <w:rPr>
                <w:rFonts w:ascii="宋体" w:cs="宋体"/>
                <w:color w:val="000000"/>
                <w:sz w:val="16"/>
                <w:szCs w:val="16"/>
              </w:rPr>
            </w:pPr>
          </w:p>
        </w:tc>
        <w:tc>
          <w:tcPr>
            <w:tcW w:w="1794" w:type="dxa"/>
            <w:gridSpan w:val="2"/>
            <w:vAlign w:val="center"/>
          </w:tcPr>
          <w:p w:rsidR="001F52BE" w:rsidRDefault="001F52BE">
            <w:pPr>
              <w:rPr>
                <w:rFonts w:ascii="宋体" w:cs="宋体"/>
                <w:color w:val="000000"/>
                <w:sz w:val="16"/>
                <w:szCs w:val="16"/>
              </w:rPr>
            </w:pPr>
          </w:p>
        </w:tc>
        <w:tc>
          <w:tcPr>
            <w:tcW w:w="2873" w:type="dxa"/>
            <w:gridSpan w:val="2"/>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1F52BE">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公用经费</w:t>
            </w:r>
          </w:p>
        </w:tc>
      </w:tr>
      <w:tr w:rsidR="001F52BE">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101.45</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47.76</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29.70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7.13</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59.78</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2.20</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3.42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8.54</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1.68</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0.55</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133.13</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1.74</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20.27</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99.67</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0.26</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13.09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0.09</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0.21</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13.78</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0.10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17.65</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1.09</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1.37</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1F52BE" w:rsidRDefault="001F52BE">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1F52BE" w:rsidRDefault="001F52BE">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477"/>
        </w:trPr>
        <w:tc>
          <w:tcPr>
            <w:tcW w:w="10485" w:type="dxa"/>
            <w:gridSpan w:val="9"/>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1F52BE" w:rsidRDefault="001F52BE">
      <w:pPr>
        <w:spacing w:line="360" w:lineRule="auto"/>
        <w:jc w:val="center"/>
        <w:rPr>
          <w:rFonts w:ascii="??" w:hAnsi="??" w:cs="??"/>
          <w:sz w:val="52"/>
          <w:szCs w:val="52"/>
        </w:rPr>
        <w:sectPr w:rsidR="001F52BE">
          <w:pgSz w:w="11906" w:h="16838"/>
          <w:pgMar w:top="1440" w:right="1531" w:bottom="1440" w:left="1587" w:header="850" w:footer="992" w:gutter="0"/>
          <w:pgNumType w:fmt="numberInDash"/>
          <w:cols w:space="0"/>
          <w:docGrid w:type="lines" w:linePitch="317"/>
        </w:sectPr>
      </w:pPr>
    </w:p>
    <w:tbl>
      <w:tblPr>
        <w:tblW w:w="10485" w:type="dxa"/>
        <w:tblInd w:w="-911"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1F52BE">
        <w:trPr>
          <w:trHeight w:val="375"/>
        </w:trPr>
        <w:tc>
          <w:tcPr>
            <w:tcW w:w="10485" w:type="dxa"/>
            <w:gridSpan w:val="22"/>
            <w:vAlign w:val="bottom"/>
          </w:tcPr>
          <w:p w:rsidR="001F52BE" w:rsidRDefault="001F52BE">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一般公共预算财政拨款“三公”经费支出决算表</w:t>
            </w:r>
          </w:p>
        </w:tc>
      </w:tr>
      <w:tr w:rsidR="001F52BE">
        <w:trPr>
          <w:trHeight w:val="285"/>
        </w:trPr>
        <w:tc>
          <w:tcPr>
            <w:tcW w:w="1783" w:type="dxa"/>
            <w:gridSpan w:val="2"/>
            <w:vAlign w:val="center"/>
          </w:tcPr>
          <w:p w:rsidR="001F52BE" w:rsidRDefault="001F52BE">
            <w:pPr>
              <w:rPr>
                <w:rFonts w:ascii="宋体" w:cs="宋体"/>
                <w:color w:val="000000"/>
                <w:sz w:val="16"/>
                <w:szCs w:val="16"/>
              </w:rPr>
            </w:pPr>
          </w:p>
        </w:tc>
        <w:tc>
          <w:tcPr>
            <w:tcW w:w="647" w:type="dxa"/>
            <w:gridSpan w:val="2"/>
            <w:vAlign w:val="center"/>
          </w:tcPr>
          <w:p w:rsidR="001F52BE" w:rsidRDefault="001F52BE">
            <w:pPr>
              <w:rPr>
                <w:rFonts w:ascii="宋体" w:cs="宋体"/>
                <w:color w:val="000000"/>
                <w:sz w:val="16"/>
                <w:szCs w:val="16"/>
              </w:rPr>
            </w:pPr>
          </w:p>
        </w:tc>
        <w:tc>
          <w:tcPr>
            <w:tcW w:w="629" w:type="dxa"/>
            <w:gridSpan w:val="2"/>
            <w:vAlign w:val="center"/>
          </w:tcPr>
          <w:p w:rsidR="001F52BE" w:rsidRDefault="001F52BE">
            <w:pPr>
              <w:rPr>
                <w:rFonts w:ascii="宋体" w:cs="宋体"/>
                <w:color w:val="000000"/>
                <w:sz w:val="16"/>
                <w:szCs w:val="16"/>
              </w:rPr>
            </w:pPr>
          </w:p>
        </w:tc>
        <w:tc>
          <w:tcPr>
            <w:tcW w:w="630" w:type="dxa"/>
            <w:gridSpan w:val="2"/>
            <w:vAlign w:val="center"/>
          </w:tcPr>
          <w:p w:rsidR="001F52BE" w:rsidRDefault="001F52BE">
            <w:pPr>
              <w:rPr>
                <w:rFonts w:ascii="宋体" w:cs="宋体"/>
                <w:color w:val="000000"/>
                <w:sz w:val="16"/>
                <w:szCs w:val="16"/>
              </w:rPr>
            </w:pPr>
          </w:p>
        </w:tc>
        <w:tc>
          <w:tcPr>
            <w:tcW w:w="629" w:type="dxa"/>
            <w:vAlign w:val="center"/>
          </w:tcPr>
          <w:p w:rsidR="001F52BE" w:rsidRDefault="001F52BE">
            <w:pPr>
              <w:rPr>
                <w:rFonts w:ascii="宋体" w:cs="宋体"/>
                <w:color w:val="000000"/>
                <w:sz w:val="16"/>
                <w:szCs w:val="16"/>
              </w:rPr>
            </w:pPr>
          </w:p>
        </w:tc>
        <w:tc>
          <w:tcPr>
            <w:tcW w:w="992" w:type="dxa"/>
            <w:gridSpan w:val="2"/>
            <w:vAlign w:val="center"/>
          </w:tcPr>
          <w:p w:rsidR="001F52BE" w:rsidRDefault="001F52BE">
            <w:pPr>
              <w:rPr>
                <w:rFonts w:ascii="宋体" w:cs="宋体"/>
                <w:color w:val="000000"/>
                <w:sz w:val="16"/>
                <w:szCs w:val="16"/>
              </w:rPr>
            </w:pPr>
          </w:p>
        </w:tc>
        <w:tc>
          <w:tcPr>
            <w:tcW w:w="509" w:type="dxa"/>
            <w:vAlign w:val="center"/>
          </w:tcPr>
          <w:p w:rsidR="001F52BE" w:rsidRDefault="001F52BE">
            <w:pPr>
              <w:rPr>
                <w:rFonts w:ascii="宋体" w:cs="宋体"/>
                <w:color w:val="000000"/>
                <w:sz w:val="16"/>
                <w:szCs w:val="16"/>
              </w:rPr>
            </w:pPr>
          </w:p>
        </w:tc>
        <w:tc>
          <w:tcPr>
            <w:tcW w:w="647" w:type="dxa"/>
            <w:gridSpan w:val="2"/>
            <w:vAlign w:val="center"/>
          </w:tcPr>
          <w:p w:rsidR="001F52BE" w:rsidRDefault="001F52BE">
            <w:pPr>
              <w:rPr>
                <w:rFonts w:ascii="宋体" w:cs="宋体"/>
                <w:color w:val="000000"/>
                <w:sz w:val="16"/>
                <w:szCs w:val="16"/>
              </w:rPr>
            </w:pPr>
          </w:p>
        </w:tc>
        <w:tc>
          <w:tcPr>
            <w:tcW w:w="630" w:type="dxa"/>
            <w:vAlign w:val="center"/>
          </w:tcPr>
          <w:p w:rsidR="001F52BE" w:rsidRDefault="001F52BE">
            <w:pPr>
              <w:rPr>
                <w:rFonts w:ascii="宋体" w:cs="宋体"/>
                <w:color w:val="000000"/>
                <w:sz w:val="16"/>
                <w:szCs w:val="16"/>
              </w:rPr>
            </w:pPr>
          </w:p>
        </w:tc>
        <w:tc>
          <w:tcPr>
            <w:tcW w:w="630" w:type="dxa"/>
            <w:gridSpan w:val="2"/>
            <w:vAlign w:val="center"/>
          </w:tcPr>
          <w:p w:rsidR="001F52BE" w:rsidRDefault="001F52BE">
            <w:pPr>
              <w:rPr>
                <w:rFonts w:ascii="宋体" w:cs="宋体"/>
                <w:color w:val="000000"/>
                <w:sz w:val="16"/>
                <w:szCs w:val="16"/>
              </w:rPr>
            </w:pPr>
          </w:p>
        </w:tc>
        <w:tc>
          <w:tcPr>
            <w:tcW w:w="630" w:type="dxa"/>
            <w:gridSpan w:val="2"/>
            <w:vAlign w:val="center"/>
          </w:tcPr>
          <w:p w:rsidR="001F52BE" w:rsidRDefault="001F52BE">
            <w:pPr>
              <w:rPr>
                <w:rFonts w:ascii="宋体" w:cs="宋体"/>
                <w:color w:val="000000"/>
                <w:sz w:val="16"/>
                <w:szCs w:val="16"/>
              </w:rPr>
            </w:pPr>
          </w:p>
        </w:tc>
        <w:tc>
          <w:tcPr>
            <w:tcW w:w="2129" w:type="dxa"/>
            <w:gridSpan w:val="3"/>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1F52BE">
        <w:trPr>
          <w:trHeight w:val="270"/>
        </w:trPr>
        <w:tc>
          <w:tcPr>
            <w:tcW w:w="1783" w:type="dxa"/>
            <w:gridSpan w:val="2"/>
            <w:vAlign w:val="center"/>
          </w:tcPr>
          <w:p w:rsidR="001F52BE" w:rsidRDefault="001F52BE">
            <w:pPr>
              <w:rPr>
                <w:rFonts w:ascii="宋体" w:cs="宋体"/>
                <w:color w:val="000000"/>
                <w:sz w:val="16"/>
                <w:szCs w:val="16"/>
              </w:rPr>
            </w:pPr>
          </w:p>
        </w:tc>
        <w:tc>
          <w:tcPr>
            <w:tcW w:w="647" w:type="dxa"/>
            <w:gridSpan w:val="2"/>
            <w:vAlign w:val="center"/>
          </w:tcPr>
          <w:p w:rsidR="001F52BE" w:rsidRDefault="001F52BE">
            <w:pPr>
              <w:rPr>
                <w:rFonts w:ascii="宋体" w:cs="宋体"/>
                <w:color w:val="000000"/>
                <w:sz w:val="16"/>
                <w:szCs w:val="16"/>
              </w:rPr>
            </w:pPr>
          </w:p>
        </w:tc>
        <w:tc>
          <w:tcPr>
            <w:tcW w:w="629" w:type="dxa"/>
            <w:gridSpan w:val="2"/>
            <w:vAlign w:val="center"/>
          </w:tcPr>
          <w:p w:rsidR="001F52BE" w:rsidRDefault="001F52BE">
            <w:pPr>
              <w:rPr>
                <w:rFonts w:ascii="宋体" w:cs="宋体"/>
                <w:color w:val="000000"/>
                <w:sz w:val="16"/>
                <w:szCs w:val="16"/>
              </w:rPr>
            </w:pPr>
          </w:p>
        </w:tc>
        <w:tc>
          <w:tcPr>
            <w:tcW w:w="630" w:type="dxa"/>
            <w:gridSpan w:val="2"/>
            <w:vAlign w:val="center"/>
          </w:tcPr>
          <w:p w:rsidR="001F52BE" w:rsidRDefault="001F52BE">
            <w:pPr>
              <w:rPr>
                <w:rFonts w:ascii="宋体" w:cs="宋体"/>
                <w:color w:val="000000"/>
                <w:sz w:val="16"/>
                <w:szCs w:val="16"/>
              </w:rPr>
            </w:pPr>
          </w:p>
        </w:tc>
        <w:tc>
          <w:tcPr>
            <w:tcW w:w="629" w:type="dxa"/>
            <w:vAlign w:val="center"/>
          </w:tcPr>
          <w:p w:rsidR="001F52BE" w:rsidRDefault="001F52BE">
            <w:pPr>
              <w:rPr>
                <w:rFonts w:ascii="宋体" w:cs="宋体"/>
                <w:color w:val="000000"/>
                <w:sz w:val="16"/>
                <w:szCs w:val="16"/>
              </w:rPr>
            </w:pPr>
          </w:p>
        </w:tc>
        <w:tc>
          <w:tcPr>
            <w:tcW w:w="992" w:type="dxa"/>
            <w:gridSpan w:val="2"/>
            <w:vAlign w:val="center"/>
          </w:tcPr>
          <w:p w:rsidR="001F52BE" w:rsidRDefault="001F52BE">
            <w:pPr>
              <w:rPr>
                <w:rFonts w:ascii="宋体" w:cs="宋体"/>
                <w:color w:val="000000"/>
                <w:sz w:val="16"/>
                <w:szCs w:val="16"/>
              </w:rPr>
            </w:pPr>
          </w:p>
        </w:tc>
        <w:tc>
          <w:tcPr>
            <w:tcW w:w="509" w:type="dxa"/>
            <w:vAlign w:val="center"/>
          </w:tcPr>
          <w:p w:rsidR="001F52BE" w:rsidRDefault="001F52BE">
            <w:pPr>
              <w:rPr>
                <w:rFonts w:ascii="宋体" w:cs="宋体"/>
                <w:color w:val="000000"/>
                <w:sz w:val="16"/>
                <w:szCs w:val="16"/>
              </w:rPr>
            </w:pPr>
          </w:p>
        </w:tc>
        <w:tc>
          <w:tcPr>
            <w:tcW w:w="647" w:type="dxa"/>
            <w:gridSpan w:val="2"/>
            <w:vAlign w:val="center"/>
          </w:tcPr>
          <w:p w:rsidR="001F52BE" w:rsidRDefault="001F52BE">
            <w:pPr>
              <w:rPr>
                <w:rFonts w:ascii="宋体" w:cs="宋体"/>
                <w:color w:val="000000"/>
                <w:sz w:val="16"/>
                <w:szCs w:val="16"/>
              </w:rPr>
            </w:pPr>
          </w:p>
        </w:tc>
        <w:tc>
          <w:tcPr>
            <w:tcW w:w="630" w:type="dxa"/>
            <w:vAlign w:val="center"/>
          </w:tcPr>
          <w:p w:rsidR="001F52BE" w:rsidRDefault="001F52BE">
            <w:pPr>
              <w:rPr>
                <w:rFonts w:ascii="宋体" w:cs="宋体"/>
                <w:color w:val="000000"/>
                <w:sz w:val="16"/>
                <w:szCs w:val="16"/>
              </w:rPr>
            </w:pPr>
          </w:p>
        </w:tc>
        <w:tc>
          <w:tcPr>
            <w:tcW w:w="630" w:type="dxa"/>
            <w:gridSpan w:val="2"/>
            <w:vAlign w:val="center"/>
          </w:tcPr>
          <w:p w:rsidR="001F52BE" w:rsidRDefault="001F52BE">
            <w:pPr>
              <w:rPr>
                <w:rFonts w:ascii="宋体" w:cs="宋体"/>
                <w:color w:val="000000"/>
                <w:sz w:val="16"/>
                <w:szCs w:val="16"/>
              </w:rPr>
            </w:pPr>
          </w:p>
        </w:tc>
        <w:tc>
          <w:tcPr>
            <w:tcW w:w="630" w:type="dxa"/>
            <w:gridSpan w:val="2"/>
            <w:vAlign w:val="center"/>
          </w:tcPr>
          <w:p w:rsidR="001F52BE" w:rsidRDefault="001F52BE">
            <w:pPr>
              <w:rPr>
                <w:rFonts w:ascii="宋体" w:cs="宋体"/>
                <w:color w:val="000000"/>
                <w:sz w:val="16"/>
                <w:szCs w:val="16"/>
              </w:rPr>
            </w:pPr>
          </w:p>
        </w:tc>
        <w:tc>
          <w:tcPr>
            <w:tcW w:w="2129" w:type="dxa"/>
            <w:gridSpan w:val="3"/>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1F52BE">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年度决算数</w:t>
            </w:r>
          </w:p>
        </w:tc>
      </w:tr>
      <w:tr w:rsidR="001F52BE">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r>
      <w:tr w:rsidR="001F52BE">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1F52BE" w:rsidRDefault="001F52BE">
            <w:pPr>
              <w:jc w:val="center"/>
              <w:rPr>
                <w:rFonts w:ascii="宋体" w:cs="宋体"/>
                <w:b/>
                <w:color w:val="000000"/>
                <w:sz w:val="16"/>
                <w:szCs w:val="16"/>
              </w:rPr>
            </w:pPr>
          </w:p>
        </w:tc>
      </w:tr>
      <w:tr w:rsidR="001F52BE">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rsidR="001F52BE">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19.00</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3.00</w:t>
            </w: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3.00</w:t>
            </w:r>
          </w:p>
        </w:tc>
        <w:tc>
          <w:tcPr>
            <w:tcW w:w="915" w:type="dxa"/>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16.00</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color w:val="000000"/>
                <w:kern w:val="0"/>
                <w:sz w:val="16"/>
                <w:szCs w:val="16"/>
              </w:rPr>
              <w:t>14.87</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1.09</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20" w:type="dxa"/>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1.09</w:t>
            </w:r>
          </w:p>
        </w:tc>
        <w:tc>
          <w:tcPr>
            <w:tcW w:w="870" w:type="dxa"/>
            <w:tcBorders>
              <w:top w:val="single" w:sz="4" w:space="0" w:color="000000"/>
              <w:left w:val="single" w:sz="4" w:space="0" w:color="000000"/>
              <w:bottom w:val="single" w:sz="12"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13.78</w:t>
            </w:r>
          </w:p>
        </w:tc>
      </w:tr>
      <w:tr w:rsidR="001F52BE">
        <w:trPr>
          <w:trHeight w:val="600"/>
        </w:trPr>
        <w:tc>
          <w:tcPr>
            <w:tcW w:w="10485" w:type="dxa"/>
            <w:gridSpan w:val="22"/>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1F52BE" w:rsidRDefault="001F52BE">
      <w:pPr>
        <w:spacing w:line="360" w:lineRule="auto"/>
        <w:jc w:val="center"/>
        <w:rPr>
          <w:rFonts w:ascii="??" w:hAnsi="??" w:cs="??"/>
          <w:sz w:val="52"/>
          <w:szCs w:val="52"/>
        </w:rPr>
        <w:sectPr w:rsidR="001F52BE">
          <w:pgSz w:w="11906" w:h="16838"/>
          <w:pgMar w:top="1440" w:right="1531" w:bottom="1440" w:left="1587"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1F52BE">
        <w:trPr>
          <w:trHeight w:val="375"/>
        </w:trPr>
        <w:tc>
          <w:tcPr>
            <w:tcW w:w="10500" w:type="dxa"/>
            <w:gridSpan w:val="12"/>
            <w:vAlign w:val="bottom"/>
          </w:tcPr>
          <w:p w:rsidR="001F52BE" w:rsidRDefault="001F52BE">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政府性基金预算财政拨款收入支出决算表</w:t>
            </w:r>
          </w:p>
        </w:tc>
      </w:tr>
      <w:tr w:rsidR="001F52BE">
        <w:trPr>
          <w:trHeight w:val="285"/>
        </w:trPr>
        <w:tc>
          <w:tcPr>
            <w:tcW w:w="1591" w:type="dxa"/>
            <w:gridSpan w:val="2"/>
            <w:vAlign w:val="center"/>
          </w:tcPr>
          <w:p w:rsidR="001F52BE" w:rsidRDefault="001F52BE">
            <w:pPr>
              <w:rPr>
                <w:rFonts w:ascii="宋体" w:cs="宋体"/>
                <w:color w:val="000000"/>
                <w:sz w:val="16"/>
                <w:szCs w:val="16"/>
              </w:rPr>
            </w:pPr>
          </w:p>
        </w:tc>
        <w:tc>
          <w:tcPr>
            <w:tcW w:w="1436" w:type="dxa"/>
            <w:vAlign w:val="center"/>
          </w:tcPr>
          <w:p w:rsidR="001F52BE" w:rsidRDefault="001F52BE">
            <w:pPr>
              <w:rPr>
                <w:rFonts w:ascii="宋体" w:cs="宋体"/>
                <w:color w:val="000000"/>
                <w:sz w:val="16"/>
                <w:szCs w:val="16"/>
              </w:rPr>
            </w:pPr>
          </w:p>
        </w:tc>
        <w:tc>
          <w:tcPr>
            <w:tcW w:w="1166" w:type="dxa"/>
            <w:vAlign w:val="center"/>
          </w:tcPr>
          <w:p w:rsidR="001F52BE" w:rsidRDefault="001F52BE">
            <w:pPr>
              <w:rPr>
                <w:rFonts w:ascii="宋体" w:cs="宋体"/>
                <w:color w:val="000000"/>
                <w:sz w:val="16"/>
                <w:szCs w:val="16"/>
              </w:rPr>
            </w:pPr>
          </w:p>
        </w:tc>
        <w:tc>
          <w:tcPr>
            <w:tcW w:w="1297" w:type="dxa"/>
            <w:gridSpan w:val="2"/>
            <w:vAlign w:val="center"/>
          </w:tcPr>
          <w:p w:rsidR="001F52BE" w:rsidRDefault="001F52BE">
            <w:pPr>
              <w:rPr>
                <w:rFonts w:ascii="宋体" w:cs="宋体"/>
                <w:color w:val="000000"/>
                <w:sz w:val="16"/>
                <w:szCs w:val="16"/>
              </w:rPr>
            </w:pPr>
          </w:p>
        </w:tc>
        <w:tc>
          <w:tcPr>
            <w:tcW w:w="751" w:type="dxa"/>
            <w:vAlign w:val="center"/>
          </w:tcPr>
          <w:p w:rsidR="001F52BE" w:rsidRDefault="001F52BE">
            <w:pPr>
              <w:rPr>
                <w:rFonts w:ascii="宋体" w:cs="宋体"/>
                <w:color w:val="000000"/>
                <w:sz w:val="16"/>
                <w:szCs w:val="16"/>
              </w:rPr>
            </w:pPr>
          </w:p>
        </w:tc>
        <w:tc>
          <w:tcPr>
            <w:tcW w:w="999" w:type="dxa"/>
            <w:gridSpan w:val="2"/>
            <w:vAlign w:val="center"/>
          </w:tcPr>
          <w:p w:rsidR="001F52BE" w:rsidRDefault="001F52BE">
            <w:pPr>
              <w:rPr>
                <w:rFonts w:ascii="宋体" w:cs="宋体"/>
                <w:color w:val="000000"/>
                <w:sz w:val="16"/>
                <w:szCs w:val="16"/>
              </w:rPr>
            </w:pPr>
          </w:p>
        </w:tc>
        <w:tc>
          <w:tcPr>
            <w:tcW w:w="2000" w:type="dxa"/>
            <w:gridSpan w:val="2"/>
            <w:vAlign w:val="center"/>
          </w:tcPr>
          <w:p w:rsidR="001F52BE" w:rsidRDefault="001F52BE">
            <w:pPr>
              <w:rPr>
                <w:rFonts w:ascii="宋体" w:cs="宋体"/>
                <w:color w:val="000000"/>
                <w:sz w:val="16"/>
                <w:szCs w:val="16"/>
              </w:rPr>
            </w:pPr>
          </w:p>
        </w:tc>
        <w:tc>
          <w:tcPr>
            <w:tcW w:w="1260" w:type="dxa"/>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1F52BE">
        <w:trPr>
          <w:trHeight w:val="270"/>
        </w:trPr>
        <w:tc>
          <w:tcPr>
            <w:tcW w:w="1591" w:type="dxa"/>
            <w:gridSpan w:val="2"/>
            <w:vAlign w:val="center"/>
          </w:tcPr>
          <w:p w:rsidR="001F52BE" w:rsidRDefault="001F52BE">
            <w:pPr>
              <w:rPr>
                <w:rFonts w:ascii="宋体" w:cs="宋体"/>
                <w:color w:val="000000"/>
                <w:sz w:val="16"/>
                <w:szCs w:val="16"/>
              </w:rPr>
            </w:pPr>
          </w:p>
        </w:tc>
        <w:tc>
          <w:tcPr>
            <w:tcW w:w="1436" w:type="dxa"/>
            <w:vAlign w:val="center"/>
          </w:tcPr>
          <w:p w:rsidR="001F52BE" w:rsidRDefault="001F52BE">
            <w:pPr>
              <w:rPr>
                <w:rFonts w:ascii="宋体" w:cs="宋体"/>
                <w:color w:val="000000"/>
                <w:sz w:val="16"/>
                <w:szCs w:val="16"/>
              </w:rPr>
            </w:pPr>
          </w:p>
        </w:tc>
        <w:tc>
          <w:tcPr>
            <w:tcW w:w="1166" w:type="dxa"/>
            <w:vAlign w:val="center"/>
          </w:tcPr>
          <w:p w:rsidR="001F52BE" w:rsidRDefault="001F52BE">
            <w:pPr>
              <w:rPr>
                <w:rFonts w:ascii="宋体" w:cs="宋体"/>
                <w:color w:val="000000"/>
                <w:sz w:val="16"/>
                <w:szCs w:val="16"/>
              </w:rPr>
            </w:pPr>
          </w:p>
        </w:tc>
        <w:tc>
          <w:tcPr>
            <w:tcW w:w="1297" w:type="dxa"/>
            <w:gridSpan w:val="2"/>
            <w:vAlign w:val="center"/>
          </w:tcPr>
          <w:p w:rsidR="001F52BE" w:rsidRDefault="001F52BE">
            <w:pPr>
              <w:rPr>
                <w:rFonts w:ascii="宋体" w:cs="宋体"/>
                <w:color w:val="000000"/>
                <w:sz w:val="16"/>
                <w:szCs w:val="16"/>
              </w:rPr>
            </w:pPr>
          </w:p>
        </w:tc>
        <w:tc>
          <w:tcPr>
            <w:tcW w:w="751" w:type="dxa"/>
            <w:vAlign w:val="center"/>
          </w:tcPr>
          <w:p w:rsidR="001F52BE" w:rsidRDefault="001F52BE">
            <w:pPr>
              <w:rPr>
                <w:rFonts w:ascii="宋体" w:cs="宋体"/>
                <w:color w:val="000000"/>
                <w:sz w:val="16"/>
                <w:szCs w:val="16"/>
              </w:rPr>
            </w:pPr>
          </w:p>
        </w:tc>
        <w:tc>
          <w:tcPr>
            <w:tcW w:w="999" w:type="dxa"/>
            <w:gridSpan w:val="2"/>
            <w:vAlign w:val="center"/>
          </w:tcPr>
          <w:p w:rsidR="001F52BE" w:rsidRDefault="001F52BE">
            <w:pPr>
              <w:rPr>
                <w:rFonts w:ascii="宋体" w:cs="宋体"/>
                <w:color w:val="000000"/>
                <w:sz w:val="16"/>
                <w:szCs w:val="16"/>
              </w:rPr>
            </w:pPr>
          </w:p>
        </w:tc>
        <w:tc>
          <w:tcPr>
            <w:tcW w:w="2000" w:type="dxa"/>
            <w:gridSpan w:val="2"/>
            <w:vAlign w:val="center"/>
          </w:tcPr>
          <w:p w:rsidR="001F52BE" w:rsidRDefault="001F52BE">
            <w:pPr>
              <w:rPr>
                <w:rFonts w:ascii="宋体" w:cs="宋体"/>
                <w:color w:val="000000"/>
                <w:sz w:val="16"/>
                <w:szCs w:val="16"/>
              </w:rPr>
            </w:pPr>
          </w:p>
        </w:tc>
        <w:tc>
          <w:tcPr>
            <w:tcW w:w="1260" w:type="dxa"/>
            <w:vAlign w:val="center"/>
          </w:tcPr>
          <w:p w:rsidR="001F52BE" w:rsidRDefault="001F52BE">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1F52BE">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1F52BE">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1F52BE" w:rsidRDefault="001F52BE">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1F52BE" w:rsidRDefault="001F52BE">
            <w:pPr>
              <w:jc w:val="center"/>
              <w:rPr>
                <w:rFonts w:ascii="宋体" w:cs="宋体"/>
                <w:b/>
                <w:color w:val="000000"/>
                <w:sz w:val="16"/>
                <w:szCs w:val="16"/>
              </w:rPr>
            </w:pPr>
          </w:p>
        </w:tc>
      </w:tr>
      <w:tr w:rsidR="001F52BE">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1F52BE">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1F52B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1F52BE">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1F52B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52B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kern w:val="0"/>
                <w:sz w:val="16"/>
                <w:szCs w:val="16"/>
              </w:rPr>
            </w:pPr>
          </w:p>
        </w:tc>
      </w:tr>
      <w:tr w:rsidR="001F52B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kern w:val="0"/>
                <w:sz w:val="16"/>
                <w:szCs w:val="16"/>
              </w:rPr>
            </w:pPr>
          </w:p>
        </w:tc>
      </w:tr>
      <w:tr w:rsidR="001F52B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1F52BE" w:rsidRDefault="001F52BE">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1F52BE" w:rsidRDefault="001F52BE">
            <w:pPr>
              <w:widowControl/>
              <w:jc w:val="right"/>
              <w:textAlignment w:val="center"/>
              <w:rPr>
                <w:rFonts w:ascii="宋体" w:cs="宋体"/>
                <w:color w:val="000000"/>
                <w:kern w:val="0"/>
                <w:sz w:val="16"/>
                <w:szCs w:val="16"/>
              </w:rPr>
            </w:pPr>
          </w:p>
        </w:tc>
      </w:tr>
      <w:tr w:rsidR="001F52BE">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1F52BE" w:rsidRDefault="001F52BE">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1F52BE" w:rsidRDefault="001F52BE">
            <w:pPr>
              <w:widowControl/>
              <w:jc w:val="right"/>
              <w:textAlignment w:val="center"/>
              <w:rPr>
                <w:rFonts w:ascii="宋体" w:cs="宋体"/>
                <w:color w:val="000000"/>
                <w:sz w:val="16"/>
                <w:szCs w:val="16"/>
              </w:rPr>
            </w:pPr>
          </w:p>
        </w:tc>
      </w:tr>
      <w:tr w:rsidR="001F52BE">
        <w:trPr>
          <w:trHeight w:val="285"/>
        </w:trPr>
        <w:tc>
          <w:tcPr>
            <w:tcW w:w="10500" w:type="dxa"/>
            <w:gridSpan w:val="12"/>
            <w:vAlign w:val="center"/>
          </w:tcPr>
          <w:p w:rsidR="001F52BE" w:rsidRDefault="001F52BE">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1F52BE" w:rsidRPr="00340C7E">
        <w:trPr>
          <w:trHeight w:val="285"/>
        </w:trPr>
        <w:tc>
          <w:tcPr>
            <w:tcW w:w="10500" w:type="dxa"/>
            <w:gridSpan w:val="12"/>
            <w:vAlign w:val="center"/>
          </w:tcPr>
          <w:p w:rsidR="001F52BE" w:rsidRPr="00340C7E" w:rsidRDefault="001F52BE">
            <w:pPr>
              <w:widowControl/>
              <w:jc w:val="left"/>
              <w:textAlignment w:val="center"/>
              <w:rPr>
                <w:rFonts w:ascii="宋体" w:cs="宋体"/>
                <w:b/>
                <w:color w:val="000000"/>
                <w:sz w:val="20"/>
                <w:szCs w:val="20"/>
              </w:rPr>
            </w:pPr>
            <w:r w:rsidRPr="00340C7E">
              <w:rPr>
                <w:rFonts w:ascii="宋体" w:hAnsi="宋体" w:cs="宋体" w:hint="eastAsia"/>
                <w:b/>
                <w:color w:val="000000"/>
                <w:kern w:val="0"/>
                <w:sz w:val="20"/>
                <w:szCs w:val="20"/>
              </w:rPr>
              <w:t>说明：卧龙区发改委没有政府性基金收入，也没有使用政府性基金安排的支出，故本表无数据。</w:t>
            </w:r>
          </w:p>
        </w:tc>
      </w:tr>
    </w:tbl>
    <w:p w:rsidR="001F52BE" w:rsidRDefault="001F52BE">
      <w:pPr>
        <w:spacing w:line="360" w:lineRule="auto"/>
        <w:jc w:val="center"/>
        <w:rPr>
          <w:rFonts w:ascii="??" w:hAnsi="??" w:cs="??"/>
          <w:sz w:val="52"/>
          <w:szCs w:val="52"/>
        </w:rPr>
        <w:sectPr w:rsidR="001F52BE">
          <w:pgSz w:w="11906" w:h="16838"/>
          <w:pgMar w:top="1440" w:right="1531" w:bottom="1440" w:left="1587" w:header="850" w:footer="992" w:gutter="0"/>
          <w:pgNumType w:fmt="numberInDash"/>
          <w:cols w:space="0"/>
          <w:docGrid w:type="lines" w:linePitch="317"/>
        </w:sect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center"/>
        <w:outlineLvl w:val="0"/>
        <w:rPr>
          <w:rFonts w:ascii="??" w:hAnsi="??" w:cs="??"/>
          <w:sz w:val="48"/>
          <w:szCs w:val="48"/>
        </w:rPr>
      </w:pPr>
      <w:r>
        <w:rPr>
          <w:rFonts w:ascii="宋体" w:hAnsi="宋体" w:cs="宋体" w:hint="eastAsia"/>
          <w:sz w:val="48"/>
          <w:szCs w:val="48"/>
        </w:rPr>
        <w:t>第三部分</w:t>
      </w:r>
    </w:p>
    <w:p w:rsidR="001F52BE" w:rsidRDefault="001F52BE">
      <w:pPr>
        <w:jc w:val="center"/>
        <w:rPr>
          <w:rFonts w:ascii="??" w:hAnsi="??" w:cs="??"/>
          <w:sz w:val="48"/>
          <w:szCs w:val="48"/>
        </w:rPr>
      </w:pPr>
      <w:r>
        <w:rPr>
          <w:rFonts w:ascii="宋体" w:hAnsi="宋体" w:cs="宋体" w:hint="eastAsia"/>
          <w:sz w:val="48"/>
          <w:szCs w:val="48"/>
        </w:rPr>
        <w:t>卧龙区发改委</w:t>
      </w:r>
    </w:p>
    <w:p w:rsidR="001F52BE" w:rsidRDefault="001F52BE">
      <w:pPr>
        <w:jc w:val="center"/>
        <w:rPr>
          <w:rFonts w:ascii="??" w:hAnsi="??" w:cs="??"/>
          <w:sz w:val="48"/>
          <w:szCs w:val="48"/>
        </w:rPr>
        <w:sectPr w:rsidR="001F52BE">
          <w:pgSz w:w="11906" w:h="16838"/>
          <w:pgMar w:top="1440" w:right="1531" w:bottom="1440" w:left="1587" w:header="850" w:footer="992" w:gutter="0"/>
          <w:pgNumType w:fmt="numberInDash"/>
          <w:cols w:space="0"/>
          <w:docGrid w:type="lines" w:linePitch="317"/>
        </w:sectPr>
      </w:pPr>
      <w:r>
        <w:rPr>
          <w:rFonts w:ascii="??" w:hAnsi="??" w:cs="??"/>
          <w:sz w:val="48"/>
          <w:szCs w:val="48"/>
        </w:rPr>
        <w:t>2016</w:t>
      </w:r>
      <w:r>
        <w:rPr>
          <w:rFonts w:ascii="宋体" w:hAnsi="宋体" w:cs="宋体" w:hint="eastAsia"/>
          <w:sz w:val="48"/>
          <w:szCs w:val="48"/>
        </w:rPr>
        <w:t>年度部门决算情况说明</w:t>
      </w:r>
    </w:p>
    <w:p w:rsidR="001F52BE" w:rsidRDefault="001F52BE">
      <w:pPr>
        <w:jc w:val="center"/>
        <w:rPr>
          <w:rFonts w:ascii="宋体" w:cs="宋体"/>
          <w:sz w:val="44"/>
          <w:szCs w:val="44"/>
        </w:rPr>
      </w:pPr>
      <w:r>
        <w:rPr>
          <w:rFonts w:ascii="宋体" w:hAnsi="宋体" w:cs="宋体" w:hint="eastAsia"/>
          <w:sz w:val="44"/>
          <w:szCs w:val="44"/>
        </w:rPr>
        <w:t>目　　录</w:t>
      </w:r>
    </w:p>
    <w:p w:rsidR="001F52BE" w:rsidRDefault="001F52BE">
      <w:pPr>
        <w:adjustRightInd w:val="0"/>
        <w:snapToGrid w:val="0"/>
        <w:spacing w:line="360" w:lineRule="auto"/>
        <w:outlineLvl w:val="1"/>
        <w:rPr>
          <w:rFonts w:ascii="宋体" w:cs="宋体"/>
          <w:sz w:val="32"/>
          <w:szCs w:val="32"/>
        </w:rPr>
      </w:pPr>
    </w:p>
    <w:p w:rsidR="001F52BE" w:rsidRDefault="001F52BE">
      <w:pPr>
        <w:adjustRightInd w:val="0"/>
        <w:snapToGrid w:val="0"/>
        <w:spacing w:line="360" w:lineRule="auto"/>
        <w:outlineLvl w:val="1"/>
        <w:rPr>
          <w:rFonts w:ascii="宋体" w:cs="宋体"/>
          <w:sz w:val="32"/>
          <w:szCs w:val="32"/>
        </w:rPr>
      </w:pPr>
    </w:p>
    <w:p w:rsidR="001F52BE" w:rsidRDefault="001F52BE">
      <w:pPr>
        <w:adjustRightInd w:val="0"/>
        <w:snapToGrid w:val="0"/>
        <w:spacing w:line="360" w:lineRule="auto"/>
        <w:outlineLvl w:val="1"/>
        <w:rPr>
          <w:rFonts w:ascii="宋体" w:cs="宋体"/>
          <w:sz w:val="32"/>
          <w:szCs w:val="32"/>
        </w:rPr>
      </w:pPr>
      <w:r>
        <w:rPr>
          <w:rFonts w:ascii="宋体" w:hAnsi="宋体" w:cs="宋体" w:hint="eastAsia"/>
          <w:sz w:val="32"/>
          <w:szCs w:val="32"/>
        </w:rPr>
        <w:t>一、关于收入支出决算总体情况说明</w:t>
      </w:r>
    </w:p>
    <w:p w:rsidR="001F52BE" w:rsidRDefault="001F52BE">
      <w:pPr>
        <w:adjustRightInd w:val="0"/>
        <w:snapToGrid w:val="0"/>
        <w:spacing w:line="360" w:lineRule="auto"/>
        <w:outlineLvl w:val="1"/>
        <w:rPr>
          <w:rFonts w:ascii="宋体" w:cs="宋体"/>
          <w:sz w:val="32"/>
          <w:szCs w:val="32"/>
        </w:rPr>
      </w:pPr>
      <w:r>
        <w:rPr>
          <w:rFonts w:ascii="宋体" w:hAnsi="宋体" w:cs="宋体" w:hint="eastAsia"/>
          <w:sz w:val="32"/>
          <w:szCs w:val="32"/>
        </w:rPr>
        <w:t>二、关于收入决算情况说明</w:t>
      </w:r>
    </w:p>
    <w:p w:rsidR="001F52BE" w:rsidRDefault="001F52BE">
      <w:pPr>
        <w:adjustRightInd w:val="0"/>
        <w:snapToGrid w:val="0"/>
        <w:spacing w:line="360" w:lineRule="auto"/>
        <w:outlineLvl w:val="1"/>
        <w:rPr>
          <w:rFonts w:ascii="宋体" w:cs="宋体"/>
          <w:sz w:val="32"/>
          <w:szCs w:val="32"/>
        </w:rPr>
      </w:pPr>
      <w:r>
        <w:rPr>
          <w:rFonts w:ascii="宋体" w:hAnsi="宋体" w:cs="宋体" w:hint="eastAsia"/>
          <w:sz w:val="32"/>
          <w:szCs w:val="32"/>
        </w:rPr>
        <w:t>三、关于支出决算情况说明</w:t>
      </w:r>
    </w:p>
    <w:p w:rsidR="001F52BE" w:rsidRDefault="001F52BE">
      <w:pPr>
        <w:adjustRightInd w:val="0"/>
        <w:snapToGrid w:val="0"/>
        <w:spacing w:line="360" w:lineRule="auto"/>
        <w:outlineLvl w:val="1"/>
        <w:rPr>
          <w:rFonts w:ascii="宋体" w:cs="宋体"/>
          <w:sz w:val="32"/>
          <w:szCs w:val="32"/>
        </w:rPr>
      </w:pPr>
      <w:r>
        <w:rPr>
          <w:rFonts w:ascii="宋体" w:hAnsi="宋体" w:cs="宋体" w:hint="eastAsia"/>
          <w:sz w:val="32"/>
          <w:szCs w:val="32"/>
        </w:rPr>
        <w:t>四、关于财政拨款收入支出决算总体情况说明</w:t>
      </w:r>
    </w:p>
    <w:p w:rsidR="001F52BE" w:rsidRDefault="001F52BE">
      <w:pPr>
        <w:adjustRightInd w:val="0"/>
        <w:snapToGrid w:val="0"/>
        <w:spacing w:line="360" w:lineRule="auto"/>
        <w:outlineLvl w:val="1"/>
        <w:rPr>
          <w:rFonts w:ascii="宋体" w:cs="宋体"/>
          <w:sz w:val="32"/>
          <w:szCs w:val="32"/>
        </w:rPr>
      </w:pPr>
      <w:r>
        <w:rPr>
          <w:rFonts w:ascii="宋体" w:hAnsi="宋体" w:cs="宋体" w:hint="eastAsia"/>
          <w:sz w:val="32"/>
          <w:szCs w:val="32"/>
        </w:rPr>
        <w:t>五、关于一般公共预算财政拨款支出决算情况说明</w:t>
      </w:r>
    </w:p>
    <w:p w:rsidR="001F52BE" w:rsidRDefault="001F52BE">
      <w:pPr>
        <w:adjustRightInd w:val="0"/>
        <w:snapToGrid w:val="0"/>
        <w:spacing w:line="360" w:lineRule="auto"/>
        <w:outlineLvl w:val="1"/>
        <w:rPr>
          <w:rFonts w:ascii="宋体" w:cs="宋体"/>
          <w:sz w:val="32"/>
          <w:szCs w:val="32"/>
        </w:rPr>
      </w:pPr>
      <w:r>
        <w:rPr>
          <w:rFonts w:ascii="宋体" w:hAnsi="宋体" w:cs="宋体" w:hint="eastAsia"/>
          <w:sz w:val="32"/>
          <w:szCs w:val="32"/>
        </w:rPr>
        <w:t>六、关于一般公共预算财政拨款基本支出决算情况说明</w:t>
      </w:r>
    </w:p>
    <w:p w:rsidR="001F52BE" w:rsidRDefault="001F52BE">
      <w:pPr>
        <w:adjustRightInd w:val="0"/>
        <w:snapToGrid w:val="0"/>
        <w:spacing w:line="360" w:lineRule="auto"/>
        <w:outlineLvl w:val="1"/>
        <w:rPr>
          <w:rFonts w:ascii="宋体" w:cs="宋体"/>
          <w:sz w:val="32"/>
          <w:szCs w:val="32"/>
        </w:rPr>
      </w:pPr>
      <w:r>
        <w:rPr>
          <w:rFonts w:ascii="宋体" w:hAnsi="宋体" w:cs="宋体" w:hint="eastAsia"/>
          <w:sz w:val="32"/>
          <w:szCs w:val="32"/>
        </w:rPr>
        <w:t>七、关于一般公共预算财政拨款“三公”经费支出决算情况说明</w:t>
      </w:r>
    </w:p>
    <w:p w:rsidR="001F52BE" w:rsidRDefault="001F52BE">
      <w:pPr>
        <w:adjustRightInd w:val="0"/>
        <w:snapToGrid w:val="0"/>
        <w:spacing w:line="360" w:lineRule="auto"/>
        <w:outlineLvl w:val="1"/>
        <w:rPr>
          <w:rFonts w:ascii="宋体" w:cs="宋体"/>
          <w:sz w:val="32"/>
          <w:szCs w:val="32"/>
        </w:rPr>
      </w:pPr>
      <w:r>
        <w:rPr>
          <w:rFonts w:ascii="宋体" w:hAnsi="宋体" w:cs="宋体" w:hint="eastAsia"/>
          <w:sz w:val="32"/>
          <w:szCs w:val="32"/>
        </w:rPr>
        <w:t>八、关于预算绩效情况说明</w:t>
      </w:r>
    </w:p>
    <w:p w:rsidR="001F52BE" w:rsidRDefault="001F52BE">
      <w:pPr>
        <w:adjustRightInd w:val="0"/>
        <w:snapToGrid w:val="0"/>
        <w:spacing w:line="360" w:lineRule="auto"/>
        <w:outlineLvl w:val="1"/>
        <w:rPr>
          <w:rFonts w:ascii="宋体" w:cs="宋体"/>
          <w:sz w:val="32"/>
          <w:szCs w:val="32"/>
        </w:rPr>
      </w:pPr>
      <w:r>
        <w:rPr>
          <w:rFonts w:ascii="宋体" w:hAnsi="宋体" w:cs="宋体" w:hint="eastAsia"/>
          <w:sz w:val="32"/>
          <w:szCs w:val="32"/>
        </w:rPr>
        <w:t>九、关于政府性基金预算财政拨款支出决算情况说明</w:t>
      </w:r>
    </w:p>
    <w:p w:rsidR="001F52BE" w:rsidRDefault="001F52BE">
      <w:pPr>
        <w:adjustRightInd w:val="0"/>
        <w:snapToGrid w:val="0"/>
        <w:spacing w:line="360" w:lineRule="auto"/>
        <w:outlineLvl w:val="1"/>
        <w:rPr>
          <w:rFonts w:ascii="宋体" w:cs="宋体"/>
          <w:sz w:val="32"/>
          <w:szCs w:val="32"/>
        </w:rPr>
      </w:pPr>
      <w:r>
        <w:rPr>
          <w:rFonts w:ascii="宋体" w:hAnsi="宋体" w:cs="宋体" w:hint="eastAsia"/>
          <w:sz w:val="32"/>
          <w:szCs w:val="32"/>
        </w:rPr>
        <w:t>十、其他重要事项的情况说明</w:t>
      </w:r>
    </w:p>
    <w:p w:rsidR="001F52BE" w:rsidRDefault="001F52BE">
      <w:pPr>
        <w:adjustRightInd w:val="0"/>
        <w:snapToGrid w:val="0"/>
        <w:spacing w:line="360" w:lineRule="auto"/>
        <w:outlineLvl w:val="1"/>
        <w:rPr>
          <w:rFonts w:ascii="宋体" w:cs="宋体"/>
          <w:sz w:val="32"/>
          <w:szCs w:val="32"/>
        </w:rPr>
      </w:pPr>
    </w:p>
    <w:p w:rsidR="001F52BE" w:rsidRDefault="001F52BE">
      <w:pPr>
        <w:adjustRightInd w:val="0"/>
        <w:snapToGrid w:val="0"/>
        <w:spacing w:line="360" w:lineRule="auto"/>
        <w:outlineLvl w:val="1"/>
        <w:rPr>
          <w:rFonts w:ascii="宋体" w:cs="宋体"/>
          <w:sz w:val="32"/>
          <w:szCs w:val="32"/>
        </w:rPr>
      </w:pPr>
    </w:p>
    <w:p w:rsidR="001F52BE" w:rsidRDefault="001F52BE">
      <w:pPr>
        <w:adjustRightInd w:val="0"/>
        <w:snapToGrid w:val="0"/>
        <w:spacing w:line="360" w:lineRule="auto"/>
        <w:outlineLvl w:val="1"/>
        <w:rPr>
          <w:rFonts w:ascii="宋体" w:cs="宋体"/>
          <w:sz w:val="32"/>
          <w:szCs w:val="32"/>
        </w:rPr>
      </w:pPr>
    </w:p>
    <w:p w:rsidR="001F52BE" w:rsidRDefault="001F52BE">
      <w:pPr>
        <w:adjustRightInd w:val="0"/>
        <w:snapToGrid w:val="0"/>
        <w:spacing w:line="360" w:lineRule="auto"/>
        <w:outlineLvl w:val="1"/>
        <w:rPr>
          <w:rFonts w:ascii="宋体" w:cs="宋体"/>
          <w:sz w:val="32"/>
          <w:szCs w:val="32"/>
        </w:rPr>
      </w:pPr>
    </w:p>
    <w:p w:rsidR="001F52BE" w:rsidRDefault="001F52BE">
      <w:pPr>
        <w:adjustRightInd w:val="0"/>
        <w:snapToGrid w:val="0"/>
        <w:spacing w:line="360" w:lineRule="auto"/>
        <w:outlineLvl w:val="1"/>
        <w:rPr>
          <w:rFonts w:ascii="宋体" w:cs="宋体"/>
          <w:sz w:val="32"/>
          <w:szCs w:val="32"/>
        </w:rPr>
      </w:pPr>
    </w:p>
    <w:p w:rsidR="001F52BE" w:rsidRDefault="001F52BE">
      <w:pPr>
        <w:adjustRightInd w:val="0"/>
        <w:snapToGrid w:val="0"/>
        <w:spacing w:line="360" w:lineRule="auto"/>
        <w:outlineLvl w:val="1"/>
        <w:rPr>
          <w:rFonts w:ascii="宋体" w:cs="宋体"/>
          <w:sz w:val="32"/>
          <w:szCs w:val="32"/>
        </w:rPr>
      </w:pPr>
    </w:p>
    <w:p w:rsidR="001F52BE" w:rsidRDefault="001F52BE">
      <w:pPr>
        <w:adjustRightInd w:val="0"/>
        <w:snapToGrid w:val="0"/>
        <w:spacing w:line="360" w:lineRule="auto"/>
        <w:outlineLvl w:val="1"/>
        <w:rPr>
          <w:rFonts w:ascii="宋体" w:cs="宋体"/>
          <w:sz w:val="32"/>
          <w:szCs w:val="32"/>
        </w:rPr>
      </w:pPr>
    </w:p>
    <w:p w:rsidR="001F52BE" w:rsidRDefault="001F52BE">
      <w:pPr>
        <w:adjustRightInd w:val="0"/>
        <w:snapToGrid w:val="0"/>
        <w:spacing w:line="360" w:lineRule="auto"/>
        <w:outlineLvl w:val="1"/>
        <w:rPr>
          <w:rFonts w:ascii="宋体" w:cs="宋体"/>
          <w:sz w:val="32"/>
          <w:szCs w:val="32"/>
        </w:rPr>
      </w:pPr>
    </w:p>
    <w:p w:rsidR="001F52BE" w:rsidRDefault="001F52BE">
      <w:pPr>
        <w:jc w:val="left"/>
        <w:rPr>
          <w:rFonts w:ascii="黑体" w:eastAsia="黑体" w:hAnsi="黑体" w:cs="黑体"/>
          <w:sz w:val="32"/>
          <w:szCs w:val="32"/>
        </w:rPr>
      </w:pPr>
    </w:p>
    <w:p w:rsidR="001F52BE" w:rsidRDefault="001F52BE" w:rsidP="00340C7E">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1F52BE" w:rsidRDefault="001F52BE" w:rsidP="00340C7E">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296.28</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296.28</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年相比，收、支总计各减少</w:t>
      </w:r>
      <w:r>
        <w:rPr>
          <w:rFonts w:ascii="仿宋_GB2312" w:eastAsia="仿宋_GB2312" w:hAnsi="宋体" w:cs="Courier New"/>
          <w:sz w:val="32"/>
          <w:szCs w:val="32"/>
        </w:rPr>
        <w:t>45.8</w:t>
      </w:r>
      <w:r>
        <w:rPr>
          <w:rFonts w:ascii="仿宋_GB2312" w:eastAsia="仿宋_GB2312" w:hAnsi="宋体" w:cs="Courier New" w:hint="eastAsia"/>
          <w:sz w:val="32"/>
          <w:szCs w:val="32"/>
        </w:rPr>
        <w:t>万元，下降</w:t>
      </w:r>
      <w:r>
        <w:rPr>
          <w:rFonts w:ascii="仿宋_GB2312" w:eastAsia="仿宋_GB2312" w:hAnsi="宋体" w:cs="Courier New"/>
          <w:sz w:val="32"/>
          <w:szCs w:val="32"/>
        </w:rPr>
        <w:t>13.39%</w:t>
      </w:r>
      <w:r>
        <w:rPr>
          <w:rFonts w:ascii="仿宋_GB2312" w:eastAsia="仿宋_GB2312" w:hAnsi="宋体" w:cs="Courier New" w:hint="eastAsia"/>
          <w:sz w:val="32"/>
          <w:szCs w:val="32"/>
        </w:rPr>
        <w:t>。</w:t>
      </w:r>
    </w:p>
    <w:p w:rsidR="001F52BE" w:rsidRDefault="001F52BE" w:rsidP="00340C7E">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1F52BE" w:rsidRDefault="001F52BE" w:rsidP="00340C7E">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sz w:val="32"/>
          <w:szCs w:val="32"/>
        </w:rPr>
        <w:t>279.82</w:t>
      </w:r>
      <w:r>
        <w:rPr>
          <w:rFonts w:ascii="仿宋_GB2312" w:eastAsia="仿宋_GB2312" w:hAnsi="Times New Roman" w:hint="eastAsia"/>
          <w:sz w:val="32"/>
          <w:szCs w:val="32"/>
        </w:rPr>
        <w:t>万元，其中：财政拨款收入</w:t>
      </w:r>
      <w:r>
        <w:rPr>
          <w:rFonts w:ascii="仿宋_GB2312" w:eastAsia="仿宋_GB2312" w:hAnsi="Times New Roman"/>
          <w:sz w:val="32"/>
          <w:szCs w:val="32"/>
        </w:rPr>
        <w:t>279.82</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w:t>
      </w:r>
    </w:p>
    <w:p w:rsidR="001F52BE" w:rsidRDefault="001F52BE" w:rsidP="00340C7E">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1F52BE" w:rsidRDefault="001F52BE" w:rsidP="00340C7E">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282.33</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282.33</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1F52BE" w:rsidRDefault="001F52BE" w:rsidP="00340C7E">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1F52BE" w:rsidRDefault="001F52BE" w:rsidP="00340C7E">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年财政拨款收支总决算</w:t>
      </w:r>
      <w:r>
        <w:rPr>
          <w:rFonts w:ascii="仿宋_GB2312" w:eastAsia="仿宋_GB2312" w:hAnsi="宋体" w:cs="Courier New"/>
          <w:sz w:val="32"/>
          <w:szCs w:val="32"/>
        </w:rPr>
        <w:t>296.28</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年相比，财政拨款收、支总计各减少</w:t>
      </w:r>
      <w:r>
        <w:rPr>
          <w:rFonts w:ascii="仿宋_GB2312" w:eastAsia="仿宋_GB2312" w:hAnsi="宋体" w:cs="Courier New"/>
          <w:sz w:val="32"/>
          <w:szCs w:val="32"/>
        </w:rPr>
        <w:t>45.8</w:t>
      </w:r>
      <w:r>
        <w:rPr>
          <w:rFonts w:ascii="仿宋_GB2312" w:eastAsia="仿宋_GB2312" w:hAnsi="宋体" w:cs="Courier New" w:hint="eastAsia"/>
          <w:sz w:val="32"/>
          <w:szCs w:val="32"/>
        </w:rPr>
        <w:t>万元，下降</w:t>
      </w:r>
      <w:r>
        <w:rPr>
          <w:rFonts w:ascii="仿宋_GB2312" w:eastAsia="仿宋_GB2312" w:hAnsi="宋体" w:cs="Courier New"/>
          <w:sz w:val="32"/>
          <w:szCs w:val="32"/>
        </w:rPr>
        <w:t>13.39%</w:t>
      </w:r>
      <w:r>
        <w:rPr>
          <w:rFonts w:ascii="仿宋_GB2312" w:eastAsia="仿宋_GB2312" w:hAnsi="宋体" w:cs="Courier New" w:hint="eastAsia"/>
          <w:sz w:val="32"/>
          <w:szCs w:val="32"/>
        </w:rPr>
        <w:t>。</w:t>
      </w:r>
    </w:p>
    <w:p w:rsidR="001F52BE" w:rsidRDefault="001F52BE" w:rsidP="00340C7E">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1F52BE" w:rsidRDefault="001F52BE" w:rsidP="00340C7E">
      <w:pPr>
        <w:numPr>
          <w:ilvl w:val="0"/>
          <w:numId w:val="5"/>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1F52BE" w:rsidRDefault="001F52BE" w:rsidP="00340C7E">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282.33</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100%</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年相比，一般公共预算财政拨款支出减少</w:t>
      </w:r>
      <w:r>
        <w:rPr>
          <w:rFonts w:ascii="仿宋_GB2312" w:eastAsia="仿宋_GB2312" w:hAnsi="宋体" w:cs="Courier New"/>
          <w:sz w:val="32"/>
          <w:szCs w:val="32"/>
        </w:rPr>
        <w:t>43.29</w:t>
      </w:r>
      <w:r>
        <w:rPr>
          <w:rFonts w:ascii="仿宋_GB2312" w:eastAsia="仿宋_GB2312" w:hAnsi="宋体" w:cs="Courier New" w:hint="eastAsia"/>
          <w:sz w:val="32"/>
          <w:szCs w:val="32"/>
        </w:rPr>
        <w:t>万元，下降</w:t>
      </w:r>
      <w:r>
        <w:rPr>
          <w:rFonts w:ascii="仿宋_GB2312" w:eastAsia="仿宋_GB2312" w:hAnsi="宋体" w:cs="Courier New"/>
          <w:sz w:val="32"/>
          <w:szCs w:val="32"/>
        </w:rPr>
        <w:t>13.29%</w:t>
      </w:r>
      <w:r>
        <w:rPr>
          <w:rFonts w:ascii="仿宋_GB2312" w:eastAsia="仿宋_GB2312" w:hAnsi="宋体" w:cs="Courier New" w:hint="eastAsia"/>
          <w:sz w:val="32"/>
          <w:szCs w:val="32"/>
        </w:rPr>
        <w:t>。</w:t>
      </w:r>
    </w:p>
    <w:p w:rsidR="001F52BE" w:rsidRDefault="001F52BE" w:rsidP="00340C7E">
      <w:pPr>
        <w:numPr>
          <w:ilvl w:val="0"/>
          <w:numId w:val="5"/>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1F52BE" w:rsidRDefault="001F52BE" w:rsidP="00340C7E">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282.33</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sz w:val="32"/>
          <w:szCs w:val="32"/>
        </w:rPr>
        <w:t>282.33</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1F52BE" w:rsidRDefault="001F52BE" w:rsidP="00340C7E">
      <w:pPr>
        <w:numPr>
          <w:ilvl w:val="0"/>
          <w:numId w:val="5"/>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1F52BE" w:rsidRDefault="001F52BE" w:rsidP="00340C7E">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259.4</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282.33</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108.84%</w:t>
      </w:r>
      <w:r>
        <w:rPr>
          <w:rFonts w:ascii="仿宋_GB2312" w:eastAsia="仿宋_GB2312" w:hAnsi="宋体" w:cs="Courier New" w:hint="eastAsia"/>
          <w:sz w:val="32"/>
          <w:szCs w:val="32"/>
        </w:rPr>
        <w:t>。决算数大于预算数的主要原因：机关事业养老保险改革，增加支出。其中：</w:t>
      </w:r>
    </w:p>
    <w:p w:rsidR="001F52BE" w:rsidRDefault="001F52BE" w:rsidP="00340C7E">
      <w:pPr>
        <w:numPr>
          <w:ilvl w:val="0"/>
          <w:numId w:val="6"/>
        </w:num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一般公共服务（类）发展与改革事务（款）行政运行（项）。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259.4</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282.33</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108.84%</w:t>
      </w:r>
      <w:r>
        <w:rPr>
          <w:rFonts w:ascii="仿宋_GB2312" w:eastAsia="仿宋_GB2312" w:hAnsi="宋体" w:cs="Courier New" w:hint="eastAsia"/>
          <w:sz w:val="32"/>
          <w:szCs w:val="32"/>
        </w:rPr>
        <w:t>。决算数大于（小于）预算数的主要原因是机关事业养老保险改革，增加支出。。</w:t>
      </w:r>
    </w:p>
    <w:p w:rsidR="001F52BE" w:rsidRDefault="001F52BE" w:rsidP="00340C7E">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1F52BE" w:rsidRDefault="001F52BE" w:rsidP="00340C7E">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282.33</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234.58</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主要包括：基本工资、津贴补贴、奖金、其他社会保障缴费；</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47.76</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印刷费、电费、邮电费、差旅费、维修</w:t>
      </w:r>
      <w:r>
        <w:rPr>
          <w:rFonts w:ascii="仿宋_GB2312" w:eastAsia="仿宋_GB2312" w:hAnsi="宋体" w:cs="Courier New"/>
          <w:sz w:val="32"/>
          <w:szCs w:val="32"/>
        </w:rPr>
        <w:t>(</w:t>
      </w:r>
      <w:r>
        <w:rPr>
          <w:rFonts w:ascii="仿宋_GB2312" w:eastAsia="仿宋_GB2312" w:hAnsi="宋体" w:cs="Courier New" w:hint="eastAsia"/>
          <w:sz w:val="32"/>
          <w:szCs w:val="32"/>
        </w:rPr>
        <w:t>护</w:t>
      </w:r>
      <w:r>
        <w:rPr>
          <w:rFonts w:ascii="仿宋_GB2312" w:eastAsia="仿宋_GB2312" w:hAnsi="宋体" w:cs="Courier New"/>
          <w:sz w:val="32"/>
          <w:szCs w:val="32"/>
        </w:rPr>
        <w:t>)</w:t>
      </w:r>
      <w:r>
        <w:rPr>
          <w:rFonts w:ascii="仿宋_GB2312" w:eastAsia="仿宋_GB2312" w:hAnsi="宋体" w:cs="Courier New" w:hint="eastAsia"/>
          <w:sz w:val="32"/>
          <w:szCs w:val="32"/>
        </w:rPr>
        <w:t>费、会议费、培训费、公务接待费、劳务费、公务用车运行维护费、其他商品和服务支出。</w:t>
      </w:r>
    </w:p>
    <w:p w:rsidR="001F52BE" w:rsidRDefault="001F52BE" w:rsidP="00340C7E">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1F52BE" w:rsidRDefault="001F52BE" w:rsidP="00340C7E">
      <w:pPr>
        <w:numPr>
          <w:ilvl w:val="0"/>
          <w:numId w:val="7"/>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19</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14.87</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78.26%</w:t>
      </w:r>
      <w:r>
        <w:rPr>
          <w:rFonts w:ascii="仿宋_GB2312" w:eastAsia="仿宋_GB2312" w:hAnsi="宋体" w:cs="Courier New" w:hint="eastAsia"/>
          <w:sz w:val="32"/>
          <w:szCs w:val="32"/>
        </w:rPr>
        <w:t>，其中：因公出国（境）费支出决算为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万元；公务用车购置及运行费支出决算为</w:t>
      </w:r>
      <w:r>
        <w:rPr>
          <w:rFonts w:ascii="仿宋_GB2312" w:eastAsia="仿宋_GB2312" w:hAnsi="宋体" w:cs="Courier New"/>
          <w:sz w:val="32"/>
          <w:szCs w:val="32"/>
        </w:rPr>
        <w:t>1.09</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36.33%</w:t>
      </w:r>
      <w:r>
        <w:rPr>
          <w:rFonts w:ascii="仿宋_GB2312" w:eastAsia="仿宋_GB2312" w:hAnsi="宋体" w:cs="Courier New" w:hint="eastAsia"/>
          <w:sz w:val="32"/>
          <w:szCs w:val="32"/>
        </w:rPr>
        <w:t>；公务接待费支出决算为</w:t>
      </w:r>
      <w:r>
        <w:rPr>
          <w:rFonts w:ascii="仿宋_GB2312" w:eastAsia="仿宋_GB2312" w:hAnsi="宋体" w:cs="Courier New"/>
          <w:sz w:val="32"/>
          <w:szCs w:val="32"/>
        </w:rPr>
        <w:t>13.78</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86.13%</w:t>
      </w:r>
      <w:r>
        <w:rPr>
          <w:rFonts w:ascii="仿宋_GB2312" w:eastAsia="仿宋_GB2312" w:hAnsi="宋体" w:cs="Courier New" w:hint="eastAsia"/>
          <w:sz w:val="32"/>
          <w:szCs w:val="32"/>
        </w:rPr>
        <w:t>。</w:t>
      </w: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年度“三公”经费支出决算数小于预算数的主要原因是严格落实中央“八项规定”，压缩行政经费开支。</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sz w:val="32"/>
          <w:szCs w:val="32"/>
        </w:rPr>
        <w:t>2015</w:t>
      </w:r>
      <w:r>
        <w:rPr>
          <w:rFonts w:ascii="仿宋_GB2312" w:eastAsia="仿宋_GB2312" w:hAnsi="宋体" w:cs="Courier New" w:hint="eastAsia"/>
          <w:sz w:val="32"/>
          <w:szCs w:val="32"/>
        </w:rPr>
        <w:t>年减少</w:t>
      </w:r>
      <w:r>
        <w:rPr>
          <w:rFonts w:ascii="仿宋_GB2312" w:eastAsia="仿宋_GB2312" w:hAnsi="宋体" w:cs="Courier New"/>
          <w:sz w:val="32"/>
          <w:szCs w:val="32"/>
        </w:rPr>
        <w:t>2.56</w:t>
      </w:r>
      <w:r>
        <w:rPr>
          <w:rFonts w:ascii="仿宋_GB2312" w:eastAsia="仿宋_GB2312" w:hAnsi="宋体" w:cs="Courier New" w:hint="eastAsia"/>
          <w:sz w:val="32"/>
          <w:szCs w:val="32"/>
        </w:rPr>
        <w:t>万元，下降</w:t>
      </w:r>
      <w:r>
        <w:rPr>
          <w:rFonts w:ascii="仿宋_GB2312" w:eastAsia="仿宋_GB2312" w:hAnsi="宋体" w:cs="Courier New"/>
          <w:sz w:val="32"/>
          <w:szCs w:val="32"/>
        </w:rPr>
        <w:t>14.69%</w:t>
      </w:r>
      <w:r>
        <w:rPr>
          <w:rFonts w:ascii="仿宋_GB2312" w:eastAsia="仿宋_GB2312" w:hAnsi="宋体" w:cs="Courier New" w:hint="eastAsia"/>
          <w:sz w:val="32"/>
          <w:szCs w:val="32"/>
        </w:rPr>
        <w:t>，其中：因公出国（境）费支出决算增加（减少）</w:t>
      </w:r>
      <w:r>
        <w:rPr>
          <w:rFonts w:ascii="仿宋_GB2312" w:eastAsia="仿宋_GB2312" w:hAnsi="宋体" w:cs="Courier New"/>
          <w:sz w:val="32"/>
          <w:szCs w:val="32"/>
        </w:rPr>
        <w:t>0</w:t>
      </w:r>
      <w:r>
        <w:rPr>
          <w:rFonts w:ascii="仿宋_GB2312" w:eastAsia="仿宋_GB2312" w:hAnsi="宋体" w:cs="Courier New" w:hint="eastAsia"/>
          <w:sz w:val="32"/>
          <w:szCs w:val="32"/>
        </w:rPr>
        <w:t>万元；公务用车购置及运行费支出决算增加</w:t>
      </w:r>
      <w:r>
        <w:rPr>
          <w:rFonts w:ascii="仿宋_GB2312" w:eastAsia="仿宋_GB2312" w:hAnsi="宋体" w:cs="Courier New"/>
          <w:sz w:val="32"/>
          <w:szCs w:val="32"/>
        </w:rPr>
        <w:t>0.15</w:t>
      </w:r>
      <w:r>
        <w:rPr>
          <w:rFonts w:ascii="仿宋_GB2312" w:eastAsia="仿宋_GB2312" w:hAnsi="宋体" w:cs="Courier New" w:hint="eastAsia"/>
          <w:sz w:val="32"/>
          <w:szCs w:val="32"/>
        </w:rPr>
        <w:t>万元，增长</w:t>
      </w:r>
      <w:r>
        <w:rPr>
          <w:rFonts w:ascii="仿宋_GB2312" w:eastAsia="仿宋_GB2312" w:hAnsi="宋体" w:cs="Courier New"/>
          <w:sz w:val="32"/>
          <w:szCs w:val="32"/>
        </w:rPr>
        <w:t>15.96%</w:t>
      </w:r>
      <w:r>
        <w:rPr>
          <w:rFonts w:ascii="仿宋_GB2312" w:eastAsia="仿宋_GB2312" w:hAnsi="宋体" w:cs="Courier New" w:hint="eastAsia"/>
          <w:sz w:val="32"/>
          <w:szCs w:val="32"/>
        </w:rPr>
        <w:t>；公务接待费支出决算减少</w:t>
      </w:r>
      <w:r>
        <w:rPr>
          <w:rFonts w:ascii="仿宋_GB2312" w:eastAsia="仿宋_GB2312" w:hAnsi="宋体" w:cs="Courier New"/>
          <w:sz w:val="32"/>
          <w:szCs w:val="32"/>
        </w:rPr>
        <w:t>2.71</w:t>
      </w:r>
      <w:r>
        <w:rPr>
          <w:rFonts w:ascii="仿宋_GB2312" w:eastAsia="仿宋_GB2312" w:hAnsi="宋体" w:cs="Courier New" w:hint="eastAsia"/>
          <w:sz w:val="32"/>
          <w:szCs w:val="32"/>
        </w:rPr>
        <w:t>万元，下降</w:t>
      </w:r>
      <w:r>
        <w:rPr>
          <w:rFonts w:ascii="仿宋_GB2312" w:eastAsia="仿宋_GB2312" w:hAnsi="宋体" w:cs="Courier New"/>
          <w:sz w:val="32"/>
          <w:szCs w:val="32"/>
        </w:rPr>
        <w:t>16.43%</w:t>
      </w:r>
      <w:r>
        <w:rPr>
          <w:rFonts w:ascii="仿宋_GB2312" w:eastAsia="仿宋_GB2312" w:hAnsi="宋体" w:cs="Courier New" w:hint="eastAsia"/>
          <w:sz w:val="32"/>
          <w:szCs w:val="32"/>
        </w:rPr>
        <w:t>。公务用车购置及运行费支出增加的主要原因是开展扶贫工作增加支出；公务接待费支出减少的主要原因是压缩公务接待经费开支。</w:t>
      </w:r>
    </w:p>
    <w:p w:rsidR="001F52BE" w:rsidRDefault="001F52BE" w:rsidP="00340C7E">
      <w:pPr>
        <w:numPr>
          <w:ilvl w:val="0"/>
          <w:numId w:val="7"/>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年度“三公”经费财政拨款支出决算中，因公出国（境）费支出决算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w:t>
      </w:r>
      <w:r>
        <w:rPr>
          <w:rFonts w:ascii="仿宋_GB2312" w:eastAsia="仿宋_GB2312" w:hAnsi="宋体" w:cs="Courier New"/>
          <w:sz w:val="32"/>
          <w:szCs w:val="32"/>
        </w:rPr>
        <w:t>1.09</w:t>
      </w:r>
      <w:r>
        <w:rPr>
          <w:rFonts w:ascii="仿宋_GB2312" w:eastAsia="仿宋_GB2312" w:hAnsi="宋体" w:cs="Courier New" w:hint="eastAsia"/>
          <w:sz w:val="32"/>
          <w:szCs w:val="32"/>
        </w:rPr>
        <w:t>万元，占</w:t>
      </w:r>
      <w:r>
        <w:rPr>
          <w:rFonts w:ascii="仿宋_GB2312" w:eastAsia="仿宋_GB2312" w:hAnsi="宋体" w:cs="Courier New"/>
          <w:sz w:val="32"/>
          <w:szCs w:val="32"/>
        </w:rPr>
        <w:t>7.3%</w:t>
      </w:r>
      <w:r>
        <w:rPr>
          <w:rFonts w:ascii="仿宋_GB2312" w:eastAsia="仿宋_GB2312" w:hAnsi="宋体" w:cs="Courier New" w:hint="eastAsia"/>
          <w:sz w:val="32"/>
          <w:szCs w:val="32"/>
        </w:rPr>
        <w:t>；公务接待费支出决算</w:t>
      </w:r>
      <w:r>
        <w:rPr>
          <w:rFonts w:ascii="仿宋_GB2312" w:eastAsia="仿宋_GB2312" w:hAnsi="宋体" w:cs="Courier New"/>
          <w:sz w:val="32"/>
          <w:szCs w:val="32"/>
        </w:rPr>
        <w:t>13.78</w:t>
      </w:r>
      <w:r>
        <w:rPr>
          <w:rFonts w:ascii="仿宋_GB2312" w:eastAsia="仿宋_GB2312" w:hAnsi="宋体" w:cs="Courier New" w:hint="eastAsia"/>
          <w:sz w:val="32"/>
          <w:szCs w:val="32"/>
        </w:rPr>
        <w:t>万元，占</w:t>
      </w:r>
      <w:r>
        <w:rPr>
          <w:rFonts w:ascii="仿宋_GB2312" w:eastAsia="仿宋_GB2312" w:hAnsi="宋体" w:cs="Courier New"/>
          <w:sz w:val="32"/>
          <w:szCs w:val="32"/>
        </w:rPr>
        <w:t>92.7%</w:t>
      </w:r>
      <w:r>
        <w:rPr>
          <w:rFonts w:ascii="仿宋_GB2312" w:eastAsia="仿宋_GB2312" w:hAnsi="宋体" w:cs="Courier New" w:hint="eastAsia"/>
          <w:sz w:val="32"/>
          <w:szCs w:val="32"/>
        </w:rPr>
        <w:t>，具体情况如下：</w:t>
      </w:r>
    </w:p>
    <w:p w:rsidR="001F52BE" w:rsidRDefault="001F52BE" w:rsidP="00340C7E">
      <w:pPr>
        <w:numPr>
          <w:ilvl w:val="0"/>
          <w:numId w:val="8"/>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因公出国（境）费</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1F52BE" w:rsidRDefault="001F52BE" w:rsidP="00340C7E">
      <w:pPr>
        <w:numPr>
          <w:ilvl w:val="0"/>
          <w:numId w:val="8"/>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sz w:val="32"/>
          <w:szCs w:val="32"/>
        </w:rPr>
        <w:t>1.09</w:t>
      </w:r>
      <w:r>
        <w:rPr>
          <w:rFonts w:ascii="仿宋_GB2312" w:eastAsia="仿宋_GB2312" w:hAnsi="宋体" w:cs="Courier New" w:hint="eastAsia"/>
          <w:sz w:val="32"/>
          <w:szCs w:val="32"/>
        </w:rPr>
        <w:t>万元。其中：</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highlight w:val="yellow"/>
        </w:rPr>
      </w:pPr>
      <w:r>
        <w:rPr>
          <w:rFonts w:ascii="仿宋_GB2312" w:eastAsia="仿宋_GB2312" w:hAnsi="宋体" w:cs="Courier New" w:hint="eastAsia"/>
          <w:b/>
          <w:bCs/>
          <w:sz w:val="32"/>
          <w:szCs w:val="32"/>
        </w:rPr>
        <w:t>公务用车购置</w:t>
      </w:r>
      <w:r>
        <w:rPr>
          <w:rFonts w:ascii="仿宋_GB2312" w:eastAsia="仿宋_GB2312" w:hAnsi="宋体" w:cs="Courier New" w:hint="eastAsia"/>
          <w:sz w:val="32"/>
          <w:szCs w:val="32"/>
        </w:rPr>
        <w:t>支出为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Pr>
          <w:rFonts w:ascii="仿宋_GB2312" w:eastAsia="仿宋_GB2312" w:hAnsi="宋体" w:cs="Courier New"/>
          <w:sz w:val="32"/>
          <w:szCs w:val="32"/>
        </w:rPr>
        <w:t>1.09</w:t>
      </w:r>
      <w:r>
        <w:rPr>
          <w:rFonts w:ascii="仿宋_GB2312" w:eastAsia="仿宋_GB2312" w:hAnsi="宋体" w:cs="Courier New" w:hint="eastAsia"/>
          <w:sz w:val="32"/>
          <w:szCs w:val="32"/>
        </w:rPr>
        <w:t>万元。主要用于单位公务用车车辆燃料费、维修费、过路过桥费、保险费等支出。</w:t>
      </w:r>
      <w:r>
        <w:rPr>
          <w:rFonts w:ascii="仿宋_GB2312" w:eastAsia="仿宋_GB2312" w:hAnsi="宋体" w:cs="Courier New"/>
          <w:sz w:val="32"/>
          <w:szCs w:val="32"/>
        </w:rPr>
        <w:t>2016</w:t>
      </w:r>
      <w:r>
        <w:rPr>
          <w:rFonts w:ascii="仿宋_GB2312" w:eastAsia="仿宋_GB2312" w:hAnsi="宋体" w:cs="Courier New" w:hint="eastAsia"/>
          <w:sz w:val="32"/>
          <w:szCs w:val="32"/>
        </w:rPr>
        <w:t>年期末，卧龙区发改委机关开支财政拨款的公务用车保有量为</w:t>
      </w:r>
      <w:r>
        <w:rPr>
          <w:rFonts w:ascii="仿宋_GB2312" w:eastAsia="仿宋_GB2312" w:hAnsi="宋体" w:cs="Courier New"/>
          <w:sz w:val="32"/>
          <w:szCs w:val="32"/>
        </w:rPr>
        <w:t>2</w:t>
      </w:r>
      <w:r>
        <w:rPr>
          <w:rFonts w:ascii="仿宋_GB2312" w:eastAsia="仿宋_GB2312" w:hAnsi="宋体" w:cs="Courier New" w:hint="eastAsia"/>
          <w:sz w:val="32"/>
          <w:szCs w:val="32"/>
        </w:rPr>
        <w:t>量。</w:t>
      </w:r>
    </w:p>
    <w:p w:rsidR="001F52BE" w:rsidRDefault="001F52BE" w:rsidP="00340C7E">
      <w:pPr>
        <w:numPr>
          <w:ilvl w:val="0"/>
          <w:numId w:val="8"/>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hint="eastAsia"/>
          <w:b/>
          <w:bCs/>
          <w:sz w:val="32"/>
          <w:szCs w:val="32"/>
        </w:rPr>
        <w:t>公务接待费支出</w:t>
      </w:r>
      <w:r>
        <w:rPr>
          <w:rFonts w:ascii="仿宋_GB2312" w:eastAsia="仿宋_GB2312" w:hAnsi="宋体" w:cs="Courier New"/>
          <w:b/>
          <w:bCs/>
          <w:sz w:val="32"/>
          <w:szCs w:val="32"/>
        </w:rPr>
        <w:t>13.78</w:t>
      </w:r>
      <w:r>
        <w:rPr>
          <w:rFonts w:ascii="仿宋_GB2312" w:eastAsia="仿宋_GB2312" w:hAnsi="宋体" w:cs="Courier New" w:hint="eastAsia"/>
          <w:b/>
          <w:bCs/>
          <w:sz w:val="32"/>
          <w:szCs w:val="32"/>
        </w:rPr>
        <w:t>万元。</w:t>
      </w:r>
      <w:r>
        <w:rPr>
          <w:rFonts w:ascii="仿宋_GB2312" w:eastAsia="仿宋_GB2312" w:hAnsi="宋体" w:cs="Courier New" w:hint="eastAsia"/>
          <w:sz w:val="32"/>
          <w:szCs w:val="32"/>
        </w:rPr>
        <w:t>主要用于单位按规定开支的各类公务接待支出。卧龙区发改委</w:t>
      </w:r>
      <w:r>
        <w:rPr>
          <w:rFonts w:ascii="仿宋_GB2312" w:eastAsia="仿宋_GB2312" w:hAnsi="宋体" w:cs="Courier New"/>
          <w:sz w:val="32"/>
          <w:szCs w:val="32"/>
        </w:rPr>
        <w:t>2016</w:t>
      </w:r>
      <w:r>
        <w:rPr>
          <w:rFonts w:ascii="仿宋_GB2312" w:eastAsia="仿宋_GB2312" w:hAnsi="宋体" w:cs="Courier New" w:hint="eastAsia"/>
          <w:sz w:val="32"/>
          <w:szCs w:val="32"/>
        </w:rPr>
        <w:t>年度共接待国内来访团组</w:t>
      </w:r>
      <w:r>
        <w:rPr>
          <w:rFonts w:ascii="仿宋_GB2312" w:eastAsia="仿宋_GB2312" w:hAnsi="宋体" w:cs="Courier New"/>
          <w:sz w:val="32"/>
          <w:szCs w:val="32"/>
        </w:rPr>
        <w:t>285</w:t>
      </w:r>
      <w:r>
        <w:rPr>
          <w:rFonts w:ascii="仿宋_GB2312" w:eastAsia="仿宋_GB2312" w:hAnsi="宋体" w:cs="Courier New" w:hint="eastAsia"/>
          <w:sz w:val="32"/>
          <w:szCs w:val="32"/>
        </w:rPr>
        <w:t>个、来访人员</w:t>
      </w:r>
      <w:r>
        <w:rPr>
          <w:rFonts w:ascii="仿宋_GB2312" w:eastAsia="仿宋_GB2312" w:hAnsi="宋体" w:cs="Courier New"/>
          <w:sz w:val="32"/>
          <w:szCs w:val="32"/>
        </w:rPr>
        <w:t>2757</w:t>
      </w:r>
      <w:r>
        <w:rPr>
          <w:rFonts w:ascii="仿宋_GB2312" w:eastAsia="仿宋_GB2312" w:hAnsi="宋体" w:cs="Courier New" w:hint="eastAsia"/>
          <w:sz w:val="32"/>
          <w:szCs w:val="32"/>
        </w:rPr>
        <w:t>人次（不包括陪同人员）。</w:t>
      </w:r>
    </w:p>
    <w:p w:rsidR="001F52BE" w:rsidRDefault="001F52BE" w:rsidP="00340C7E">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sz w:val="32"/>
          <w:szCs w:val="32"/>
        </w:rPr>
        <w:t>卧龙区发改委</w:t>
      </w:r>
      <w:r>
        <w:rPr>
          <w:rFonts w:ascii="仿宋_GB2312" w:eastAsia="仿宋_GB2312" w:hAnsi="宋体" w:cs="Courier New"/>
          <w:sz w:val="32"/>
          <w:szCs w:val="32"/>
        </w:rPr>
        <w:t>2016</w:t>
      </w:r>
      <w:r>
        <w:rPr>
          <w:rFonts w:ascii="仿宋_GB2312" w:eastAsia="仿宋_GB2312" w:hAnsi="宋体" w:cs="Courier New" w:hint="eastAsia"/>
          <w:sz w:val="32"/>
          <w:szCs w:val="32"/>
        </w:rPr>
        <w:t>年度未开展一般公共预算项目支出绩效自评。</w:t>
      </w:r>
    </w:p>
    <w:p w:rsidR="001F52BE" w:rsidRDefault="001F52BE" w:rsidP="00340C7E">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年度政府性基金预算财政拨款支出年初预算为</w:t>
      </w:r>
      <w:r>
        <w:rPr>
          <w:rFonts w:ascii="仿宋_GB2312" w:eastAsia="仿宋_GB2312" w:hAnsi="宋体" w:cs="Courier New"/>
          <w:sz w:val="32"/>
          <w:szCs w:val="32"/>
        </w:rPr>
        <w:t>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1F52BE" w:rsidRDefault="001F52BE" w:rsidP="00340C7E">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其他重要事项的情况说明</w:t>
      </w:r>
    </w:p>
    <w:p w:rsidR="001F52BE" w:rsidRDefault="001F52BE" w:rsidP="00340C7E">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47.76</w:t>
      </w:r>
      <w:r>
        <w:rPr>
          <w:rFonts w:ascii="仿宋_GB2312" w:eastAsia="仿宋_GB2312" w:hAnsi="宋体" w:cs="Courier New" w:hint="eastAsia"/>
          <w:sz w:val="32"/>
          <w:szCs w:val="32"/>
        </w:rPr>
        <w:t>万元，比</w:t>
      </w:r>
      <w:r>
        <w:rPr>
          <w:rFonts w:ascii="仿宋_GB2312" w:eastAsia="仿宋_GB2312" w:hAnsi="宋体" w:cs="Courier New"/>
          <w:sz w:val="32"/>
          <w:szCs w:val="32"/>
        </w:rPr>
        <w:t>2015</w:t>
      </w:r>
      <w:r>
        <w:rPr>
          <w:rFonts w:ascii="仿宋_GB2312" w:eastAsia="仿宋_GB2312" w:hAnsi="宋体" w:cs="Courier New" w:hint="eastAsia"/>
          <w:sz w:val="32"/>
          <w:szCs w:val="32"/>
        </w:rPr>
        <w:t>年减少</w:t>
      </w:r>
      <w:r>
        <w:rPr>
          <w:rFonts w:ascii="仿宋_GB2312" w:eastAsia="仿宋_GB2312" w:hAnsi="宋体" w:cs="Courier New"/>
          <w:sz w:val="32"/>
          <w:szCs w:val="32"/>
        </w:rPr>
        <w:t>49.48</w:t>
      </w:r>
      <w:r>
        <w:rPr>
          <w:rFonts w:ascii="仿宋_GB2312" w:eastAsia="仿宋_GB2312" w:hAnsi="宋体" w:cs="Courier New" w:hint="eastAsia"/>
          <w:sz w:val="32"/>
          <w:szCs w:val="32"/>
        </w:rPr>
        <w:t>万元，下降</w:t>
      </w:r>
      <w:r>
        <w:rPr>
          <w:rFonts w:ascii="仿宋_GB2312" w:eastAsia="仿宋_GB2312" w:hAnsi="宋体" w:cs="Courier New"/>
          <w:sz w:val="32"/>
          <w:szCs w:val="32"/>
        </w:rPr>
        <w:t>50.88%</w:t>
      </w:r>
      <w:r>
        <w:rPr>
          <w:rFonts w:ascii="仿宋_GB2312" w:eastAsia="仿宋_GB2312" w:hAnsi="宋体" w:cs="Courier New" w:hint="eastAsia"/>
          <w:sz w:val="32"/>
          <w:szCs w:val="32"/>
        </w:rPr>
        <w:t>。</w:t>
      </w:r>
    </w:p>
    <w:p w:rsidR="001F52BE" w:rsidRDefault="001F52BE" w:rsidP="00340C7E">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年度政府采购支出总额</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1F52BE" w:rsidRDefault="001F52BE" w:rsidP="00340C7E">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年期末，卧龙区发改委共有车辆</w:t>
      </w:r>
      <w:r>
        <w:rPr>
          <w:rFonts w:ascii="仿宋_GB2312" w:eastAsia="仿宋_GB2312" w:hAnsi="宋体" w:cs="Courier New"/>
          <w:sz w:val="32"/>
          <w:szCs w:val="32"/>
        </w:rPr>
        <w:t>2</w:t>
      </w:r>
      <w:r>
        <w:rPr>
          <w:rFonts w:ascii="仿宋_GB2312" w:eastAsia="仿宋_GB2312" w:hAnsi="宋体" w:cs="Courier New" w:hint="eastAsia"/>
          <w:sz w:val="32"/>
          <w:szCs w:val="32"/>
        </w:rPr>
        <w:t>辆，其中：一般公务用车</w:t>
      </w:r>
      <w:r>
        <w:rPr>
          <w:rFonts w:ascii="仿宋_GB2312" w:eastAsia="仿宋_GB2312" w:hAnsi="宋体" w:cs="Courier New"/>
          <w:sz w:val="32"/>
          <w:szCs w:val="32"/>
        </w:rPr>
        <w:t>2</w:t>
      </w:r>
      <w:r>
        <w:rPr>
          <w:rFonts w:ascii="仿宋_GB2312" w:eastAsia="仿宋_GB2312" w:hAnsi="宋体" w:cs="Courier New" w:hint="eastAsia"/>
          <w:sz w:val="32"/>
          <w:szCs w:val="32"/>
        </w:rPr>
        <w:t>辆。</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sectPr w:rsidR="001F52BE">
          <w:pgSz w:w="11906" w:h="16838"/>
          <w:pgMar w:top="1440" w:right="1531" w:bottom="1440" w:left="1587" w:header="850" w:footer="992" w:gutter="0"/>
          <w:pgNumType w:fmt="numberInDash"/>
          <w:cols w:space="0"/>
          <w:docGrid w:type="lines" w:linePitch="317"/>
        </w:sect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left"/>
        <w:rPr>
          <w:rFonts w:ascii="黑体" w:eastAsia="黑体" w:hAnsi="黑体" w:cs="黑体"/>
          <w:sz w:val="32"/>
          <w:szCs w:val="32"/>
        </w:rPr>
      </w:pPr>
    </w:p>
    <w:p w:rsidR="001F52BE" w:rsidRDefault="001F52BE">
      <w:pPr>
        <w:jc w:val="center"/>
        <w:outlineLvl w:val="0"/>
        <w:rPr>
          <w:rFonts w:ascii="??" w:hAnsi="??" w:cs="??"/>
          <w:sz w:val="48"/>
          <w:szCs w:val="48"/>
        </w:rPr>
        <w:sectPr w:rsidR="001F52BE">
          <w:footerReference w:type="default" r:id="rId8"/>
          <w:pgSz w:w="11906" w:h="16838"/>
          <w:pgMar w:top="1440" w:right="1531" w:bottom="1440" w:left="1587" w:header="850" w:footer="992" w:gutter="0"/>
          <w:pgNumType w:fmt="numberInDash"/>
          <w:cols w:space="0"/>
          <w:docGrid w:type="lines" w:linePitch="317"/>
        </w:sectPr>
      </w:pPr>
      <w:r>
        <w:rPr>
          <w:rFonts w:ascii="宋体" w:hAnsi="宋体" w:cs="宋体" w:hint="eastAsia"/>
          <w:sz w:val="48"/>
          <w:szCs w:val="48"/>
        </w:rPr>
        <w:t>第四部分　　名词解释</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指区级财政当年拨付的资金。</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二、年末结转和结余：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三、基本支出：</w:t>
      </w:r>
      <w:r>
        <w:rPr>
          <w:rFonts w:ascii="仿宋_GB2312" w:eastAsia="仿宋_GB2312" w:hAnsi="宋体" w:cs="Courier New" w:hint="eastAsia"/>
          <w:sz w:val="32"/>
          <w:szCs w:val="32"/>
        </w:rPr>
        <w:t>指为保障卧龙区发改委机构正常运转、完成日常工作任务而发生的人员支出和公用支出。</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四、一般公共服务（类）发展与改革事务（款）</w:t>
      </w:r>
      <w:r>
        <w:rPr>
          <w:rFonts w:ascii="仿宋_GB2312" w:eastAsia="仿宋_GB2312" w:hAnsi="宋体" w:cs="Courier New" w:hint="eastAsia"/>
          <w:sz w:val="32"/>
          <w:szCs w:val="32"/>
        </w:rPr>
        <w:t>：是指卧龙区发改委用于保障机构正常运行、开展发展与改革业务等活动的支出。</w:t>
      </w:r>
    </w:p>
    <w:p w:rsidR="001F52BE" w:rsidRDefault="001F52BE" w:rsidP="00340C7E">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sz w:val="32"/>
          <w:szCs w:val="32"/>
        </w:rPr>
        <w:t>（一）行政运行（项）：是指为保障卧龙区发改委机构正常运转、完成日常工作任务安排的支出。</w:t>
      </w:r>
    </w:p>
    <w:p w:rsidR="001F52BE" w:rsidRDefault="001F52BE" w:rsidP="00340C7E">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五、“三公”经费：</w:t>
      </w:r>
      <w:r>
        <w:rPr>
          <w:rFonts w:ascii="仿宋_GB2312" w:eastAsia="仿宋_GB2312" w:hAnsi="宋体" w:cs="Courier New" w:hint="eastAsia"/>
          <w:sz w:val="32"/>
          <w:szCs w:val="32"/>
        </w:rPr>
        <w:t>纳入区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1F52BE" w:rsidRDefault="001F52BE" w:rsidP="00A933A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六、机关运行经费：</w:t>
      </w:r>
      <w:r>
        <w:rPr>
          <w:rFonts w:ascii="仿宋_GB2312" w:eastAsia="仿宋_GB2312" w:hAnsi="宋体" w:cs="Courier New" w:hint="eastAsia"/>
          <w:sz w:val="32"/>
          <w:szCs w:val="32"/>
        </w:rPr>
        <w:t>指为保障卧龙区发改委行政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1F52BE" w:rsidSect="00894E1D">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2BE" w:rsidRDefault="001F52BE" w:rsidP="00894E1D">
      <w:r>
        <w:separator/>
      </w:r>
    </w:p>
  </w:endnote>
  <w:endnote w:type="continuationSeparator" w:id="0">
    <w:p w:rsidR="001F52BE" w:rsidRDefault="001F52BE" w:rsidP="00894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BE" w:rsidRDefault="001F52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BE" w:rsidRDefault="001F5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2BE" w:rsidRDefault="001F52BE" w:rsidP="00894E1D">
      <w:r>
        <w:separator/>
      </w:r>
    </w:p>
  </w:footnote>
  <w:footnote w:type="continuationSeparator" w:id="0">
    <w:p w:rsidR="001F52BE" w:rsidRDefault="001F52BE" w:rsidP="00894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C193"/>
    <w:multiLevelType w:val="singleLevel"/>
    <w:tmpl w:val="5971C193"/>
    <w:lvl w:ilvl="0">
      <w:start w:val="2"/>
      <w:numFmt w:val="chineseCounting"/>
      <w:suff w:val="nothing"/>
      <w:lvlText w:val="%1、"/>
      <w:lvlJc w:val="left"/>
      <w:rPr>
        <w:rFonts w:cs="Times New Roman"/>
      </w:rPr>
    </w:lvl>
  </w:abstractNum>
  <w:abstractNum w:abstractNumId="1">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2">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3">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4">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5">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6">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7">
    <w:nsid w:val="5971EDEF"/>
    <w:multiLevelType w:val="singleLevel"/>
    <w:tmpl w:val="5971EDEF"/>
    <w:lvl w:ilvl="0">
      <w:start w:val="1"/>
      <w:numFmt w:val="chineseCounting"/>
      <w:suff w:val="nothing"/>
      <w:lvlText w:val="（%1）"/>
      <w:lvlJc w:val="left"/>
      <w:pPr>
        <w:ind w:firstLine="420"/>
      </w:pPr>
      <w:rPr>
        <w:rFonts w:cs="Times New Roman" w:hint="eastAsia"/>
      </w:rPr>
    </w:lvl>
  </w:abstractNum>
  <w:abstractNum w:abstractNumId="8">
    <w:nsid w:val="59B0BB7E"/>
    <w:multiLevelType w:val="singleLevel"/>
    <w:tmpl w:val="59B0BB7E"/>
    <w:lvl w:ilvl="0">
      <w:start w:val="1"/>
      <w:numFmt w:val="chineseCounting"/>
      <w:suff w:val="nothing"/>
      <w:lvlText w:val="%1、"/>
      <w:lvlJc w:val="left"/>
      <w:rPr>
        <w:rFonts w:cs="Times New Roman"/>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B5A03"/>
    <w:rsid w:val="001150B0"/>
    <w:rsid w:val="00172A27"/>
    <w:rsid w:val="001F52BE"/>
    <w:rsid w:val="002409D7"/>
    <w:rsid w:val="002929B4"/>
    <w:rsid w:val="00340C7E"/>
    <w:rsid w:val="003456A1"/>
    <w:rsid w:val="00423887"/>
    <w:rsid w:val="006A17D9"/>
    <w:rsid w:val="006B1559"/>
    <w:rsid w:val="00765CA8"/>
    <w:rsid w:val="00894E1D"/>
    <w:rsid w:val="009108DE"/>
    <w:rsid w:val="00A726EC"/>
    <w:rsid w:val="00A933AC"/>
    <w:rsid w:val="00B458CF"/>
    <w:rsid w:val="00CD71F9"/>
    <w:rsid w:val="04453648"/>
    <w:rsid w:val="048738E4"/>
    <w:rsid w:val="0517282C"/>
    <w:rsid w:val="05DB00B9"/>
    <w:rsid w:val="074E2B36"/>
    <w:rsid w:val="09BB2134"/>
    <w:rsid w:val="0AA063C3"/>
    <w:rsid w:val="0C62562D"/>
    <w:rsid w:val="0CA434B9"/>
    <w:rsid w:val="0DFD4E1E"/>
    <w:rsid w:val="0E4C156E"/>
    <w:rsid w:val="10BD4691"/>
    <w:rsid w:val="11270B84"/>
    <w:rsid w:val="11585E8B"/>
    <w:rsid w:val="15492582"/>
    <w:rsid w:val="160D0EF1"/>
    <w:rsid w:val="179C58C7"/>
    <w:rsid w:val="180739D0"/>
    <w:rsid w:val="18CC5AEC"/>
    <w:rsid w:val="18F44D57"/>
    <w:rsid w:val="1D415527"/>
    <w:rsid w:val="1E7D3B34"/>
    <w:rsid w:val="1F2F751D"/>
    <w:rsid w:val="1F9A7E18"/>
    <w:rsid w:val="2097784A"/>
    <w:rsid w:val="2112765F"/>
    <w:rsid w:val="21D10C09"/>
    <w:rsid w:val="22A160B3"/>
    <w:rsid w:val="22A51050"/>
    <w:rsid w:val="23D430CB"/>
    <w:rsid w:val="249848CB"/>
    <w:rsid w:val="25415A20"/>
    <w:rsid w:val="256F5F56"/>
    <w:rsid w:val="281D5E9C"/>
    <w:rsid w:val="283D43BA"/>
    <w:rsid w:val="29B70F08"/>
    <w:rsid w:val="2BA4769A"/>
    <w:rsid w:val="2CD06EF4"/>
    <w:rsid w:val="2CEC121F"/>
    <w:rsid w:val="2D737C3F"/>
    <w:rsid w:val="2F335194"/>
    <w:rsid w:val="30963758"/>
    <w:rsid w:val="31230087"/>
    <w:rsid w:val="32EF40CE"/>
    <w:rsid w:val="34920D5F"/>
    <w:rsid w:val="35AB7798"/>
    <w:rsid w:val="372974AC"/>
    <w:rsid w:val="37515EC2"/>
    <w:rsid w:val="3949702E"/>
    <w:rsid w:val="397B58A4"/>
    <w:rsid w:val="3A763820"/>
    <w:rsid w:val="3A9C5910"/>
    <w:rsid w:val="3BE408BA"/>
    <w:rsid w:val="3C7F703B"/>
    <w:rsid w:val="3D106567"/>
    <w:rsid w:val="3D70189E"/>
    <w:rsid w:val="40D07E40"/>
    <w:rsid w:val="42271DDB"/>
    <w:rsid w:val="43910C0D"/>
    <w:rsid w:val="43B679A7"/>
    <w:rsid w:val="44AE1F2D"/>
    <w:rsid w:val="461807D2"/>
    <w:rsid w:val="46742826"/>
    <w:rsid w:val="47F10E8C"/>
    <w:rsid w:val="48B52937"/>
    <w:rsid w:val="48EE3EF3"/>
    <w:rsid w:val="4A3C62B2"/>
    <w:rsid w:val="4B2667E7"/>
    <w:rsid w:val="4BE3345E"/>
    <w:rsid w:val="4C1E2F28"/>
    <w:rsid w:val="4CFC29CC"/>
    <w:rsid w:val="4D6D19A8"/>
    <w:rsid w:val="4D6E1856"/>
    <w:rsid w:val="502C04C1"/>
    <w:rsid w:val="5067689E"/>
    <w:rsid w:val="51DE24AB"/>
    <w:rsid w:val="556F7FD0"/>
    <w:rsid w:val="55A164ED"/>
    <w:rsid w:val="560376B3"/>
    <w:rsid w:val="5651051D"/>
    <w:rsid w:val="56EC004A"/>
    <w:rsid w:val="57E961A8"/>
    <w:rsid w:val="581E77CF"/>
    <w:rsid w:val="5872050D"/>
    <w:rsid w:val="58B06254"/>
    <w:rsid w:val="5AF25131"/>
    <w:rsid w:val="5D3A3E54"/>
    <w:rsid w:val="600176AC"/>
    <w:rsid w:val="60DB2711"/>
    <w:rsid w:val="620351FB"/>
    <w:rsid w:val="652A6E71"/>
    <w:rsid w:val="65332BB8"/>
    <w:rsid w:val="65931ECA"/>
    <w:rsid w:val="664A46E0"/>
    <w:rsid w:val="66755D81"/>
    <w:rsid w:val="66EF431F"/>
    <w:rsid w:val="672D1817"/>
    <w:rsid w:val="672E449E"/>
    <w:rsid w:val="68A121F7"/>
    <w:rsid w:val="68A9241E"/>
    <w:rsid w:val="6A6E02FF"/>
    <w:rsid w:val="6B6D695A"/>
    <w:rsid w:val="6C75096D"/>
    <w:rsid w:val="6EB83587"/>
    <w:rsid w:val="6EF04351"/>
    <w:rsid w:val="6FD41D7F"/>
    <w:rsid w:val="72416639"/>
    <w:rsid w:val="738C1FE2"/>
    <w:rsid w:val="73970ABF"/>
    <w:rsid w:val="751A089F"/>
    <w:rsid w:val="75531EF6"/>
    <w:rsid w:val="75710639"/>
    <w:rsid w:val="75D0003D"/>
    <w:rsid w:val="764F7877"/>
    <w:rsid w:val="76FC4D5F"/>
    <w:rsid w:val="777A5ADC"/>
    <w:rsid w:val="779336E3"/>
    <w:rsid w:val="787F3257"/>
    <w:rsid w:val="79FA6983"/>
    <w:rsid w:val="7AA141FF"/>
    <w:rsid w:val="7BEE0AA6"/>
    <w:rsid w:val="7C040264"/>
    <w:rsid w:val="7C1F7C6B"/>
    <w:rsid w:val="7C445B57"/>
    <w:rsid w:val="7CE05D6C"/>
    <w:rsid w:val="7D713C10"/>
    <w:rsid w:val="7DAD1D4A"/>
    <w:rsid w:val="7EC856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1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94E1D"/>
    <w:pPr>
      <w:autoSpaceDE w:val="0"/>
      <w:autoSpaceDN w:val="0"/>
      <w:adjustRightInd w:val="0"/>
      <w:ind w:left="761"/>
      <w:jc w:val="left"/>
    </w:pPr>
    <w:rPr>
      <w:rFonts w:ascii="仿宋_GB2312"/>
      <w:kern w:val="0"/>
      <w:szCs w:val="32"/>
    </w:rPr>
  </w:style>
  <w:style w:type="character" w:customStyle="1" w:styleId="BodyTextChar">
    <w:name w:val="Body Text Char"/>
    <w:basedOn w:val="DefaultParagraphFont"/>
    <w:link w:val="BodyText"/>
    <w:uiPriority w:val="99"/>
    <w:semiHidden/>
    <w:locked/>
    <w:rsid w:val="00894E1D"/>
    <w:rPr>
      <w:rFonts w:ascii="Calibri" w:hAnsi="Calibri" w:cs="Times New Roman"/>
      <w:sz w:val="24"/>
      <w:szCs w:val="24"/>
    </w:rPr>
  </w:style>
  <w:style w:type="paragraph" w:styleId="Footer">
    <w:name w:val="footer"/>
    <w:basedOn w:val="Normal"/>
    <w:link w:val="FooterChar"/>
    <w:uiPriority w:val="99"/>
    <w:rsid w:val="00894E1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894E1D"/>
    <w:rPr>
      <w:rFonts w:ascii="Calibri" w:hAnsi="Calibri" w:cs="Times New Roman"/>
      <w:sz w:val="18"/>
      <w:szCs w:val="18"/>
    </w:rPr>
  </w:style>
  <w:style w:type="paragraph" w:styleId="Header">
    <w:name w:val="header"/>
    <w:basedOn w:val="Normal"/>
    <w:link w:val="HeaderChar"/>
    <w:uiPriority w:val="99"/>
    <w:rsid w:val="00894E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894E1D"/>
    <w:rPr>
      <w:rFonts w:ascii="Calibri" w:hAnsi="Calibri" w:cs="Times New Roman"/>
      <w:sz w:val="18"/>
      <w:szCs w:val="18"/>
    </w:rPr>
  </w:style>
  <w:style w:type="character" w:customStyle="1" w:styleId="font31">
    <w:name w:val="font31"/>
    <w:basedOn w:val="DefaultParagraphFont"/>
    <w:uiPriority w:val="99"/>
    <w:rsid w:val="00894E1D"/>
    <w:rPr>
      <w:rFonts w:ascii="Arial" w:hAnsi="Arial" w:cs="Arial"/>
      <w:color w:val="000000"/>
      <w:sz w:val="16"/>
      <w:szCs w:val="16"/>
      <w:u w:val="none"/>
    </w:rPr>
  </w:style>
  <w:style w:type="character" w:customStyle="1" w:styleId="font01">
    <w:name w:val="font01"/>
    <w:basedOn w:val="DefaultParagraphFont"/>
    <w:uiPriority w:val="99"/>
    <w:rsid w:val="00894E1D"/>
    <w:rPr>
      <w:rFonts w:ascii="Arial" w:hAnsi="Arial" w:cs="Arial"/>
      <w:color w:val="000000"/>
      <w:sz w:val="16"/>
      <w:szCs w:val="16"/>
      <w:u w:val="none"/>
    </w:rPr>
  </w:style>
  <w:style w:type="character" w:customStyle="1" w:styleId="font41">
    <w:name w:val="font41"/>
    <w:basedOn w:val="DefaultParagraphFont"/>
    <w:uiPriority w:val="99"/>
    <w:rsid w:val="00894E1D"/>
    <w:rPr>
      <w:rFonts w:ascii="宋体" w:eastAsia="宋体" w:hAnsi="宋体" w:cs="宋体"/>
      <w:color w:val="000000"/>
      <w:sz w:val="16"/>
      <w:szCs w:val="16"/>
      <w:u w:val="none"/>
    </w:rPr>
  </w:style>
  <w:style w:type="paragraph" w:customStyle="1" w:styleId="p0">
    <w:name w:val="p0"/>
    <w:basedOn w:val="Normal"/>
    <w:uiPriority w:val="99"/>
    <w:rsid w:val="00894E1D"/>
    <w:pPr>
      <w:widowControl/>
      <w:jc w:val="left"/>
    </w:pPr>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28</Pages>
  <Words>1533</Words>
  <Characters>8739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8</cp:revision>
  <cp:lastPrinted>2017-09-07T05:26:00Z</cp:lastPrinted>
  <dcterms:created xsi:type="dcterms:W3CDTF">2014-10-29T12:08:00Z</dcterms:created>
  <dcterms:modified xsi:type="dcterms:W3CDTF">2017-11-09T07:39:00Z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