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05" w:rsidRDefault="009D5C05" w:rsidP="002D20A0">
      <w:pPr>
        <w:rPr>
          <w:rFonts w:ascii="方正小标宋简体" w:eastAsia="方正小标宋简体" w:hAnsi="方正小标宋简体" w:cs="Times New Roman"/>
          <w:sz w:val="52"/>
          <w:szCs w:val="52"/>
        </w:rPr>
      </w:pPr>
    </w:p>
    <w:p w:rsidR="009D5C05" w:rsidRDefault="009D5C05">
      <w:pPr>
        <w:jc w:val="center"/>
        <w:rPr>
          <w:rFonts w:ascii="仿宋_GB2312" w:eastAsia="仿宋_GB2312" w:hAnsi="仿宋_GB2312" w:cs="Times New Roman"/>
          <w:sz w:val="44"/>
          <w:szCs w:val="44"/>
        </w:rPr>
      </w:pPr>
      <w:r w:rsidRPr="00B6397F">
        <w:rPr>
          <w:rFonts w:ascii="隶书" w:eastAsia="隶书" w:hAnsi="隶书" w:cs="隶书" w:hint="eastAsia"/>
          <w:sz w:val="52"/>
          <w:szCs w:val="52"/>
        </w:rPr>
        <w:t>河南省南阳市卧龙区人民政府办公室</w:t>
      </w:r>
    </w:p>
    <w:p w:rsidR="009D5C05" w:rsidRDefault="009D5C05">
      <w:pPr>
        <w:jc w:val="center"/>
        <w:rPr>
          <w:rFonts w:ascii="黑体" w:eastAsia="黑体" w:hAnsi="黑体" w:cs="Times New Roman"/>
          <w:sz w:val="52"/>
          <w:szCs w:val="52"/>
        </w:rPr>
      </w:pPr>
    </w:p>
    <w:p w:rsidR="009D5C05" w:rsidRDefault="009D5C05">
      <w:pPr>
        <w:jc w:val="center"/>
        <w:rPr>
          <w:rFonts w:ascii="隶书" w:eastAsia="隶书" w:hAnsi="隶书" w:cs="Times New Roman"/>
          <w:sz w:val="52"/>
          <w:szCs w:val="52"/>
        </w:rPr>
        <w:sectPr w:rsidR="009D5C05" w:rsidSect="00E15C09">
          <w:pgSz w:w="11906" w:h="16838"/>
          <w:pgMar w:top="1440" w:right="1531" w:bottom="1440" w:left="1134"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9D5C05" w:rsidRDefault="009D5C05">
      <w:pPr>
        <w:jc w:val="center"/>
        <w:rPr>
          <w:rFonts w:ascii="黑体" w:eastAsia="黑体" w:hAnsi="黑体" w:cs="Times New Roman"/>
          <w:sz w:val="36"/>
          <w:szCs w:val="36"/>
        </w:rPr>
      </w:pPr>
      <w:r>
        <w:rPr>
          <w:rFonts w:ascii="黑体" w:eastAsia="黑体" w:hAnsi="黑体" w:cs="黑体" w:hint="eastAsia"/>
          <w:sz w:val="36"/>
          <w:szCs w:val="36"/>
        </w:rPr>
        <w:t>目　　录</w:t>
      </w:r>
    </w:p>
    <w:p w:rsidR="009D5C05" w:rsidRDefault="009D5C05">
      <w:pPr>
        <w:jc w:val="left"/>
        <w:rPr>
          <w:rFonts w:ascii="黑体" w:eastAsia="黑体" w:hAnsi="黑体" w:cs="Times New Roman"/>
          <w:sz w:val="32"/>
          <w:szCs w:val="32"/>
        </w:rPr>
      </w:pPr>
      <w:r>
        <w:rPr>
          <w:rFonts w:ascii="黑体" w:eastAsia="黑体" w:hAnsi="黑体" w:cs="黑体" w:hint="eastAsia"/>
          <w:sz w:val="32"/>
          <w:szCs w:val="32"/>
        </w:rPr>
        <w:t xml:space="preserve">第一部分　　</w:t>
      </w:r>
      <w:r w:rsidRPr="00B6397F">
        <w:rPr>
          <w:rFonts w:ascii="黑体" w:eastAsia="黑体" w:hAnsi="黑体" w:cs="黑体" w:hint="eastAsia"/>
          <w:sz w:val="32"/>
          <w:szCs w:val="32"/>
        </w:rPr>
        <w:t>河南省南阳市卧龙区人民政府办公室</w:t>
      </w:r>
      <w:r>
        <w:rPr>
          <w:rFonts w:ascii="黑体" w:eastAsia="黑体" w:hAnsi="黑体" w:cs="黑体" w:hint="eastAsia"/>
          <w:sz w:val="32"/>
          <w:szCs w:val="32"/>
        </w:rPr>
        <w:t>概况</w:t>
      </w:r>
    </w:p>
    <w:p w:rsidR="009D5C05" w:rsidRDefault="009D5C05">
      <w:pPr>
        <w:numPr>
          <w:ilvl w:val="0"/>
          <w:numId w:val="1"/>
        </w:numPr>
        <w:jc w:val="left"/>
        <w:rPr>
          <w:rFonts w:ascii="宋体" w:cs="Times New Roman"/>
          <w:sz w:val="32"/>
          <w:szCs w:val="32"/>
        </w:rPr>
      </w:pPr>
      <w:r>
        <w:rPr>
          <w:rFonts w:ascii="宋体" w:hAnsi="宋体" w:cs="宋体" w:hint="eastAsia"/>
          <w:sz w:val="32"/>
          <w:szCs w:val="32"/>
        </w:rPr>
        <w:t>主要职责</w:t>
      </w:r>
    </w:p>
    <w:p w:rsidR="009D5C05" w:rsidRDefault="009D5C05">
      <w:pPr>
        <w:numPr>
          <w:ilvl w:val="0"/>
          <w:numId w:val="1"/>
        </w:numPr>
        <w:jc w:val="left"/>
        <w:rPr>
          <w:rFonts w:ascii="宋体" w:cs="Times New Roman"/>
          <w:sz w:val="32"/>
          <w:szCs w:val="32"/>
        </w:rPr>
      </w:pPr>
      <w:r>
        <w:rPr>
          <w:rFonts w:ascii="宋体" w:hAnsi="宋体" w:cs="宋体" w:hint="eastAsia"/>
          <w:sz w:val="32"/>
          <w:szCs w:val="32"/>
        </w:rPr>
        <w:t>部门决算单位构成</w:t>
      </w:r>
    </w:p>
    <w:p w:rsidR="009D5C05" w:rsidRDefault="009D5C05">
      <w:pPr>
        <w:jc w:val="left"/>
        <w:rPr>
          <w:rFonts w:ascii="黑体" w:eastAsia="黑体" w:hAnsi="黑体" w:cs="Times New Roman"/>
          <w:sz w:val="32"/>
          <w:szCs w:val="32"/>
        </w:rPr>
      </w:pPr>
      <w:r>
        <w:rPr>
          <w:rFonts w:ascii="黑体" w:eastAsia="黑体" w:hAnsi="黑体" w:cs="黑体" w:hint="eastAsia"/>
          <w:sz w:val="32"/>
          <w:szCs w:val="32"/>
        </w:rPr>
        <w:t>第二部分　　河南省南阳市卧龙区人民政府办公室</w:t>
      </w:r>
      <w:r>
        <w:rPr>
          <w:rFonts w:ascii="黑体" w:eastAsia="黑体" w:hAnsi="黑体" w:cs="黑体"/>
          <w:sz w:val="32"/>
          <w:szCs w:val="32"/>
        </w:rPr>
        <w:t>2016</w:t>
      </w:r>
      <w:r>
        <w:rPr>
          <w:rFonts w:ascii="黑体" w:eastAsia="黑体" w:hAnsi="黑体" w:cs="黑体" w:hint="eastAsia"/>
          <w:sz w:val="32"/>
          <w:szCs w:val="32"/>
        </w:rPr>
        <w:t>年度部门决算表</w:t>
      </w:r>
    </w:p>
    <w:p w:rsidR="009D5C05" w:rsidRDefault="009D5C05">
      <w:pPr>
        <w:jc w:val="left"/>
        <w:rPr>
          <w:rFonts w:ascii="宋体" w:cs="Times New Roman"/>
          <w:sz w:val="32"/>
          <w:szCs w:val="32"/>
        </w:rPr>
      </w:pPr>
      <w:r>
        <w:rPr>
          <w:rFonts w:ascii="宋体" w:hAnsi="宋体" w:cs="宋体" w:hint="eastAsia"/>
          <w:sz w:val="32"/>
          <w:szCs w:val="32"/>
        </w:rPr>
        <w:t>一、收入支出决算总表</w:t>
      </w:r>
    </w:p>
    <w:p w:rsidR="009D5C05" w:rsidRDefault="009D5C05">
      <w:pPr>
        <w:jc w:val="left"/>
        <w:rPr>
          <w:rFonts w:ascii="宋体" w:cs="Times New Roman"/>
          <w:sz w:val="32"/>
          <w:szCs w:val="32"/>
        </w:rPr>
      </w:pPr>
      <w:r>
        <w:rPr>
          <w:rFonts w:ascii="宋体" w:hAnsi="宋体" w:cs="宋体" w:hint="eastAsia"/>
          <w:sz w:val="32"/>
          <w:szCs w:val="32"/>
        </w:rPr>
        <w:t>二、收入决算表</w:t>
      </w:r>
    </w:p>
    <w:p w:rsidR="009D5C05" w:rsidRDefault="009D5C05">
      <w:pPr>
        <w:jc w:val="left"/>
        <w:rPr>
          <w:rFonts w:ascii="宋体" w:cs="Times New Roman"/>
          <w:sz w:val="32"/>
          <w:szCs w:val="32"/>
        </w:rPr>
      </w:pPr>
      <w:r>
        <w:rPr>
          <w:rFonts w:ascii="宋体" w:hAnsi="宋体" w:cs="宋体" w:hint="eastAsia"/>
          <w:sz w:val="32"/>
          <w:szCs w:val="32"/>
        </w:rPr>
        <w:t>三、支出决算表</w:t>
      </w:r>
    </w:p>
    <w:p w:rsidR="009D5C05" w:rsidRDefault="009D5C05">
      <w:pPr>
        <w:jc w:val="left"/>
        <w:rPr>
          <w:rFonts w:ascii="宋体" w:cs="Times New Roman"/>
          <w:sz w:val="32"/>
          <w:szCs w:val="32"/>
        </w:rPr>
      </w:pPr>
      <w:r>
        <w:rPr>
          <w:rFonts w:ascii="宋体" w:hAnsi="宋体" w:cs="宋体" w:hint="eastAsia"/>
          <w:sz w:val="32"/>
          <w:szCs w:val="32"/>
        </w:rPr>
        <w:t>四、财政拨款收入支出决算总表</w:t>
      </w:r>
    </w:p>
    <w:p w:rsidR="009D5C05" w:rsidRDefault="009D5C05">
      <w:pPr>
        <w:jc w:val="left"/>
        <w:rPr>
          <w:rFonts w:ascii="宋体" w:cs="Times New Roman"/>
          <w:sz w:val="32"/>
          <w:szCs w:val="32"/>
        </w:rPr>
      </w:pPr>
      <w:r>
        <w:rPr>
          <w:rFonts w:ascii="宋体" w:hAnsi="宋体" w:cs="宋体" w:hint="eastAsia"/>
          <w:sz w:val="32"/>
          <w:szCs w:val="32"/>
        </w:rPr>
        <w:t>五、一般公共预算财政拨款支出决算表</w:t>
      </w:r>
    </w:p>
    <w:p w:rsidR="009D5C05" w:rsidRDefault="009D5C05">
      <w:pPr>
        <w:jc w:val="left"/>
        <w:rPr>
          <w:rFonts w:ascii="宋体" w:cs="Times New Roman"/>
          <w:sz w:val="32"/>
          <w:szCs w:val="32"/>
        </w:rPr>
      </w:pPr>
      <w:r>
        <w:rPr>
          <w:rFonts w:ascii="宋体" w:hAnsi="宋体" w:cs="宋体" w:hint="eastAsia"/>
          <w:sz w:val="32"/>
          <w:szCs w:val="32"/>
        </w:rPr>
        <w:t>六、一般公共预算财政拨款基本支出决算表</w:t>
      </w:r>
    </w:p>
    <w:p w:rsidR="009D5C05" w:rsidRDefault="009D5C05">
      <w:pPr>
        <w:jc w:val="left"/>
        <w:rPr>
          <w:rFonts w:ascii="宋体" w:cs="Times New Roman"/>
          <w:sz w:val="32"/>
          <w:szCs w:val="32"/>
        </w:rPr>
      </w:pPr>
      <w:r>
        <w:rPr>
          <w:rFonts w:ascii="宋体" w:hAnsi="宋体" w:cs="宋体" w:hint="eastAsia"/>
          <w:sz w:val="32"/>
          <w:szCs w:val="32"/>
        </w:rPr>
        <w:t>七、一般公共预算财政拨款“三公”经费支出决算表</w:t>
      </w:r>
    </w:p>
    <w:p w:rsidR="009D5C05" w:rsidRDefault="009D5C05">
      <w:pPr>
        <w:jc w:val="left"/>
        <w:rPr>
          <w:rFonts w:ascii="宋体" w:cs="Times New Roman"/>
          <w:sz w:val="32"/>
          <w:szCs w:val="32"/>
        </w:rPr>
      </w:pPr>
      <w:r>
        <w:rPr>
          <w:rFonts w:ascii="宋体" w:hAnsi="宋体" w:cs="宋体" w:hint="eastAsia"/>
          <w:sz w:val="32"/>
          <w:szCs w:val="32"/>
        </w:rPr>
        <w:t>八、政府性基金预算财政拨款收入支出决算表</w:t>
      </w:r>
    </w:p>
    <w:p w:rsidR="009D5C05" w:rsidRDefault="009D5C05">
      <w:pPr>
        <w:jc w:val="left"/>
        <w:rPr>
          <w:rFonts w:ascii="黑体" w:eastAsia="黑体" w:hAnsi="黑体" w:cs="Times New Roman"/>
          <w:sz w:val="32"/>
          <w:szCs w:val="32"/>
        </w:rPr>
      </w:pPr>
      <w:r>
        <w:rPr>
          <w:rFonts w:ascii="黑体" w:eastAsia="黑体" w:hAnsi="黑体" w:cs="黑体" w:hint="eastAsia"/>
          <w:sz w:val="32"/>
          <w:szCs w:val="32"/>
        </w:rPr>
        <w:t>第三部分　　河南省南阳市卧龙区人民政府办公室</w:t>
      </w:r>
      <w:r>
        <w:rPr>
          <w:rFonts w:ascii="黑体" w:eastAsia="黑体" w:hAnsi="黑体" w:cs="黑体"/>
          <w:sz w:val="32"/>
          <w:szCs w:val="32"/>
        </w:rPr>
        <w:t>2016</w:t>
      </w:r>
      <w:r>
        <w:rPr>
          <w:rFonts w:ascii="黑体" w:eastAsia="黑体" w:hAnsi="黑体" w:cs="黑体" w:hint="eastAsia"/>
          <w:sz w:val="32"/>
          <w:szCs w:val="32"/>
        </w:rPr>
        <w:t>年度部门决算情况说明</w:t>
      </w:r>
    </w:p>
    <w:p w:rsidR="009D5C05" w:rsidRDefault="009D5C05">
      <w:pPr>
        <w:jc w:val="left"/>
        <w:rPr>
          <w:rFonts w:ascii="黑体" w:eastAsia="黑体" w:hAnsi="黑体" w:cs="Times New Roman"/>
          <w:sz w:val="32"/>
          <w:szCs w:val="32"/>
        </w:rPr>
        <w:sectPr w:rsidR="009D5C05" w:rsidSect="00E15C09">
          <w:footerReference w:type="default" r:id="rId7"/>
          <w:pgSz w:w="11906" w:h="16838"/>
          <w:pgMar w:top="1440" w:right="1531" w:bottom="1440" w:left="1134" w:header="850" w:footer="992" w:gutter="0"/>
          <w:pgNumType w:fmt="numberInDash"/>
          <w:cols w:space="0"/>
          <w:docGrid w:type="lines" w:linePitch="317"/>
        </w:sectPr>
      </w:pPr>
      <w:r>
        <w:rPr>
          <w:rFonts w:ascii="黑体" w:eastAsia="黑体" w:hAnsi="黑体" w:cs="黑体" w:hint="eastAsia"/>
          <w:sz w:val="32"/>
          <w:szCs w:val="32"/>
        </w:rPr>
        <w:t>第四部分　　名词解释</w:t>
      </w: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center"/>
        <w:outlineLvl w:val="0"/>
        <w:rPr>
          <w:rFonts w:ascii="隶书" w:eastAsia="隶书" w:hAnsi="隶书" w:cs="Times New Roman"/>
          <w:sz w:val="48"/>
          <w:szCs w:val="48"/>
        </w:rPr>
        <w:sectPr w:rsidR="009D5C05" w:rsidSect="00E15C09">
          <w:footerReference w:type="default" r:id="rId8"/>
          <w:pgSz w:w="11906" w:h="16838"/>
          <w:pgMar w:top="1440" w:right="1531" w:bottom="1440" w:left="1134" w:header="850" w:footer="992" w:gutter="0"/>
          <w:pgNumType w:fmt="numberInDash" w:start="1"/>
          <w:cols w:space="0"/>
          <w:docGrid w:type="lines" w:linePitch="317"/>
        </w:sectPr>
      </w:pPr>
      <w:r>
        <w:rPr>
          <w:rFonts w:ascii="隶书" w:eastAsia="隶书" w:hAnsi="隶书" w:cs="隶书" w:hint="eastAsia"/>
          <w:sz w:val="48"/>
          <w:szCs w:val="48"/>
        </w:rPr>
        <w:t>第一部分　　河南省南阳市卧龙区人民政府办公室概况</w:t>
      </w:r>
    </w:p>
    <w:p w:rsidR="009D5C05" w:rsidRDefault="009D5C05" w:rsidP="00B6397F">
      <w:pPr>
        <w:spacing w:line="360" w:lineRule="auto"/>
        <w:ind w:left="640"/>
        <w:jc w:val="left"/>
        <w:outlineLvl w:val="1"/>
        <w:rPr>
          <w:rFonts w:ascii="黑体" w:eastAsia="黑体" w:hAnsi="黑体" w:cs="Times New Roman"/>
          <w:sz w:val="32"/>
          <w:szCs w:val="32"/>
        </w:rPr>
      </w:pPr>
      <w:r>
        <w:rPr>
          <w:rFonts w:ascii="黑体" w:eastAsia="黑体" w:hAnsi="黑体" w:cs="黑体" w:hint="eastAsia"/>
          <w:sz w:val="32"/>
          <w:szCs w:val="32"/>
        </w:rPr>
        <w:t>一、主要职责</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（一）负责区政府会议的准备工作，协助区政府领导同志组织实施会议决定事项。</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（二）协助区政府领导同志组织起草或审核以区政府、区政府办公室名义印发的公文。</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（三）研究区政府各部门和各乡镇政府、街道（景区）办事处请示区政府的事项，提出审核意见，报区政府领导同志审批。</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（四）协助区政府领导同志组织处理需由区政府直接处理的重要问题、突发事件。</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（五）督促检查区政府各部门和各乡镇政府、街道（景区）办事处对区政府决定事项及区政府领导同志有关指示的贯彻落实情况，并及时向区政府领导同志报告。</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（六）负责区政府目标管理工作。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（七）负责区政府工作范围内的人大、政协的建议和提案办理工作。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（八）负责区政府及办公室公文收发、运转、印制、机要保密、档案归档工作，指导全区政府系统的文秘工作。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九）围绕区政府中心工作和区政府领导同志指示，负责组织、协调政府部门和社会科研力量对区政府确定的重大专题、课题进行调研，提出政策建议，负责政府决策专家咨询库建设、政府决策专家咨询组织协调服务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（十）负责全区政务信息采编和分析，指导协调全区政府系统信息工作。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（十一）负责区政府信息公开工作，指导监督全区政府信息公开工作；编写《区政府大事记》。</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（十二）负责区政府机关政务信息化系统的规划、建设、技术与安全保障。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（十三）负责全区应急预案、体制、机制和应急平台体系建设的组织、指导工作；负责区政府值班工作，及时报告重要情况，传达和督促落实区政府领导同志指示。</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四）负责推进依法行政、建设法治政府方面的统筹规划、综合协调、督促指导、政策研究、情况交流工作；承担区政府规范性文件制定、审查备案及解释工作；建立完善规范行政执法有关制度；承担行政执法指导和监督职责；负责行政执法资格管理及培训、推行行政执法责任制等有关工作；受理、审理向区政府提出的行政复议申请，指导、监督全区行政复议、行政应诉和行政赔偿工作，受区政府委托代理区政府行政、经济和民事诉讼，承办区政府决定受理的行政赔偿案件；负责指导全区行政调解工作；负责指导协调仲裁办事机构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五）贯彻执行国家、省金融工作法律、法规和方针、政策，研究分析金融形势和金融业发展重大问题；拟订全区金融业发展中长期规划、指导意见及政策建议；联系省及驻宛金融机构，组织开展银政企对接合作；协调推进域外金融机构引进，地方法人金融机构的改革、发展和重组；负责地方投融资体系建设，推进全市多层次资本市场建设，统筹推动全市企业改制上市；负责融资性担保和小额贷款行业的监督管理；会同有关部门规范、化解和处置全市金融风险，推动全市金融生态环境建设。</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（十六）负责机关行政事务和信访稳定工作。</w:t>
      </w:r>
      <w:r w:rsidRPr="00B6397F">
        <w:rPr>
          <w:rFonts w:ascii="仿宋_GB2312" w:eastAsia="仿宋_GB2312" w:hAnsi="仿宋_GB2312" w:cs="仿宋_GB2312"/>
          <w:sz w:val="32"/>
          <w:szCs w:val="32"/>
        </w:rPr>
        <w:t xml:space="preserve"> </w:t>
      </w:r>
    </w:p>
    <w:p w:rsidR="009D5C05" w:rsidRPr="00B6397F" w:rsidRDefault="009D5C05" w:rsidP="005D1F7F">
      <w:pPr>
        <w:ind w:firstLineChars="200" w:firstLine="31680"/>
        <w:jc w:val="left"/>
        <w:outlineLvl w:val="1"/>
        <w:rPr>
          <w:rFonts w:ascii="仿宋_GB2312" w:eastAsia="仿宋_GB2312" w:hAnsi="仿宋_GB2312" w:cs="仿宋_GB2312"/>
          <w:sz w:val="32"/>
          <w:szCs w:val="32"/>
        </w:rPr>
      </w:pPr>
      <w:r w:rsidRPr="00B6397F">
        <w:rPr>
          <w:rFonts w:ascii="仿宋_GB2312" w:eastAsia="仿宋_GB2312" w:hAnsi="仿宋_GB2312" w:cs="仿宋_GB2312" w:hint="eastAsia"/>
          <w:sz w:val="32"/>
          <w:szCs w:val="32"/>
        </w:rPr>
        <w:t>（十七）承担外事工作。</w:t>
      </w:r>
      <w:r w:rsidRPr="00B6397F">
        <w:rPr>
          <w:rFonts w:ascii="仿宋_GB2312" w:eastAsia="仿宋_GB2312" w:hAnsi="仿宋_GB2312" w:cs="仿宋_GB2312"/>
          <w:sz w:val="32"/>
          <w:szCs w:val="32"/>
        </w:rPr>
        <w:t xml:space="preserve"> </w:t>
      </w:r>
    </w:p>
    <w:p w:rsidR="009D5C05" w:rsidRDefault="009D5C05" w:rsidP="005D1F7F">
      <w:pPr>
        <w:ind w:firstLineChars="200" w:firstLine="31680"/>
        <w:jc w:val="left"/>
        <w:outlineLvl w:val="1"/>
        <w:rPr>
          <w:rFonts w:ascii="仿宋_GB2312" w:eastAsia="仿宋_GB2312" w:hAnsi="仿宋_GB2312" w:cs="Times New Roman"/>
          <w:sz w:val="32"/>
          <w:szCs w:val="32"/>
        </w:rPr>
      </w:pPr>
      <w:r w:rsidRPr="00B6397F">
        <w:rPr>
          <w:rFonts w:ascii="仿宋_GB2312" w:eastAsia="仿宋_GB2312" w:hAnsi="仿宋_GB2312" w:cs="仿宋_GB2312" w:hint="eastAsia"/>
          <w:sz w:val="32"/>
          <w:szCs w:val="32"/>
        </w:rPr>
        <w:t>（十八）办理区政府领导同志交办的其他事项。</w:t>
      </w:r>
    </w:p>
    <w:p w:rsidR="009D5C05" w:rsidRDefault="009D5C05" w:rsidP="005D1F7F">
      <w:pPr>
        <w:ind w:firstLineChars="200" w:firstLine="31680"/>
        <w:jc w:val="left"/>
        <w:outlineLvl w:val="1"/>
        <w:rPr>
          <w:rFonts w:ascii="黑体" w:eastAsia="黑体" w:hAnsi="黑体" w:cs="Times New Roman"/>
          <w:sz w:val="32"/>
          <w:szCs w:val="32"/>
        </w:rPr>
      </w:pPr>
      <w:r>
        <w:rPr>
          <w:rFonts w:ascii="黑体" w:eastAsia="黑体" w:hAnsi="黑体" w:cs="黑体" w:hint="eastAsia"/>
          <w:sz w:val="32"/>
          <w:szCs w:val="32"/>
        </w:rPr>
        <w:t>二、部门决算单位构成</w:t>
      </w:r>
    </w:p>
    <w:p w:rsidR="009D5C05" w:rsidRDefault="009D5C05" w:rsidP="005D1F7F">
      <w:pPr>
        <w:spacing w:line="360" w:lineRule="auto"/>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纳入河南省南阳市卧龙区人民政府办公室</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9D5C05" w:rsidRPr="00B6397F" w:rsidRDefault="009D5C05" w:rsidP="005D1F7F">
      <w:pPr>
        <w:spacing w:line="360" w:lineRule="auto"/>
        <w:ind w:firstLineChars="200" w:firstLine="31680"/>
        <w:jc w:val="left"/>
        <w:rPr>
          <w:rFonts w:ascii="仿宋_GB2312" w:eastAsia="仿宋_GB2312" w:hAnsi="仿宋_GB2312" w:cs="Times New Roman"/>
          <w:sz w:val="32"/>
          <w:szCs w:val="32"/>
        </w:rPr>
      </w:pPr>
      <w:r w:rsidRPr="00B6397F">
        <w:rPr>
          <w:rFonts w:ascii="仿宋_GB2312" w:eastAsia="仿宋_GB2312" w:hAnsi="仿宋_GB2312" w:cs="仿宋_GB2312"/>
          <w:sz w:val="32"/>
          <w:szCs w:val="32"/>
        </w:rPr>
        <w:t xml:space="preserve">1. </w:t>
      </w:r>
      <w:r w:rsidRPr="00B6397F">
        <w:rPr>
          <w:rFonts w:ascii="仿宋_GB2312" w:eastAsia="仿宋_GB2312" w:hAnsi="仿宋_GB2312" w:cs="仿宋_GB2312" w:hint="eastAsia"/>
          <w:sz w:val="32"/>
          <w:szCs w:val="32"/>
        </w:rPr>
        <w:t>政府办机关本级</w:t>
      </w:r>
    </w:p>
    <w:p w:rsidR="009D5C05" w:rsidRPr="00B6397F" w:rsidRDefault="009D5C05" w:rsidP="005D1F7F">
      <w:pPr>
        <w:spacing w:line="360" w:lineRule="auto"/>
        <w:ind w:firstLineChars="200" w:firstLine="31680"/>
        <w:jc w:val="left"/>
        <w:rPr>
          <w:rFonts w:ascii="仿宋_GB2312" w:eastAsia="仿宋_GB2312" w:hAnsi="仿宋_GB2312" w:cs="Times New Roman"/>
          <w:sz w:val="32"/>
          <w:szCs w:val="32"/>
        </w:rPr>
      </w:pPr>
      <w:r w:rsidRPr="00B6397F">
        <w:rPr>
          <w:rFonts w:ascii="仿宋_GB2312" w:eastAsia="仿宋_GB2312" w:hAnsi="仿宋_GB2312" w:cs="仿宋_GB2312"/>
          <w:sz w:val="32"/>
          <w:szCs w:val="32"/>
        </w:rPr>
        <w:t xml:space="preserve">2. </w:t>
      </w:r>
      <w:r w:rsidRPr="00B6397F">
        <w:rPr>
          <w:rFonts w:ascii="仿宋_GB2312" w:eastAsia="仿宋_GB2312" w:hAnsi="仿宋_GB2312" w:cs="仿宋_GB2312" w:hint="eastAsia"/>
          <w:sz w:val="32"/>
          <w:szCs w:val="32"/>
        </w:rPr>
        <w:t>卧龙区人民政府机关事务管理局</w:t>
      </w:r>
    </w:p>
    <w:p w:rsidR="009D5C05" w:rsidRPr="00B6397F" w:rsidRDefault="009D5C05" w:rsidP="005D1F7F">
      <w:pPr>
        <w:spacing w:line="360" w:lineRule="auto"/>
        <w:ind w:firstLineChars="200" w:firstLine="31680"/>
        <w:jc w:val="left"/>
        <w:rPr>
          <w:rFonts w:ascii="仿宋_GB2312" w:eastAsia="仿宋_GB2312" w:hAnsi="仿宋_GB2312" w:cs="Times New Roman"/>
          <w:sz w:val="32"/>
          <w:szCs w:val="32"/>
        </w:rPr>
      </w:pPr>
      <w:r w:rsidRPr="00B6397F">
        <w:rPr>
          <w:rFonts w:ascii="仿宋_GB2312" w:eastAsia="仿宋_GB2312" w:hAnsi="仿宋_GB2312" w:cs="仿宋_GB2312"/>
          <w:sz w:val="32"/>
          <w:szCs w:val="32"/>
        </w:rPr>
        <w:t xml:space="preserve">3. </w:t>
      </w:r>
      <w:r w:rsidRPr="00B6397F">
        <w:rPr>
          <w:rFonts w:ascii="仿宋_GB2312" w:eastAsia="仿宋_GB2312" w:hAnsi="仿宋_GB2312" w:cs="仿宋_GB2312" w:hint="eastAsia"/>
          <w:sz w:val="32"/>
          <w:szCs w:val="32"/>
        </w:rPr>
        <w:t>区政府食安办</w:t>
      </w:r>
    </w:p>
    <w:p w:rsidR="009D5C05" w:rsidRPr="00B6397F" w:rsidRDefault="009D5C05" w:rsidP="005D1F7F">
      <w:pPr>
        <w:spacing w:line="360" w:lineRule="auto"/>
        <w:ind w:firstLineChars="200" w:firstLine="31680"/>
        <w:jc w:val="left"/>
        <w:rPr>
          <w:rFonts w:ascii="仿宋_GB2312" w:eastAsia="仿宋_GB2312" w:hAnsi="仿宋_GB2312" w:cs="Times New Roman"/>
          <w:sz w:val="32"/>
          <w:szCs w:val="32"/>
        </w:rPr>
      </w:pPr>
      <w:r w:rsidRPr="00B6397F">
        <w:rPr>
          <w:rFonts w:ascii="仿宋_GB2312" w:eastAsia="仿宋_GB2312" w:hAnsi="仿宋_GB2312" w:cs="仿宋_GB2312"/>
          <w:sz w:val="32"/>
          <w:szCs w:val="32"/>
        </w:rPr>
        <w:t xml:space="preserve">4. </w:t>
      </w:r>
      <w:r w:rsidRPr="00B6397F">
        <w:rPr>
          <w:rFonts w:ascii="仿宋_GB2312" w:eastAsia="仿宋_GB2312" w:hAnsi="仿宋_GB2312" w:cs="仿宋_GB2312" w:hint="eastAsia"/>
          <w:sz w:val="32"/>
          <w:szCs w:val="32"/>
        </w:rPr>
        <w:t>区政府金融办</w:t>
      </w:r>
    </w:p>
    <w:p w:rsidR="009D5C05" w:rsidRPr="00B6397F" w:rsidRDefault="009D5C05" w:rsidP="005D1F7F">
      <w:pPr>
        <w:spacing w:line="360" w:lineRule="auto"/>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5</w:t>
      </w:r>
      <w:r w:rsidRPr="00B6397F">
        <w:rPr>
          <w:rFonts w:ascii="仿宋_GB2312" w:eastAsia="仿宋_GB2312" w:hAnsi="仿宋_GB2312" w:cs="仿宋_GB2312"/>
          <w:sz w:val="32"/>
          <w:szCs w:val="32"/>
        </w:rPr>
        <w:t xml:space="preserve">. </w:t>
      </w:r>
      <w:r w:rsidRPr="00B6397F">
        <w:rPr>
          <w:rFonts w:ascii="仿宋_GB2312" w:eastAsia="仿宋_GB2312" w:hAnsi="仿宋_GB2312" w:cs="仿宋_GB2312" w:hint="eastAsia"/>
          <w:sz w:val="32"/>
          <w:szCs w:val="32"/>
        </w:rPr>
        <w:t>区政府城改办</w:t>
      </w: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center"/>
        <w:outlineLvl w:val="0"/>
        <w:rPr>
          <w:rFonts w:ascii="隶书" w:eastAsia="隶书" w:hAnsi="隶书" w:cs="Times New Roman"/>
          <w:sz w:val="48"/>
          <w:szCs w:val="48"/>
        </w:rPr>
      </w:pPr>
    </w:p>
    <w:p w:rsidR="009D5C05" w:rsidRDefault="009D5C05">
      <w:pPr>
        <w:jc w:val="center"/>
        <w:outlineLvl w:val="0"/>
        <w:rPr>
          <w:rFonts w:ascii="隶书" w:eastAsia="隶书" w:hAnsi="隶书" w:cs="Times New Roman"/>
          <w:sz w:val="48"/>
          <w:szCs w:val="48"/>
        </w:rPr>
      </w:pPr>
    </w:p>
    <w:p w:rsidR="009D5C05" w:rsidRDefault="009D5C05">
      <w:pPr>
        <w:jc w:val="center"/>
        <w:outlineLvl w:val="0"/>
        <w:rPr>
          <w:rFonts w:ascii="隶书" w:eastAsia="隶书" w:hAnsi="隶书" w:cs="Times New Roman"/>
          <w:sz w:val="48"/>
          <w:szCs w:val="48"/>
        </w:rPr>
      </w:pPr>
      <w:r>
        <w:rPr>
          <w:rFonts w:ascii="隶书" w:eastAsia="隶书" w:hAnsi="隶书" w:cs="隶书" w:hint="eastAsia"/>
          <w:sz w:val="48"/>
          <w:szCs w:val="48"/>
        </w:rPr>
        <w:t>第二部分</w:t>
      </w:r>
    </w:p>
    <w:p w:rsidR="009D5C05" w:rsidRDefault="009D5C05">
      <w:pPr>
        <w:jc w:val="center"/>
        <w:rPr>
          <w:rFonts w:ascii="隶书" w:eastAsia="隶书" w:hAnsi="隶书" w:cs="Times New Roman"/>
          <w:sz w:val="48"/>
          <w:szCs w:val="48"/>
        </w:rPr>
        <w:sectPr w:rsidR="009D5C05" w:rsidSect="00E15C09">
          <w:pgSz w:w="11906" w:h="16838"/>
          <w:pgMar w:top="1440" w:right="1531" w:bottom="1440" w:left="1134" w:header="850" w:footer="992" w:gutter="0"/>
          <w:pgNumType w:fmt="numberInDash"/>
          <w:cols w:space="0"/>
          <w:docGrid w:type="lines" w:linePitch="317"/>
        </w:sectPr>
      </w:pPr>
      <w:r>
        <w:rPr>
          <w:rFonts w:ascii="隶书" w:eastAsia="隶书" w:hAnsi="隶书" w:cs="隶书" w:hint="eastAsia"/>
          <w:sz w:val="48"/>
          <w:szCs w:val="48"/>
        </w:rPr>
        <w:t>河南省南阳市卧龙区人民政府办公室</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3"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9D5C05" w:rsidRPr="00385233">
        <w:trPr>
          <w:trHeight w:val="375"/>
        </w:trPr>
        <w:tc>
          <w:tcPr>
            <w:tcW w:w="10350" w:type="dxa"/>
            <w:gridSpan w:val="10"/>
            <w:vAlign w:val="center"/>
          </w:tcPr>
          <w:p w:rsidR="009D5C05" w:rsidRDefault="009D5C05">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t>收入支出决算总表</w:t>
            </w:r>
          </w:p>
        </w:tc>
      </w:tr>
      <w:tr w:rsidR="009D5C05" w:rsidRPr="00385233">
        <w:trPr>
          <w:trHeight w:val="315"/>
        </w:trPr>
        <w:tc>
          <w:tcPr>
            <w:tcW w:w="3282" w:type="dxa"/>
            <w:gridSpan w:val="3"/>
            <w:vAlign w:val="center"/>
          </w:tcPr>
          <w:p w:rsidR="009D5C05" w:rsidRDefault="009D5C05">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rsidR="009D5C05" w:rsidRDefault="009D5C05">
            <w:pPr>
              <w:rPr>
                <w:rFonts w:ascii="宋体" w:cs="Times New Roman"/>
                <w:color w:val="000000"/>
                <w:sz w:val="16"/>
                <w:szCs w:val="16"/>
              </w:rPr>
            </w:pPr>
          </w:p>
        </w:tc>
        <w:tc>
          <w:tcPr>
            <w:tcW w:w="1316" w:type="dxa"/>
            <w:vAlign w:val="center"/>
          </w:tcPr>
          <w:p w:rsidR="009D5C05" w:rsidRDefault="009D5C05">
            <w:pPr>
              <w:rPr>
                <w:rFonts w:ascii="宋体" w:cs="Times New Roman"/>
                <w:color w:val="000000"/>
                <w:sz w:val="16"/>
                <w:szCs w:val="16"/>
              </w:rPr>
            </w:pPr>
          </w:p>
        </w:tc>
        <w:tc>
          <w:tcPr>
            <w:tcW w:w="3144" w:type="dxa"/>
            <w:gridSpan w:val="3"/>
            <w:vAlign w:val="center"/>
          </w:tcPr>
          <w:p w:rsidR="009D5C05" w:rsidRDefault="009D5C05">
            <w:pPr>
              <w:rPr>
                <w:rFonts w:ascii="宋体" w:cs="Times New Roman"/>
                <w:color w:val="000000"/>
                <w:sz w:val="16"/>
                <w:szCs w:val="16"/>
              </w:rPr>
            </w:pPr>
          </w:p>
        </w:tc>
        <w:tc>
          <w:tcPr>
            <w:tcW w:w="527" w:type="dxa"/>
            <w:vAlign w:val="center"/>
          </w:tcPr>
          <w:p w:rsidR="009D5C05" w:rsidRDefault="009D5C05">
            <w:pPr>
              <w:rPr>
                <w:rFonts w:ascii="宋体" w:cs="Times New Roman"/>
                <w:color w:val="000000"/>
                <w:sz w:val="16"/>
                <w:szCs w:val="16"/>
              </w:rPr>
            </w:pPr>
          </w:p>
        </w:tc>
        <w:tc>
          <w:tcPr>
            <w:tcW w:w="1609" w:type="dxa"/>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9D5C05" w:rsidRPr="00385233">
        <w:trPr>
          <w:trHeight w:val="315"/>
        </w:trPr>
        <w:tc>
          <w:tcPr>
            <w:tcW w:w="3282" w:type="dxa"/>
            <w:gridSpan w:val="3"/>
            <w:vAlign w:val="center"/>
          </w:tcPr>
          <w:p w:rsidR="009D5C05" w:rsidRDefault="009D5C05">
            <w:pPr>
              <w:rPr>
                <w:rFonts w:ascii="宋体" w:cs="Times New Roman"/>
                <w:color w:val="000000"/>
                <w:sz w:val="16"/>
                <w:szCs w:val="16"/>
              </w:rPr>
            </w:pPr>
          </w:p>
        </w:tc>
        <w:tc>
          <w:tcPr>
            <w:tcW w:w="472" w:type="dxa"/>
            <w:vAlign w:val="center"/>
          </w:tcPr>
          <w:p w:rsidR="009D5C05" w:rsidRDefault="009D5C05">
            <w:pPr>
              <w:rPr>
                <w:rFonts w:ascii="宋体" w:cs="Times New Roman"/>
                <w:color w:val="000000"/>
                <w:sz w:val="16"/>
                <w:szCs w:val="16"/>
              </w:rPr>
            </w:pPr>
          </w:p>
        </w:tc>
        <w:tc>
          <w:tcPr>
            <w:tcW w:w="1316" w:type="dxa"/>
            <w:vAlign w:val="center"/>
          </w:tcPr>
          <w:p w:rsidR="009D5C05" w:rsidRDefault="009D5C05">
            <w:pPr>
              <w:rPr>
                <w:rFonts w:ascii="宋体" w:cs="Times New Roman"/>
                <w:color w:val="000000"/>
                <w:sz w:val="16"/>
                <w:szCs w:val="16"/>
              </w:rPr>
            </w:pPr>
          </w:p>
        </w:tc>
        <w:tc>
          <w:tcPr>
            <w:tcW w:w="3144" w:type="dxa"/>
            <w:gridSpan w:val="3"/>
            <w:vAlign w:val="center"/>
          </w:tcPr>
          <w:p w:rsidR="009D5C05" w:rsidRDefault="009D5C05">
            <w:pPr>
              <w:rPr>
                <w:rFonts w:ascii="宋体" w:cs="Times New Roman"/>
                <w:color w:val="000000"/>
                <w:sz w:val="16"/>
                <w:szCs w:val="16"/>
              </w:rPr>
            </w:pPr>
          </w:p>
        </w:tc>
        <w:tc>
          <w:tcPr>
            <w:tcW w:w="527" w:type="dxa"/>
            <w:vAlign w:val="center"/>
          </w:tcPr>
          <w:p w:rsidR="009D5C05" w:rsidRDefault="009D5C05">
            <w:pPr>
              <w:rPr>
                <w:rFonts w:ascii="宋体" w:cs="Times New Roman"/>
                <w:color w:val="000000"/>
                <w:sz w:val="16"/>
                <w:szCs w:val="16"/>
              </w:rPr>
            </w:pPr>
          </w:p>
        </w:tc>
        <w:tc>
          <w:tcPr>
            <w:tcW w:w="1609" w:type="dxa"/>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支　　出</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Pr="00B6397F" w:rsidRDefault="009D5C05">
            <w:pPr>
              <w:jc w:val="right"/>
              <w:rPr>
                <w:rFonts w:ascii="宋体" w:cs="Times New Roman"/>
                <w:color w:val="000000"/>
                <w:sz w:val="16"/>
                <w:szCs w:val="16"/>
              </w:rPr>
            </w:pPr>
            <w:r w:rsidRPr="00B6397F">
              <w:rPr>
                <w:rFonts w:ascii="宋体" w:cs="宋体"/>
                <w:color w:val="000000"/>
                <w:sz w:val="16"/>
                <w:szCs w:val="16"/>
              </w:rPr>
              <w:t>1136.7</w:t>
            </w:r>
            <w:r>
              <w:rPr>
                <w:rFonts w:ascii="宋体" w:cs="宋体"/>
                <w:color w:val="000000"/>
                <w:sz w:val="16"/>
                <w:szCs w:val="16"/>
              </w:rPr>
              <w:t>2</w:t>
            </w: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B6397F" w:rsidRDefault="009D5C05">
            <w:pPr>
              <w:jc w:val="right"/>
              <w:rPr>
                <w:rFonts w:ascii="宋体" w:cs="Times New Roman"/>
                <w:color w:val="000000"/>
                <w:sz w:val="16"/>
                <w:szCs w:val="16"/>
              </w:rPr>
            </w:pPr>
            <w:r w:rsidRPr="00B6397F">
              <w:rPr>
                <w:rFonts w:ascii="宋体" w:cs="宋体"/>
                <w:color w:val="000000"/>
                <w:sz w:val="16"/>
                <w:szCs w:val="16"/>
              </w:rPr>
              <w:t>759.</w:t>
            </w:r>
            <w:r>
              <w:rPr>
                <w:rFonts w:ascii="宋体" w:cs="宋体"/>
                <w:color w:val="000000"/>
                <w:sz w:val="16"/>
                <w:szCs w:val="16"/>
              </w:rPr>
              <w:t>76</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sidRPr="00E15C09">
              <w:rPr>
                <w:rFonts w:ascii="宋体" w:cs="宋体"/>
                <w:color w:val="000000"/>
                <w:sz w:val="16"/>
                <w:szCs w:val="16"/>
              </w:rPr>
              <w:t>262.</w:t>
            </w:r>
            <w:r>
              <w:rPr>
                <w:rFonts w:ascii="宋体" w:cs="宋体"/>
                <w:color w:val="000000"/>
                <w:sz w:val="16"/>
                <w:szCs w:val="16"/>
              </w:rPr>
              <w:t>4</w:t>
            </w:r>
            <w:r w:rsidRPr="00E15C09">
              <w:rPr>
                <w:rFonts w:ascii="宋体" w:cs="宋体"/>
                <w:color w:val="000000"/>
                <w:sz w:val="16"/>
                <w:szCs w:val="16"/>
              </w:rPr>
              <w:t>5</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Pr>
                <w:rFonts w:ascii="宋体" w:cs="宋体"/>
                <w:color w:val="000000"/>
                <w:sz w:val="16"/>
                <w:szCs w:val="16"/>
              </w:rPr>
              <w:t>26</w:t>
            </w:r>
            <w:r w:rsidRPr="00E15C09">
              <w:rPr>
                <w:rFonts w:ascii="宋体" w:cs="宋体"/>
                <w:color w:val="000000"/>
                <w:sz w:val="16"/>
                <w:szCs w:val="16"/>
              </w:rPr>
              <w:t>.</w:t>
            </w:r>
            <w:r>
              <w:rPr>
                <w:rFonts w:ascii="宋体" w:cs="宋体"/>
                <w:color w:val="000000"/>
                <w:sz w:val="16"/>
                <w:szCs w:val="16"/>
              </w:rPr>
              <w:t>97</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color w:val="000000"/>
                <w:sz w:val="16"/>
                <w:szCs w:val="16"/>
              </w:rPr>
            </w:pP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b/>
                <w:bCs/>
                <w:color w:val="000000"/>
                <w:sz w:val="16"/>
                <w:szCs w:val="16"/>
              </w:rPr>
            </w:pPr>
            <w:r w:rsidRPr="00E15C09">
              <w:rPr>
                <w:rFonts w:ascii="宋体" w:cs="宋体"/>
                <w:b/>
                <w:bCs/>
                <w:color w:val="000000"/>
                <w:sz w:val="16"/>
                <w:szCs w:val="16"/>
              </w:rPr>
              <w:t>1,136.7</w:t>
            </w:r>
            <w:r>
              <w:rPr>
                <w:rFonts w:ascii="宋体" w:cs="宋体"/>
                <w:b/>
                <w:bCs/>
                <w:color w:val="000000"/>
                <w:sz w:val="16"/>
                <w:szCs w:val="16"/>
              </w:rPr>
              <w:t>2</w:t>
            </w: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sidRPr="00E15C09">
              <w:rPr>
                <w:rFonts w:ascii="宋体" w:cs="宋体"/>
                <w:color w:val="000000"/>
                <w:sz w:val="16"/>
                <w:szCs w:val="16"/>
              </w:rPr>
              <w:t>1,049.</w:t>
            </w:r>
            <w:r>
              <w:rPr>
                <w:rFonts w:ascii="宋体" w:cs="宋体"/>
                <w:color w:val="000000"/>
                <w:sz w:val="16"/>
                <w:szCs w:val="16"/>
              </w:rPr>
              <w:t>18</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sidRPr="00E15C09">
              <w:rPr>
                <w:rFonts w:ascii="宋体" w:cs="宋体"/>
                <w:color w:val="000000"/>
                <w:sz w:val="16"/>
                <w:szCs w:val="16"/>
              </w:rPr>
              <w:t>0.0</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r>
              <w:rPr>
                <w:rFonts w:ascii="宋体" w:cs="宋体"/>
                <w:color w:val="000000"/>
                <w:sz w:val="16"/>
                <w:szCs w:val="16"/>
              </w:rPr>
              <w:t>157.69</w:t>
            </w: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sidRPr="00E15C09">
              <w:rPr>
                <w:rFonts w:ascii="宋体" w:cs="宋体"/>
                <w:color w:val="000000"/>
                <w:sz w:val="16"/>
                <w:szCs w:val="16"/>
              </w:rPr>
              <w:t>245.2</w:t>
            </w:r>
            <w:r>
              <w:rPr>
                <w:rFonts w:ascii="宋体" w:cs="宋体"/>
                <w:color w:val="000000"/>
                <w:sz w:val="16"/>
                <w:szCs w:val="16"/>
              </w:rPr>
              <w:t>3</w:t>
            </w:r>
          </w:p>
        </w:tc>
      </w:tr>
      <w:tr w:rsidR="009D5C05" w:rsidRPr="00385233">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center"/>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9D5C05" w:rsidRDefault="009D5C05">
            <w:pPr>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sidRPr="00E15C09">
              <w:rPr>
                <w:rFonts w:ascii="宋体" w:cs="宋体" w:hint="eastAsia"/>
                <w:color w:val="000000"/>
                <w:sz w:val="16"/>
                <w:szCs w:val="16"/>
              </w:rPr>
              <w:t xml:space="preserve">　</w:t>
            </w:r>
          </w:p>
        </w:tc>
      </w:tr>
      <w:tr w:rsidR="009D5C05" w:rsidRPr="00385233">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9D5C05" w:rsidRPr="00E15C09" w:rsidRDefault="009D5C05">
            <w:pPr>
              <w:jc w:val="right"/>
              <w:rPr>
                <w:rFonts w:ascii="宋体" w:cs="Times New Roman"/>
                <w:b/>
                <w:bCs/>
                <w:color w:val="000000"/>
                <w:sz w:val="16"/>
                <w:szCs w:val="16"/>
              </w:rPr>
            </w:pPr>
            <w:r w:rsidRPr="00E15C09">
              <w:rPr>
                <w:rFonts w:ascii="宋体" w:cs="宋体"/>
                <w:b/>
                <w:bCs/>
                <w:color w:val="000000"/>
                <w:sz w:val="16"/>
                <w:szCs w:val="16"/>
              </w:rPr>
              <w:t>1,294.4</w:t>
            </w:r>
            <w:r>
              <w:rPr>
                <w:rFonts w:ascii="宋体" w:cs="宋体"/>
                <w:b/>
                <w:bCs/>
                <w:color w:val="000000"/>
                <w:sz w:val="16"/>
                <w:szCs w:val="16"/>
              </w:rPr>
              <w:t>1</w:t>
            </w:r>
          </w:p>
        </w:tc>
        <w:tc>
          <w:tcPr>
            <w:tcW w:w="2325" w:type="dxa"/>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9D5C05" w:rsidRPr="00E15C09" w:rsidRDefault="009D5C05">
            <w:pPr>
              <w:jc w:val="right"/>
              <w:rPr>
                <w:rFonts w:ascii="宋体" w:cs="Times New Roman"/>
                <w:color w:val="000000"/>
                <w:sz w:val="16"/>
                <w:szCs w:val="16"/>
              </w:rPr>
            </w:pPr>
            <w:r w:rsidRPr="00E15C09">
              <w:rPr>
                <w:rFonts w:ascii="宋体" w:cs="宋体"/>
                <w:color w:val="000000"/>
                <w:sz w:val="16"/>
                <w:szCs w:val="16"/>
              </w:rPr>
              <w:t>1,294.4</w:t>
            </w:r>
            <w:r>
              <w:rPr>
                <w:rFonts w:ascii="宋体" w:cs="宋体"/>
                <w:color w:val="000000"/>
                <w:sz w:val="16"/>
                <w:szCs w:val="16"/>
              </w:rPr>
              <w:t>1</w:t>
            </w:r>
          </w:p>
        </w:tc>
      </w:tr>
      <w:tr w:rsidR="009D5C05" w:rsidRPr="00385233">
        <w:trPr>
          <w:trHeight w:val="555"/>
        </w:trPr>
        <w:tc>
          <w:tcPr>
            <w:tcW w:w="10350" w:type="dxa"/>
            <w:gridSpan w:val="10"/>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9D5C05" w:rsidRDefault="009D5C05">
      <w:pPr>
        <w:spacing w:line="360" w:lineRule="auto"/>
        <w:rPr>
          <w:rFonts w:ascii="隶书" w:eastAsia="隶书" w:hAnsi="隶书" w:cs="Times New Roman"/>
          <w:sz w:val="52"/>
          <w:szCs w:val="52"/>
        </w:rPr>
        <w:sectPr w:rsidR="009D5C05" w:rsidSect="00E15C09">
          <w:pgSz w:w="11906" w:h="16838"/>
          <w:pgMar w:top="1440" w:right="1800" w:bottom="1440" w:left="1134" w:header="851" w:footer="992" w:gutter="0"/>
          <w:pgNumType w:fmt="numberInDash"/>
          <w:cols w:space="425"/>
          <w:docGrid w:type="lines" w:linePitch="312"/>
        </w:sectPr>
      </w:pPr>
    </w:p>
    <w:tbl>
      <w:tblPr>
        <w:tblW w:w="10337" w:type="dxa"/>
        <w:tblInd w:w="-13"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9D5C05" w:rsidRPr="00385233">
        <w:trPr>
          <w:trHeight w:val="375"/>
        </w:trPr>
        <w:tc>
          <w:tcPr>
            <w:tcW w:w="10337" w:type="dxa"/>
            <w:gridSpan w:val="16"/>
            <w:vAlign w:val="center"/>
          </w:tcPr>
          <w:p w:rsidR="009D5C05" w:rsidRDefault="009D5C05">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t>收入决算表</w:t>
            </w:r>
          </w:p>
        </w:tc>
      </w:tr>
      <w:tr w:rsidR="009D5C05" w:rsidRPr="00385233">
        <w:trPr>
          <w:trHeight w:val="285"/>
        </w:trPr>
        <w:tc>
          <w:tcPr>
            <w:tcW w:w="1637" w:type="dxa"/>
            <w:gridSpan w:val="2"/>
            <w:vAlign w:val="center"/>
          </w:tcPr>
          <w:p w:rsidR="009D5C05" w:rsidRDefault="009D5C05">
            <w:pPr>
              <w:rPr>
                <w:rFonts w:ascii="宋体" w:cs="Times New Roman"/>
                <w:color w:val="000000"/>
                <w:sz w:val="16"/>
                <w:szCs w:val="16"/>
              </w:rPr>
            </w:pPr>
          </w:p>
        </w:tc>
        <w:tc>
          <w:tcPr>
            <w:tcW w:w="1036" w:type="dxa"/>
            <w:vAlign w:val="center"/>
          </w:tcPr>
          <w:p w:rsidR="009D5C05" w:rsidRDefault="009D5C05">
            <w:pPr>
              <w:rPr>
                <w:rFonts w:ascii="宋体" w:cs="Times New Roman"/>
                <w:color w:val="000000"/>
                <w:sz w:val="16"/>
                <w:szCs w:val="16"/>
              </w:rPr>
            </w:pPr>
          </w:p>
        </w:tc>
        <w:tc>
          <w:tcPr>
            <w:tcW w:w="1904"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9D5C05" w:rsidRPr="00385233">
        <w:trPr>
          <w:trHeight w:val="270"/>
        </w:trPr>
        <w:tc>
          <w:tcPr>
            <w:tcW w:w="1637" w:type="dxa"/>
            <w:gridSpan w:val="2"/>
            <w:vAlign w:val="center"/>
          </w:tcPr>
          <w:p w:rsidR="009D5C05" w:rsidRDefault="009D5C05">
            <w:pPr>
              <w:rPr>
                <w:rFonts w:ascii="宋体" w:cs="Times New Roman"/>
                <w:color w:val="000000"/>
                <w:sz w:val="16"/>
                <w:szCs w:val="16"/>
              </w:rPr>
            </w:pPr>
          </w:p>
        </w:tc>
        <w:tc>
          <w:tcPr>
            <w:tcW w:w="1036" w:type="dxa"/>
            <w:vAlign w:val="center"/>
          </w:tcPr>
          <w:p w:rsidR="009D5C05" w:rsidRDefault="009D5C05">
            <w:pPr>
              <w:rPr>
                <w:rFonts w:ascii="宋体" w:cs="Times New Roman"/>
                <w:color w:val="000000"/>
                <w:sz w:val="16"/>
                <w:szCs w:val="16"/>
              </w:rPr>
            </w:pPr>
          </w:p>
        </w:tc>
        <w:tc>
          <w:tcPr>
            <w:tcW w:w="1904"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gridSpan w:val="2"/>
            <w:vAlign w:val="center"/>
          </w:tcPr>
          <w:p w:rsidR="009D5C05" w:rsidRDefault="009D5C05">
            <w:pPr>
              <w:rPr>
                <w:rFonts w:ascii="宋体" w:cs="Times New Roman"/>
                <w:color w:val="000000"/>
                <w:sz w:val="16"/>
                <w:szCs w:val="16"/>
              </w:rPr>
            </w:pPr>
          </w:p>
        </w:tc>
        <w:tc>
          <w:tcPr>
            <w:tcW w:w="960" w:type="dxa"/>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附属单位</w:t>
            </w:r>
            <w:r>
              <w:rPr>
                <w:rFonts w:ascii="宋体" w:cs="Times New Roman"/>
                <w:b/>
                <w:bCs/>
                <w:color w:val="000000"/>
                <w:kern w:val="0"/>
                <w:sz w:val="16"/>
                <w:szCs w:val="16"/>
              </w:rPr>
              <w:br/>
            </w:r>
            <w:r>
              <w:rPr>
                <w:rFonts w:ascii="宋体" w:hAnsi="宋体" w:cs="宋体" w:hint="eastAsia"/>
                <w:b/>
                <w:bCs/>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其他收入</w:t>
            </w: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9D5C05" w:rsidRDefault="009D5C05">
            <w:pPr>
              <w:jc w:val="center"/>
              <w:rPr>
                <w:rFonts w:ascii="宋体" w:cs="Times New Roman"/>
                <w:b/>
                <w:bCs/>
                <w:color w:val="000000"/>
                <w:sz w:val="16"/>
                <w:szCs w:val="16"/>
              </w:rPr>
            </w:pPr>
          </w:p>
        </w:tc>
      </w:tr>
      <w:tr w:rsidR="009D5C05" w:rsidRPr="00385233">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rsidR="009D5C05" w:rsidRPr="00385233">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center"/>
              <w:textAlignment w:val="center"/>
              <w:rPr>
                <w:rFonts w:ascii="宋体" w:cs="Times New Roman"/>
                <w:b/>
                <w:bCs/>
                <w:color w:val="000000"/>
                <w:sz w:val="16"/>
                <w:szCs w:val="16"/>
              </w:rPr>
            </w:pPr>
            <w:r w:rsidRPr="00C8172B">
              <w:rPr>
                <w:rFonts w:ascii="宋体" w:hAnsi="宋体" w:cs="宋体" w:hint="eastAsia"/>
                <w:b/>
                <w:bCs/>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1,136.7</w:t>
            </w:r>
            <w:r>
              <w:rPr>
                <w:color w:val="00000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1,136.7</w:t>
            </w:r>
            <w:r>
              <w:rPr>
                <w:color w:val="00000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Default="009D5C05">
            <w:pPr>
              <w:jc w:val="right"/>
              <w:rPr>
                <w:rFonts w:ascii="宋体" w:cs="Times New Roman"/>
                <w:b/>
                <w:bCs/>
                <w:color w:val="000000"/>
                <w:sz w:val="16"/>
                <w:szCs w:val="16"/>
              </w:rPr>
            </w:pPr>
          </w:p>
        </w:tc>
      </w:tr>
      <w:tr w:rsidR="009D5C05" w:rsidRPr="00385233">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847.3</w:t>
            </w:r>
            <w:r>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847.3</w:t>
            </w:r>
            <w:r>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b/>
                <w:bCs/>
                <w:color w:val="000000"/>
                <w:sz w:val="16"/>
                <w:szCs w:val="16"/>
              </w:rPr>
            </w:pPr>
          </w:p>
        </w:tc>
      </w:tr>
      <w:tr w:rsidR="009D5C05" w:rsidRPr="00385233">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政府办公厅（室）及相关机构事务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847.3</w:t>
            </w:r>
            <w:r>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847.3</w:t>
            </w:r>
            <w:r>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2010301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747.</w:t>
            </w:r>
            <w:r>
              <w:rPr>
                <w:color w:val="000000"/>
                <w:sz w:val="16"/>
                <w:szCs w:val="16"/>
              </w:rPr>
              <w:t>26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747.</w:t>
            </w:r>
            <w:r>
              <w:rPr>
                <w:color w:val="000000"/>
                <w:sz w:val="16"/>
                <w:szCs w:val="16"/>
              </w:rPr>
              <w:t>26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2010399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其他政府办公厅（室）及相关机构事务支出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100.0</w:t>
            </w:r>
            <w:r>
              <w:rPr>
                <w:color w:val="00000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100.0</w:t>
            </w:r>
            <w:r>
              <w:rPr>
                <w:color w:val="00000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262.</w:t>
            </w:r>
            <w:r>
              <w:rPr>
                <w:color w:val="000000"/>
                <w:sz w:val="16"/>
                <w:szCs w:val="16"/>
              </w:rPr>
              <w:t>4</w:t>
            </w:r>
            <w:r w:rsidRPr="00C8172B">
              <w:rPr>
                <w:color w:val="00000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262.</w:t>
            </w:r>
            <w:r>
              <w:rPr>
                <w:color w:val="000000"/>
                <w:sz w:val="16"/>
                <w:szCs w:val="16"/>
              </w:rPr>
              <w:t>4</w:t>
            </w:r>
            <w:r w:rsidRPr="00C8172B">
              <w:rPr>
                <w:color w:val="00000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244.3</w:t>
            </w:r>
            <w:r>
              <w:rPr>
                <w:color w:val="00000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244.3</w:t>
            </w:r>
            <w:r>
              <w:rPr>
                <w:color w:val="00000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2080501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归口管理的行政单位离退休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244.</w:t>
            </w:r>
            <w:r>
              <w:rPr>
                <w:color w:val="000000"/>
                <w:sz w:val="16"/>
                <w:szCs w:val="16"/>
              </w:rPr>
              <w:t>4</w:t>
            </w:r>
            <w:r w:rsidRPr="00C8172B">
              <w:rPr>
                <w:color w:val="00000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244.</w:t>
            </w:r>
            <w:r>
              <w:rPr>
                <w:color w:val="000000"/>
                <w:sz w:val="16"/>
                <w:szCs w:val="16"/>
              </w:rPr>
              <w:t>4</w:t>
            </w:r>
            <w:r w:rsidRPr="00C8172B">
              <w:rPr>
                <w:color w:val="00000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20808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抚恤</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2080801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死亡抚恤</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210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医疗卫生与计划生育支出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w:t>
            </w:r>
            <w:r>
              <w:rPr>
                <w:color w:val="000000"/>
                <w:sz w:val="16"/>
                <w:szCs w:val="16"/>
              </w:rPr>
              <w:t>6.97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2</w:t>
            </w:r>
            <w:r>
              <w:rPr>
                <w:color w:val="000000"/>
                <w:sz w:val="16"/>
                <w:szCs w:val="16"/>
              </w:rPr>
              <w:t>6.97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21005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医疗保障</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w:t>
            </w:r>
            <w:r>
              <w:rPr>
                <w:color w:val="000000"/>
                <w:sz w:val="16"/>
                <w:szCs w:val="16"/>
              </w:rPr>
              <w:t>6.97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sidRPr="00C8172B">
              <w:rPr>
                <w:color w:val="000000"/>
                <w:sz w:val="16"/>
                <w:szCs w:val="16"/>
              </w:rPr>
              <w:t>2</w:t>
            </w:r>
            <w:r>
              <w:rPr>
                <w:color w:val="000000"/>
                <w:sz w:val="16"/>
                <w:szCs w:val="16"/>
              </w:rPr>
              <w:t>6.97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9D5C05" w:rsidRPr="00E15C09" w:rsidRDefault="009D5C05">
            <w:pPr>
              <w:rPr>
                <w:rFonts w:ascii="宋体" w:cs="Times New Roman"/>
                <w:color w:val="000000"/>
                <w:sz w:val="16"/>
                <w:szCs w:val="16"/>
              </w:rPr>
            </w:pPr>
            <w:r w:rsidRPr="00E15C09">
              <w:rPr>
                <w:color w:val="000000"/>
                <w:sz w:val="16"/>
                <w:szCs w:val="16"/>
              </w:rPr>
              <w:t>2100501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行政单位医疗</w:t>
            </w:r>
          </w:p>
        </w:tc>
        <w:tc>
          <w:tcPr>
            <w:tcW w:w="1094"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Pr>
                <w:color w:val="000000"/>
                <w:sz w:val="16"/>
                <w:szCs w:val="16"/>
              </w:rPr>
              <w:t>26.97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E7648C">
            <w:pPr>
              <w:jc w:val="right"/>
              <w:rPr>
                <w:rFonts w:ascii="宋体" w:cs="Times New Roman"/>
                <w:color w:val="000000"/>
                <w:sz w:val="16"/>
                <w:szCs w:val="16"/>
              </w:rPr>
            </w:pPr>
            <w:r>
              <w:rPr>
                <w:color w:val="000000"/>
                <w:sz w:val="16"/>
                <w:szCs w:val="16"/>
              </w:rPr>
              <w:t>26.97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9D5C05" w:rsidRPr="00E15C09" w:rsidRDefault="009D5C05">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9D5C05" w:rsidRPr="00E15C09" w:rsidRDefault="009D5C05">
            <w:pPr>
              <w:jc w:val="right"/>
              <w:rPr>
                <w:rFonts w:ascii="宋体" w:cs="Times New Roman"/>
                <w:color w:val="000000"/>
                <w:sz w:val="16"/>
                <w:szCs w:val="16"/>
              </w:rPr>
            </w:pPr>
          </w:p>
        </w:tc>
      </w:tr>
      <w:tr w:rsidR="009D5C05" w:rsidRPr="00385233">
        <w:trPr>
          <w:trHeight w:val="285"/>
        </w:trPr>
        <w:tc>
          <w:tcPr>
            <w:tcW w:w="10337" w:type="dxa"/>
            <w:gridSpan w:val="16"/>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注：本表反映部门本年度取得的各项收入情况。</w:t>
            </w:r>
          </w:p>
        </w:tc>
      </w:tr>
    </w:tbl>
    <w:p w:rsidR="009D5C05" w:rsidRDefault="009D5C05">
      <w:pPr>
        <w:spacing w:line="360" w:lineRule="auto"/>
        <w:jc w:val="center"/>
        <w:rPr>
          <w:rFonts w:ascii="隶书" w:eastAsia="隶书" w:hAnsi="隶书" w:cs="Times New Roman"/>
          <w:sz w:val="52"/>
          <w:szCs w:val="52"/>
        </w:rPr>
        <w:sectPr w:rsidR="009D5C05" w:rsidSect="00E15C09">
          <w:pgSz w:w="11906" w:h="16838"/>
          <w:pgMar w:top="2098" w:right="1531" w:bottom="1984" w:left="1134" w:header="850" w:footer="992" w:gutter="0"/>
          <w:pgNumType w:fmt="numberInDash"/>
          <w:cols w:space="0"/>
          <w:docGrid w:type="lines" w:linePitch="317"/>
        </w:sectPr>
      </w:pPr>
    </w:p>
    <w:tbl>
      <w:tblPr>
        <w:tblW w:w="10350" w:type="dxa"/>
        <w:tblInd w:w="-13"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9D5C05" w:rsidRPr="00385233">
        <w:trPr>
          <w:trHeight w:val="375"/>
        </w:trPr>
        <w:tc>
          <w:tcPr>
            <w:tcW w:w="10350" w:type="dxa"/>
            <w:gridSpan w:val="14"/>
            <w:vAlign w:val="center"/>
          </w:tcPr>
          <w:p w:rsidR="009D5C05" w:rsidRDefault="009D5C05">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t>支出决算表</w:t>
            </w:r>
          </w:p>
        </w:tc>
      </w:tr>
      <w:tr w:rsidR="009D5C05" w:rsidRPr="00385233">
        <w:trPr>
          <w:trHeight w:val="315"/>
        </w:trPr>
        <w:tc>
          <w:tcPr>
            <w:tcW w:w="1482" w:type="dxa"/>
            <w:gridSpan w:val="2"/>
            <w:vAlign w:val="center"/>
          </w:tcPr>
          <w:p w:rsidR="009D5C05" w:rsidRDefault="009D5C05">
            <w:pPr>
              <w:rPr>
                <w:rFonts w:ascii="宋体" w:cs="Times New Roman"/>
                <w:color w:val="000000"/>
                <w:sz w:val="16"/>
                <w:szCs w:val="16"/>
              </w:rPr>
            </w:pPr>
          </w:p>
        </w:tc>
        <w:tc>
          <w:tcPr>
            <w:tcW w:w="1638" w:type="dxa"/>
            <w:vAlign w:val="center"/>
          </w:tcPr>
          <w:p w:rsidR="009D5C05" w:rsidRDefault="009D5C05">
            <w:pPr>
              <w:rPr>
                <w:rFonts w:ascii="宋体" w:cs="Times New Roman"/>
                <w:color w:val="000000"/>
                <w:sz w:val="16"/>
                <w:szCs w:val="16"/>
              </w:rPr>
            </w:pPr>
          </w:p>
        </w:tc>
        <w:tc>
          <w:tcPr>
            <w:tcW w:w="1042" w:type="dxa"/>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2192" w:type="dxa"/>
            <w:gridSpan w:val="2"/>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9D5C05" w:rsidRPr="00385233">
        <w:trPr>
          <w:trHeight w:val="315"/>
        </w:trPr>
        <w:tc>
          <w:tcPr>
            <w:tcW w:w="1482" w:type="dxa"/>
            <w:gridSpan w:val="2"/>
            <w:vAlign w:val="center"/>
          </w:tcPr>
          <w:p w:rsidR="009D5C05" w:rsidRDefault="009D5C05">
            <w:pPr>
              <w:rPr>
                <w:rFonts w:ascii="宋体" w:cs="Times New Roman"/>
                <w:color w:val="000000"/>
                <w:sz w:val="16"/>
                <w:szCs w:val="16"/>
              </w:rPr>
            </w:pPr>
          </w:p>
        </w:tc>
        <w:tc>
          <w:tcPr>
            <w:tcW w:w="1638" w:type="dxa"/>
            <w:vAlign w:val="center"/>
          </w:tcPr>
          <w:p w:rsidR="009D5C05" w:rsidRDefault="009D5C05">
            <w:pPr>
              <w:rPr>
                <w:rFonts w:ascii="宋体" w:cs="Times New Roman"/>
                <w:color w:val="000000"/>
                <w:sz w:val="16"/>
                <w:szCs w:val="16"/>
              </w:rPr>
            </w:pPr>
          </w:p>
        </w:tc>
        <w:tc>
          <w:tcPr>
            <w:tcW w:w="1042" w:type="dxa"/>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2192" w:type="dxa"/>
            <w:gridSpan w:val="2"/>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对附属单位</w:t>
            </w:r>
            <w:r>
              <w:rPr>
                <w:rFonts w:ascii="宋体" w:cs="Times New Roman"/>
                <w:b/>
                <w:bCs/>
                <w:color w:val="000000"/>
                <w:kern w:val="0"/>
                <w:sz w:val="16"/>
                <w:szCs w:val="16"/>
              </w:rPr>
              <w:br/>
            </w:r>
            <w:r>
              <w:rPr>
                <w:rFonts w:ascii="宋体" w:hAnsi="宋体" w:cs="宋体" w:hint="eastAsia"/>
                <w:b/>
                <w:bCs/>
                <w:color w:val="000000"/>
                <w:kern w:val="0"/>
                <w:sz w:val="16"/>
                <w:szCs w:val="16"/>
              </w:rPr>
              <w:t>补助支出</w:t>
            </w:r>
          </w:p>
        </w:tc>
      </w:tr>
      <w:tr w:rsidR="009D5C05" w:rsidRPr="00385233">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9D5C05" w:rsidRDefault="009D5C05">
            <w:pPr>
              <w:jc w:val="center"/>
              <w:rPr>
                <w:rFonts w:ascii="宋体" w:cs="Times New Roman"/>
                <w:b/>
                <w:bCs/>
                <w:color w:val="000000"/>
                <w:sz w:val="16"/>
                <w:szCs w:val="16"/>
              </w:rPr>
            </w:pPr>
          </w:p>
        </w:tc>
      </w:tr>
      <w:tr w:rsidR="009D5C05" w:rsidRPr="00385233">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rsidR="009D5C05" w:rsidRPr="00385233">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center"/>
              <w:textAlignment w:val="center"/>
              <w:rPr>
                <w:rFonts w:ascii="宋体" w:cs="Times New Roman"/>
                <w:b/>
                <w:bCs/>
                <w:color w:val="000000"/>
                <w:sz w:val="16"/>
                <w:szCs w:val="16"/>
              </w:rPr>
            </w:pPr>
            <w:r w:rsidRPr="00C8172B">
              <w:rPr>
                <w:rFonts w:ascii="宋体" w:hAnsi="宋体" w:cs="宋体" w:hint="eastAsia"/>
                <w:b/>
                <w:bCs/>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1,049.</w:t>
            </w:r>
            <w:r>
              <w:rPr>
                <w:color w:val="000000"/>
                <w:sz w:val="16"/>
                <w:szCs w:val="16"/>
              </w:rPr>
              <w:t>18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1,049.</w:t>
            </w:r>
            <w:r>
              <w:rPr>
                <w:color w:val="000000"/>
                <w:sz w:val="16"/>
                <w:szCs w:val="16"/>
              </w:rPr>
              <w:t>18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759.</w:t>
            </w:r>
            <w:r>
              <w:rPr>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759.</w:t>
            </w:r>
            <w:r>
              <w:rPr>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政府办公厅（室）及相关机构事务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759.</w:t>
            </w:r>
            <w:r>
              <w:rPr>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759.</w:t>
            </w:r>
            <w:r>
              <w:rPr>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2010301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659.7</w:t>
            </w:r>
            <w:r>
              <w:rPr>
                <w:color w:val="00000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659.7</w:t>
            </w:r>
            <w:r>
              <w:rPr>
                <w:color w:val="00000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2010399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其他政府办公厅（室）及相关机构事务支出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100.0</w:t>
            </w:r>
            <w:r>
              <w:rPr>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100.0</w:t>
            </w:r>
            <w:r>
              <w:rPr>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262.</w:t>
            </w:r>
            <w:r>
              <w:rPr>
                <w:color w:val="000000"/>
                <w:sz w:val="16"/>
                <w:szCs w:val="16"/>
              </w:rPr>
              <w:t>4</w:t>
            </w:r>
            <w:r w:rsidRPr="00C8172B">
              <w:rPr>
                <w:color w:val="000000"/>
                <w:sz w:val="16"/>
                <w:szCs w:val="16"/>
              </w:rPr>
              <w:t>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262.</w:t>
            </w:r>
            <w:r>
              <w:rPr>
                <w:color w:val="000000"/>
                <w:sz w:val="16"/>
                <w:szCs w:val="16"/>
              </w:rPr>
              <w:t>4</w:t>
            </w:r>
            <w:r w:rsidRPr="00C8172B">
              <w:rPr>
                <w:color w:val="000000"/>
                <w:sz w:val="16"/>
                <w:szCs w:val="16"/>
              </w:rPr>
              <w:t>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244.3</w:t>
            </w:r>
            <w:r>
              <w:rPr>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244.3</w:t>
            </w:r>
            <w:r>
              <w:rPr>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归口管理的行政单位离退休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244.3</w:t>
            </w:r>
            <w:r>
              <w:rPr>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244.3</w:t>
            </w:r>
            <w:r>
              <w:rPr>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2080801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死亡抚恤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sidRPr="00C8172B">
              <w:rPr>
                <w:color w:val="000000"/>
                <w:sz w:val="16"/>
                <w:szCs w:val="16"/>
              </w:rPr>
              <w:t>18.</w:t>
            </w:r>
            <w:r>
              <w:rPr>
                <w:color w:val="000000"/>
                <w:sz w:val="16"/>
                <w:szCs w:val="16"/>
              </w:rPr>
              <w:t>1</w:t>
            </w:r>
            <w:r w:rsidRPr="00C8172B">
              <w:rPr>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r>
              <w:rPr>
                <w:rFonts w:ascii="宋体" w:cs="宋体"/>
                <w:color w:val="000000"/>
                <w:sz w:val="16"/>
                <w:szCs w:val="16"/>
              </w:rPr>
              <w:t>26.97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rsidP="00C47DDB">
            <w:pPr>
              <w:jc w:val="right"/>
              <w:rPr>
                <w:rFonts w:ascii="宋体" w:cs="Times New Roman"/>
                <w:color w:val="000000"/>
                <w:sz w:val="16"/>
                <w:szCs w:val="16"/>
              </w:rPr>
            </w:pPr>
            <w:r>
              <w:rPr>
                <w:rFonts w:ascii="宋体" w:cs="宋体"/>
                <w:color w:val="000000"/>
                <w:sz w:val="16"/>
                <w:szCs w:val="16"/>
              </w:rPr>
              <w:t>26.97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21005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医疗保障</w:t>
            </w:r>
          </w:p>
        </w:tc>
        <w:tc>
          <w:tcPr>
            <w:tcW w:w="1205" w:type="dxa"/>
            <w:gridSpan w:val="2"/>
            <w:tcBorders>
              <w:top w:val="single" w:sz="4" w:space="0" w:color="000000"/>
              <w:left w:val="single" w:sz="4" w:space="0" w:color="000000"/>
              <w:bottom w:val="single" w:sz="4" w:space="0" w:color="000000"/>
              <w:right w:val="single" w:sz="4" w:space="0" w:color="000000"/>
            </w:tcBorders>
          </w:tcPr>
          <w:p w:rsidR="009D5C05" w:rsidRDefault="009D5C05" w:rsidP="001E782C">
            <w:pPr>
              <w:jc w:val="right"/>
              <w:rPr>
                <w:rFonts w:cs="Times New Roman"/>
              </w:rPr>
            </w:pPr>
            <w:r w:rsidRPr="003630BB">
              <w:rPr>
                <w:rFonts w:ascii="宋体" w:cs="宋体"/>
                <w:color w:val="000000"/>
                <w:sz w:val="16"/>
                <w:szCs w:val="16"/>
              </w:rPr>
              <w:t>26.97</w:t>
            </w:r>
          </w:p>
        </w:tc>
        <w:tc>
          <w:tcPr>
            <w:tcW w:w="1205" w:type="dxa"/>
            <w:gridSpan w:val="2"/>
            <w:tcBorders>
              <w:top w:val="single" w:sz="4" w:space="0" w:color="000000"/>
              <w:left w:val="single" w:sz="4" w:space="0" w:color="000000"/>
              <w:bottom w:val="single" w:sz="4" w:space="0" w:color="000000"/>
              <w:right w:val="single" w:sz="4" w:space="0" w:color="000000"/>
            </w:tcBorders>
          </w:tcPr>
          <w:p w:rsidR="009D5C05" w:rsidRDefault="009D5C05" w:rsidP="00C47DDB">
            <w:pPr>
              <w:jc w:val="right"/>
              <w:rPr>
                <w:rFonts w:cs="Times New Roman"/>
              </w:rPr>
            </w:pPr>
            <w:r w:rsidRPr="003630BB">
              <w:rPr>
                <w:rFonts w:ascii="宋体" w:cs="宋体"/>
                <w:color w:val="000000"/>
                <w:sz w:val="16"/>
                <w:szCs w:val="16"/>
              </w:rPr>
              <w:t>26.97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kern w:val="0"/>
                <w:sz w:val="16"/>
                <w:szCs w:val="16"/>
              </w:rPr>
            </w:pPr>
          </w:p>
        </w:tc>
      </w:tr>
      <w:tr w:rsidR="009D5C05" w:rsidRPr="00385233">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2100501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行政单位医疗</w:t>
            </w:r>
          </w:p>
        </w:tc>
        <w:tc>
          <w:tcPr>
            <w:tcW w:w="1205" w:type="dxa"/>
            <w:gridSpan w:val="2"/>
            <w:tcBorders>
              <w:top w:val="single" w:sz="4" w:space="0" w:color="000000"/>
              <w:left w:val="single" w:sz="4" w:space="0" w:color="000000"/>
              <w:bottom w:val="single" w:sz="4" w:space="0" w:color="000000"/>
              <w:right w:val="single" w:sz="4" w:space="0" w:color="000000"/>
            </w:tcBorders>
          </w:tcPr>
          <w:p w:rsidR="009D5C05" w:rsidRDefault="009D5C05" w:rsidP="001E782C">
            <w:pPr>
              <w:jc w:val="right"/>
              <w:rPr>
                <w:rFonts w:cs="Times New Roman"/>
              </w:rPr>
            </w:pPr>
            <w:r w:rsidRPr="003630BB">
              <w:rPr>
                <w:rFonts w:ascii="宋体" w:cs="宋体"/>
                <w:color w:val="000000"/>
                <w:sz w:val="16"/>
                <w:szCs w:val="16"/>
              </w:rPr>
              <w:t>26.97</w:t>
            </w:r>
          </w:p>
        </w:tc>
        <w:tc>
          <w:tcPr>
            <w:tcW w:w="1205" w:type="dxa"/>
            <w:gridSpan w:val="2"/>
            <w:tcBorders>
              <w:top w:val="single" w:sz="4" w:space="0" w:color="000000"/>
              <w:left w:val="single" w:sz="4" w:space="0" w:color="000000"/>
              <w:bottom w:val="single" w:sz="4" w:space="0" w:color="000000"/>
              <w:right w:val="single" w:sz="4" w:space="0" w:color="000000"/>
            </w:tcBorders>
          </w:tcPr>
          <w:p w:rsidR="009D5C05" w:rsidRDefault="009D5C05" w:rsidP="00C47DDB">
            <w:pPr>
              <w:jc w:val="right"/>
              <w:rPr>
                <w:rFonts w:cs="Times New Roman"/>
              </w:rPr>
            </w:pPr>
            <w:r w:rsidRPr="003630BB">
              <w:rPr>
                <w:rFonts w:ascii="宋体" w:cs="宋体"/>
                <w:color w:val="000000"/>
                <w:sz w:val="16"/>
                <w:szCs w:val="16"/>
              </w:rPr>
              <w:t>26.97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kern w:val="0"/>
                <w:sz w:val="16"/>
                <w:szCs w:val="16"/>
              </w:rPr>
            </w:pPr>
          </w:p>
        </w:tc>
      </w:tr>
      <w:tr w:rsidR="009D5C05" w:rsidRPr="00385233">
        <w:trPr>
          <w:trHeight w:val="360"/>
        </w:trPr>
        <w:tc>
          <w:tcPr>
            <w:tcW w:w="10350" w:type="dxa"/>
            <w:gridSpan w:val="14"/>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注：本表反映部门本年度各项支出情况。</w:t>
            </w:r>
          </w:p>
        </w:tc>
      </w:tr>
    </w:tbl>
    <w:p w:rsidR="009D5C05" w:rsidRDefault="009D5C05">
      <w:pPr>
        <w:spacing w:line="360" w:lineRule="auto"/>
        <w:jc w:val="center"/>
        <w:rPr>
          <w:rFonts w:ascii="隶书" w:eastAsia="隶书" w:hAnsi="隶书" w:cs="Times New Roman"/>
          <w:sz w:val="52"/>
          <w:szCs w:val="52"/>
        </w:rPr>
        <w:sectPr w:rsidR="009D5C05" w:rsidSect="00E15C09">
          <w:pgSz w:w="11906" w:h="16838"/>
          <w:pgMar w:top="2098" w:right="1474" w:bottom="1984" w:left="1134" w:header="850" w:footer="992" w:gutter="0"/>
          <w:pgNumType w:fmt="numberInDash"/>
          <w:cols w:space="0"/>
          <w:docGrid w:type="lines" w:linePitch="318"/>
        </w:sectPr>
      </w:pPr>
    </w:p>
    <w:tbl>
      <w:tblPr>
        <w:tblW w:w="10425" w:type="dxa"/>
        <w:tblInd w:w="-13"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9D5C05" w:rsidRPr="00385233">
        <w:trPr>
          <w:trHeight w:val="169"/>
        </w:trPr>
        <w:tc>
          <w:tcPr>
            <w:tcW w:w="10425" w:type="dxa"/>
            <w:gridSpan w:val="14"/>
            <w:vAlign w:val="bottom"/>
          </w:tcPr>
          <w:p w:rsidR="009D5C05" w:rsidRDefault="009D5C05">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财政拨款收入支出决算表</w:t>
            </w:r>
          </w:p>
        </w:tc>
      </w:tr>
      <w:tr w:rsidR="009D5C05" w:rsidRPr="00385233">
        <w:trPr>
          <w:trHeight w:val="107"/>
        </w:trPr>
        <w:tc>
          <w:tcPr>
            <w:tcW w:w="2289" w:type="dxa"/>
            <w:gridSpan w:val="2"/>
            <w:vAlign w:val="center"/>
          </w:tcPr>
          <w:p w:rsidR="009D5C05" w:rsidRDefault="009D5C05">
            <w:pPr>
              <w:rPr>
                <w:rFonts w:ascii="宋体" w:cs="Times New Roman"/>
                <w:color w:val="000000"/>
                <w:sz w:val="16"/>
                <w:szCs w:val="16"/>
              </w:rPr>
            </w:pPr>
          </w:p>
        </w:tc>
        <w:tc>
          <w:tcPr>
            <w:tcW w:w="315" w:type="dxa"/>
            <w:gridSpan w:val="2"/>
            <w:vAlign w:val="center"/>
          </w:tcPr>
          <w:p w:rsidR="009D5C05" w:rsidRDefault="009D5C05">
            <w:pPr>
              <w:rPr>
                <w:rFonts w:ascii="宋体" w:cs="Times New Roman"/>
                <w:color w:val="000000"/>
                <w:sz w:val="16"/>
                <w:szCs w:val="16"/>
              </w:rPr>
            </w:pPr>
          </w:p>
        </w:tc>
        <w:tc>
          <w:tcPr>
            <w:tcW w:w="1416" w:type="dxa"/>
            <w:vAlign w:val="center"/>
          </w:tcPr>
          <w:p w:rsidR="009D5C05" w:rsidRDefault="009D5C05">
            <w:pPr>
              <w:rPr>
                <w:rFonts w:ascii="宋体" w:cs="Times New Roman"/>
                <w:color w:val="000000"/>
                <w:sz w:val="16"/>
                <w:szCs w:val="16"/>
              </w:rPr>
            </w:pPr>
          </w:p>
        </w:tc>
        <w:tc>
          <w:tcPr>
            <w:tcW w:w="1432" w:type="dxa"/>
            <w:vAlign w:val="center"/>
          </w:tcPr>
          <w:p w:rsidR="009D5C05" w:rsidRDefault="009D5C05">
            <w:pPr>
              <w:rPr>
                <w:rFonts w:ascii="宋体" w:cs="Times New Roman"/>
                <w:color w:val="000000"/>
                <w:sz w:val="16"/>
                <w:szCs w:val="16"/>
              </w:rPr>
            </w:pPr>
          </w:p>
        </w:tc>
        <w:tc>
          <w:tcPr>
            <w:tcW w:w="316" w:type="dxa"/>
            <w:vAlign w:val="center"/>
          </w:tcPr>
          <w:p w:rsidR="009D5C05" w:rsidRDefault="009D5C05">
            <w:pPr>
              <w:rPr>
                <w:rFonts w:ascii="宋体" w:cs="Times New Roman"/>
                <w:color w:val="000000"/>
                <w:sz w:val="16"/>
                <w:szCs w:val="16"/>
              </w:rPr>
            </w:pPr>
          </w:p>
        </w:tc>
        <w:tc>
          <w:tcPr>
            <w:tcW w:w="999" w:type="dxa"/>
            <w:gridSpan w:val="3"/>
            <w:vAlign w:val="center"/>
          </w:tcPr>
          <w:p w:rsidR="009D5C05" w:rsidRDefault="009D5C05">
            <w:pPr>
              <w:jc w:val="right"/>
              <w:rPr>
                <w:rFonts w:ascii="宋体" w:cs="Times New Roman"/>
                <w:color w:val="000000"/>
                <w:sz w:val="16"/>
                <w:szCs w:val="16"/>
              </w:rPr>
            </w:pPr>
          </w:p>
        </w:tc>
        <w:tc>
          <w:tcPr>
            <w:tcW w:w="999" w:type="dxa"/>
            <w:vAlign w:val="center"/>
          </w:tcPr>
          <w:p w:rsidR="009D5C05" w:rsidRDefault="009D5C05">
            <w:pPr>
              <w:jc w:val="right"/>
              <w:rPr>
                <w:rFonts w:ascii="宋体" w:cs="Times New Roman"/>
                <w:color w:val="000000"/>
                <w:sz w:val="16"/>
                <w:szCs w:val="16"/>
              </w:rPr>
            </w:pPr>
          </w:p>
        </w:tc>
        <w:tc>
          <w:tcPr>
            <w:tcW w:w="2659" w:type="dxa"/>
            <w:gridSpan w:val="3"/>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9D5C05" w:rsidRPr="00385233">
        <w:trPr>
          <w:trHeight w:val="90"/>
        </w:trPr>
        <w:tc>
          <w:tcPr>
            <w:tcW w:w="2289" w:type="dxa"/>
            <w:gridSpan w:val="2"/>
            <w:vAlign w:val="center"/>
          </w:tcPr>
          <w:p w:rsidR="009D5C05" w:rsidRDefault="009D5C05">
            <w:pPr>
              <w:rPr>
                <w:rFonts w:ascii="宋体" w:cs="Times New Roman"/>
                <w:color w:val="000000"/>
                <w:sz w:val="16"/>
                <w:szCs w:val="16"/>
              </w:rPr>
            </w:pPr>
          </w:p>
        </w:tc>
        <w:tc>
          <w:tcPr>
            <w:tcW w:w="315" w:type="dxa"/>
            <w:gridSpan w:val="2"/>
            <w:vAlign w:val="center"/>
          </w:tcPr>
          <w:p w:rsidR="009D5C05" w:rsidRDefault="009D5C05">
            <w:pPr>
              <w:rPr>
                <w:rFonts w:ascii="宋体" w:cs="Times New Roman"/>
                <w:color w:val="000000"/>
                <w:sz w:val="16"/>
                <w:szCs w:val="16"/>
              </w:rPr>
            </w:pPr>
          </w:p>
        </w:tc>
        <w:tc>
          <w:tcPr>
            <w:tcW w:w="1416" w:type="dxa"/>
            <w:vAlign w:val="center"/>
          </w:tcPr>
          <w:p w:rsidR="009D5C05" w:rsidRDefault="009D5C05">
            <w:pPr>
              <w:rPr>
                <w:rFonts w:ascii="宋体" w:cs="Times New Roman"/>
                <w:color w:val="000000"/>
                <w:sz w:val="16"/>
                <w:szCs w:val="16"/>
              </w:rPr>
            </w:pPr>
          </w:p>
        </w:tc>
        <w:tc>
          <w:tcPr>
            <w:tcW w:w="1432" w:type="dxa"/>
            <w:vAlign w:val="center"/>
          </w:tcPr>
          <w:p w:rsidR="009D5C05" w:rsidRDefault="009D5C05">
            <w:pPr>
              <w:rPr>
                <w:rFonts w:ascii="宋体" w:cs="Times New Roman"/>
                <w:color w:val="000000"/>
                <w:sz w:val="16"/>
                <w:szCs w:val="16"/>
              </w:rPr>
            </w:pPr>
          </w:p>
        </w:tc>
        <w:tc>
          <w:tcPr>
            <w:tcW w:w="316" w:type="dxa"/>
            <w:vAlign w:val="center"/>
          </w:tcPr>
          <w:p w:rsidR="009D5C05" w:rsidRDefault="009D5C05">
            <w:pPr>
              <w:rPr>
                <w:rFonts w:ascii="宋体" w:cs="Times New Roman"/>
                <w:color w:val="000000"/>
                <w:sz w:val="16"/>
                <w:szCs w:val="16"/>
              </w:rPr>
            </w:pPr>
          </w:p>
        </w:tc>
        <w:tc>
          <w:tcPr>
            <w:tcW w:w="999" w:type="dxa"/>
            <w:gridSpan w:val="3"/>
            <w:vAlign w:val="center"/>
          </w:tcPr>
          <w:p w:rsidR="009D5C05" w:rsidRDefault="009D5C05">
            <w:pPr>
              <w:jc w:val="right"/>
              <w:rPr>
                <w:rFonts w:ascii="宋体" w:cs="Times New Roman"/>
                <w:color w:val="000000"/>
                <w:sz w:val="16"/>
                <w:szCs w:val="16"/>
              </w:rPr>
            </w:pPr>
          </w:p>
        </w:tc>
        <w:tc>
          <w:tcPr>
            <w:tcW w:w="999" w:type="dxa"/>
            <w:vAlign w:val="center"/>
          </w:tcPr>
          <w:p w:rsidR="009D5C05" w:rsidRDefault="009D5C05">
            <w:pPr>
              <w:jc w:val="right"/>
              <w:rPr>
                <w:rFonts w:ascii="宋体" w:cs="Times New Roman"/>
                <w:color w:val="000000"/>
                <w:sz w:val="16"/>
                <w:szCs w:val="16"/>
              </w:rPr>
            </w:pPr>
          </w:p>
        </w:tc>
        <w:tc>
          <w:tcPr>
            <w:tcW w:w="2659" w:type="dxa"/>
            <w:gridSpan w:val="3"/>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支　　出</w:t>
            </w:r>
          </w:p>
        </w:tc>
      </w:tr>
      <w:tr w:rsidR="009D5C05" w:rsidRPr="00385233">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政府性基金预算财政拨款</w:t>
            </w:r>
          </w:p>
        </w:tc>
      </w:tr>
      <w:tr w:rsidR="009D5C05" w:rsidRPr="00385233">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1,136.</w:t>
            </w:r>
            <w:r>
              <w:rPr>
                <w:rFonts w:ascii="宋体" w:hAnsi="宋体" w:cs="宋体"/>
                <w:color w:val="000000"/>
                <w:kern w:val="0"/>
                <w:sz w:val="16"/>
                <w:szCs w:val="16"/>
              </w:rPr>
              <w:t>72</w:t>
            </w: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cs="Times New Roman"/>
                <w:color w:val="000000"/>
                <w:sz w:val="16"/>
                <w:szCs w:val="16"/>
              </w:rPr>
            </w:pPr>
            <w:r w:rsidRPr="004B0A9B">
              <w:rPr>
                <w:color w:val="000000"/>
                <w:sz w:val="16"/>
                <w:szCs w:val="16"/>
              </w:rPr>
              <w:t>759.76</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cs="Times New Roman"/>
                <w:color w:val="000000"/>
                <w:sz w:val="16"/>
                <w:szCs w:val="16"/>
              </w:rPr>
            </w:pPr>
            <w:r w:rsidRPr="004B0A9B">
              <w:rPr>
                <w:color w:val="000000"/>
                <w:sz w:val="16"/>
                <w:szCs w:val="16"/>
              </w:rPr>
              <w:t>759.76</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cs="Times New Roman"/>
                <w:color w:val="000000"/>
                <w:sz w:val="16"/>
                <w:szCs w:val="16"/>
              </w:rPr>
            </w:pPr>
            <w:r w:rsidRPr="004B0A9B">
              <w:rPr>
                <w:color w:val="000000"/>
                <w:sz w:val="16"/>
                <w:szCs w:val="16"/>
              </w:rPr>
              <w:t>262.45</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cs="Times New Roman"/>
                <w:color w:val="000000"/>
                <w:sz w:val="16"/>
                <w:szCs w:val="16"/>
              </w:rPr>
            </w:pPr>
            <w:r w:rsidRPr="004B0A9B">
              <w:rPr>
                <w:color w:val="000000"/>
                <w:sz w:val="16"/>
                <w:szCs w:val="16"/>
              </w:rPr>
              <w:t>262.45</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cs="Times New Roman"/>
                <w:color w:val="000000"/>
                <w:sz w:val="16"/>
                <w:szCs w:val="16"/>
              </w:rPr>
            </w:pPr>
            <w:r w:rsidRPr="004B0A9B">
              <w:rPr>
                <w:color w:val="000000"/>
                <w:sz w:val="16"/>
                <w:szCs w:val="16"/>
              </w:rPr>
              <w:t>26.97</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cs="Times New Roman"/>
                <w:color w:val="000000"/>
                <w:sz w:val="16"/>
                <w:szCs w:val="16"/>
              </w:rPr>
            </w:pPr>
            <w:r w:rsidRPr="004B0A9B">
              <w:rPr>
                <w:color w:val="000000"/>
                <w:sz w:val="16"/>
                <w:szCs w:val="16"/>
              </w:rPr>
              <w:t>26.97</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jc w:val="right"/>
              <w:rPr>
                <w:rFonts w:ascii="宋体" w:cs="Times New Roman"/>
                <w:color w:val="000000"/>
                <w:sz w:val="16"/>
                <w:szCs w:val="16"/>
              </w:rPr>
            </w:pP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1,136.</w:t>
            </w:r>
            <w:r>
              <w:rPr>
                <w:color w:val="000000"/>
                <w:sz w:val="16"/>
                <w:szCs w:val="16"/>
              </w:rPr>
              <w:t>72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b/>
                <w:bCs/>
                <w:color w:val="000000"/>
                <w:sz w:val="16"/>
                <w:szCs w:val="16"/>
              </w:rPr>
            </w:pPr>
            <w:r w:rsidRPr="005E4121">
              <w:rPr>
                <w:rFonts w:ascii="宋体" w:hAnsi="宋体" w:cs="宋体" w:hint="eastAsia"/>
                <w:b/>
                <w:bCs/>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b/>
                <w:bCs/>
                <w:color w:val="000000"/>
                <w:sz w:val="16"/>
                <w:szCs w:val="16"/>
              </w:rPr>
            </w:pPr>
            <w:r w:rsidRPr="005E4121">
              <w:rPr>
                <w:rFonts w:ascii="宋体" w:hAnsi="宋体" w:cs="宋体"/>
                <w:b/>
                <w:bCs/>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1,049.</w:t>
            </w:r>
            <w:r>
              <w:rPr>
                <w:color w:val="000000"/>
                <w:sz w:val="16"/>
                <w:szCs w:val="16"/>
              </w:rPr>
              <w:t>18</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1,049.</w:t>
            </w:r>
            <w:r>
              <w:rPr>
                <w:color w:val="000000"/>
                <w:sz w:val="16"/>
                <w:szCs w:val="16"/>
              </w:rPr>
              <w:t>18</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b/>
                <w:bCs/>
                <w:color w:val="000000"/>
                <w:sz w:val="16"/>
                <w:szCs w:val="16"/>
              </w:rPr>
            </w:pPr>
            <w:r w:rsidRPr="005E4121">
              <w:rPr>
                <w:rFonts w:ascii="宋体" w:hAnsi="宋体" w:cs="宋体"/>
                <w:b/>
                <w:bCs/>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157.</w:t>
            </w:r>
            <w:r>
              <w:rPr>
                <w:color w:val="000000"/>
                <w:sz w:val="16"/>
                <w:szCs w:val="16"/>
              </w:rPr>
              <w:t>69</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left"/>
              <w:textAlignment w:val="center"/>
              <w:rPr>
                <w:rFonts w:ascii="宋体" w:cs="Times New Roman"/>
                <w:color w:val="000000"/>
                <w:sz w:val="16"/>
                <w:szCs w:val="16"/>
              </w:rPr>
            </w:pPr>
            <w:r w:rsidRPr="005E4121">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245.2</w:t>
            </w:r>
            <w:r>
              <w:rPr>
                <w:color w:val="000000"/>
                <w:sz w:val="16"/>
                <w:szCs w:val="16"/>
              </w:rPr>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245</w:t>
            </w:r>
            <w:r>
              <w:rPr>
                <w:color w:val="000000"/>
                <w:sz w:val="16"/>
                <w:szCs w:val="16"/>
              </w:rPr>
              <w:t>.23</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157.</w:t>
            </w:r>
            <w:r>
              <w:rPr>
                <w:color w:val="000000"/>
                <w:sz w:val="16"/>
                <w:szCs w:val="16"/>
              </w:rPr>
              <w:t>69</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jc w:val="right"/>
              <w:rPr>
                <w:rFonts w:ascii="宋体" w:cs="Times New Roman"/>
                <w:color w:val="000000"/>
                <w:sz w:val="16"/>
                <w:szCs w:val="16"/>
              </w:rPr>
            </w:pP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jc w:val="right"/>
              <w:rPr>
                <w:rFonts w:ascii="宋体" w:cs="Times New Roman"/>
                <w:color w:val="000000"/>
                <w:sz w:val="16"/>
                <w:szCs w:val="16"/>
              </w:rPr>
            </w:pPr>
          </w:p>
        </w:tc>
      </w:tr>
      <w:tr w:rsidR="009D5C05" w:rsidRPr="005E41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9D5C05" w:rsidRDefault="009D5C05">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widowControl/>
              <w:jc w:val="center"/>
              <w:textAlignment w:val="center"/>
              <w:rPr>
                <w:rFonts w:ascii="宋体" w:cs="Times New Roman"/>
                <w:color w:val="000000"/>
                <w:sz w:val="16"/>
                <w:szCs w:val="16"/>
              </w:rPr>
            </w:pPr>
            <w:r w:rsidRPr="005E4121">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rFonts w:cs="宋体" w:hint="eastAsia"/>
                <w:color w:val="00000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9D5C05" w:rsidRPr="005E4121" w:rsidRDefault="009D5C05">
            <w:pPr>
              <w:widowControl/>
              <w:jc w:val="right"/>
              <w:textAlignment w:val="center"/>
              <w:rPr>
                <w:rFonts w:ascii="宋体" w:cs="Times New Roman"/>
                <w:color w:val="000000"/>
                <w:sz w:val="16"/>
                <w:szCs w:val="16"/>
              </w:rPr>
            </w:pPr>
            <w:r w:rsidRPr="005E4121">
              <w:rPr>
                <w:rFonts w:ascii="宋体" w:hAnsi="宋体" w:cs="宋体"/>
                <w:color w:val="000000"/>
                <w:kern w:val="0"/>
                <w:sz w:val="16"/>
                <w:szCs w:val="16"/>
              </w:rPr>
              <w:t xml:space="preserve"> </w:t>
            </w:r>
          </w:p>
        </w:tc>
      </w:tr>
      <w:tr w:rsidR="009D5C05" w:rsidRPr="005E4121">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1,294.4</w:t>
            </w:r>
            <w:r>
              <w:rPr>
                <w:color w:val="000000"/>
                <w:sz w:val="16"/>
                <w:szCs w:val="16"/>
              </w:rPr>
              <w:t>1</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9D5C05" w:rsidRPr="005E4121" w:rsidRDefault="009D5C05">
            <w:pPr>
              <w:widowControl/>
              <w:jc w:val="center"/>
              <w:textAlignment w:val="center"/>
              <w:rPr>
                <w:rFonts w:ascii="宋体" w:cs="Times New Roman"/>
                <w:b/>
                <w:bCs/>
                <w:color w:val="000000"/>
                <w:sz w:val="16"/>
                <w:szCs w:val="16"/>
              </w:rPr>
            </w:pPr>
            <w:r w:rsidRPr="005E4121">
              <w:rPr>
                <w:rFonts w:ascii="宋体" w:hAnsi="宋体" w:cs="宋体" w:hint="eastAsia"/>
                <w:b/>
                <w:bCs/>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9D5C05" w:rsidRPr="005E4121" w:rsidRDefault="009D5C05">
            <w:pPr>
              <w:widowControl/>
              <w:jc w:val="center"/>
              <w:textAlignment w:val="center"/>
              <w:rPr>
                <w:rFonts w:ascii="宋体" w:cs="Times New Roman"/>
                <w:b/>
                <w:bCs/>
                <w:color w:val="000000"/>
                <w:sz w:val="16"/>
                <w:szCs w:val="16"/>
              </w:rPr>
            </w:pPr>
            <w:r w:rsidRPr="005E4121">
              <w:rPr>
                <w:rFonts w:ascii="宋体" w:hAnsi="宋体" w:cs="宋体"/>
                <w:b/>
                <w:bCs/>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1,294.4</w:t>
            </w:r>
            <w:r>
              <w:rPr>
                <w:color w:val="000000"/>
                <w:sz w:val="16"/>
                <w:szCs w:val="16"/>
              </w:rPr>
              <w:t>1</w:t>
            </w:r>
          </w:p>
        </w:tc>
        <w:tc>
          <w:tcPr>
            <w:tcW w:w="1300" w:type="dxa"/>
            <w:tcBorders>
              <w:top w:val="single" w:sz="4" w:space="0" w:color="000000"/>
              <w:left w:val="single" w:sz="4" w:space="0" w:color="000000"/>
              <w:bottom w:val="single" w:sz="12" w:space="0" w:color="000000"/>
              <w:right w:val="single" w:sz="4" w:space="0" w:color="000000"/>
            </w:tcBorders>
            <w:vAlign w:val="center"/>
          </w:tcPr>
          <w:p w:rsidR="009D5C05" w:rsidRPr="005E4121" w:rsidRDefault="009D5C05">
            <w:pPr>
              <w:jc w:val="right"/>
              <w:rPr>
                <w:rFonts w:ascii="宋体" w:cs="Times New Roman"/>
                <w:color w:val="000000"/>
                <w:sz w:val="16"/>
                <w:szCs w:val="16"/>
              </w:rPr>
            </w:pPr>
            <w:r w:rsidRPr="005E4121">
              <w:rPr>
                <w:color w:val="000000"/>
                <w:sz w:val="16"/>
                <w:szCs w:val="16"/>
              </w:rPr>
              <w:t>1,294.4</w:t>
            </w:r>
            <w:r>
              <w:rPr>
                <w:color w:val="000000"/>
                <w:sz w:val="16"/>
                <w:szCs w:val="16"/>
              </w:rPr>
              <w:t>1</w:t>
            </w:r>
          </w:p>
        </w:tc>
        <w:tc>
          <w:tcPr>
            <w:tcW w:w="1300" w:type="dxa"/>
            <w:tcBorders>
              <w:top w:val="single" w:sz="4" w:space="0" w:color="000000"/>
              <w:left w:val="single" w:sz="4" w:space="0" w:color="000000"/>
              <w:bottom w:val="single" w:sz="12" w:space="0" w:color="000000"/>
              <w:right w:val="single" w:sz="12" w:space="0" w:color="000000"/>
            </w:tcBorders>
            <w:vAlign w:val="center"/>
          </w:tcPr>
          <w:p w:rsidR="009D5C05" w:rsidRPr="005E4121" w:rsidRDefault="009D5C05">
            <w:pPr>
              <w:widowControl/>
              <w:jc w:val="right"/>
              <w:textAlignment w:val="center"/>
              <w:rPr>
                <w:rFonts w:ascii="宋体" w:cs="Times New Roman"/>
                <w:b/>
                <w:bCs/>
                <w:color w:val="000000"/>
                <w:sz w:val="16"/>
                <w:szCs w:val="16"/>
              </w:rPr>
            </w:pPr>
            <w:r w:rsidRPr="005E4121">
              <w:rPr>
                <w:rFonts w:ascii="宋体" w:hAnsi="宋体" w:cs="宋体"/>
                <w:b/>
                <w:bCs/>
                <w:color w:val="000000"/>
                <w:kern w:val="0"/>
                <w:sz w:val="16"/>
                <w:szCs w:val="16"/>
              </w:rPr>
              <w:t xml:space="preserve"> </w:t>
            </w:r>
          </w:p>
        </w:tc>
      </w:tr>
      <w:tr w:rsidR="009D5C05" w:rsidRPr="00385233">
        <w:trPr>
          <w:trHeight w:val="495"/>
        </w:trPr>
        <w:tc>
          <w:tcPr>
            <w:tcW w:w="10425" w:type="dxa"/>
            <w:gridSpan w:val="14"/>
            <w:vAlign w:val="center"/>
          </w:tcPr>
          <w:p w:rsidR="009D5C05" w:rsidRDefault="009D5C05" w:rsidP="008A63A1">
            <w:pPr>
              <w:widowControl/>
              <w:spacing w:line="300" w:lineRule="exact"/>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9D5C05" w:rsidRDefault="009D5C05">
      <w:pPr>
        <w:spacing w:line="360" w:lineRule="auto"/>
        <w:jc w:val="center"/>
        <w:rPr>
          <w:rFonts w:ascii="隶书" w:eastAsia="隶书" w:hAnsi="隶书" w:cs="Times New Roman"/>
          <w:sz w:val="52"/>
          <w:szCs w:val="52"/>
        </w:rPr>
      </w:pPr>
      <w:r>
        <w:rPr>
          <w:rFonts w:ascii="隶书" w:eastAsia="隶书" w:hAnsi="隶书" w:cs="Times New Roman"/>
          <w:sz w:val="52"/>
          <w:szCs w:val="52"/>
        </w:rPr>
        <w:br w:type="page"/>
      </w:r>
    </w:p>
    <w:tbl>
      <w:tblPr>
        <w:tblW w:w="10440" w:type="dxa"/>
        <w:tblInd w:w="-13"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9D5C05" w:rsidRPr="00385233">
        <w:trPr>
          <w:trHeight w:val="375"/>
        </w:trPr>
        <w:tc>
          <w:tcPr>
            <w:tcW w:w="10440" w:type="dxa"/>
            <w:gridSpan w:val="8"/>
            <w:vAlign w:val="bottom"/>
          </w:tcPr>
          <w:p w:rsidR="009D5C05" w:rsidRDefault="009D5C05">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一般公共预算财政拨款支出决算表</w:t>
            </w:r>
          </w:p>
        </w:tc>
      </w:tr>
      <w:tr w:rsidR="009D5C05" w:rsidRPr="00385233">
        <w:trPr>
          <w:trHeight w:val="285"/>
        </w:trPr>
        <w:tc>
          <w:tcPr>
            <w:tcW w:w="1891" w:type="dxa"/>
            <w:gridSpan w:val="2"/>
            <w:vAlign w:val="center"/>
          </w:tcPr>
          <w:p w:rsidR="009D5C05" w:rsidRDefault="009D5C05">
            <w:pPr>
              <w:rPr>
                <w:rFonts w:ascii="宋体" w:cs="Times New Roman"/>
                <w:color w:val="000000"/>
                <w:sz w:val="16"/>
                <w:szCs w:val="16"/>
              </w:rPr>
            </w:pPr>
          </w:p>
        </w:tc>
        <w:tc>
          <w:tcPr>
            <w:tcW w:w="1800" w:type="dxa"/>
            <w:vAlign w:val="center"/>
          </w:tcPr>
          <w:p w:rsidR="009D5C05" w:rsidRDefault="009D5C05">
            <w:pPr>
              <w:rPr>
                <w:rFonts w:ascii="宋体" w:cs="Times New Roman"/>
                <w:color w:val="000000"/>
                <w:sz w:val="16"/>
                <w:szCs w:val="16"/>
              </w:rPr>
            </w:pPr>
          </w:p>
        </w:tc>
        <w:tc>
          <w:tcPr>
            <w:tcW w:w="2325" w:type="dxa"/>
            <w:gridSpan w:val="2"/>
            <w:vAlign w:val="center"/>
          </w:tcPr>
          <w:p w:rsidR="009D5C05" w:rsidRDefault="009D5C05">
            <w:pPr>
              <w:rPr>
                <w:rFonts w:ascii="宋体" w:cs="Times New Roman"/>
                <w:color w:val="000000"/>
                <w:sz w:val="16"/>
                <w:szCs w:val="16"/>
              </w:rPr>
            </w:pPr>
          </w:p>
        </w:tc>
        <w:tc>
          <w:tcPr>
            <w:tcW w:w="1575" w:type="dxa"/>
            <w:vAlign w:val="center"/>
          </w:tcPr>
          <w:p w:rsidR="009D5C05" w:rsidRDefault="009D5C05">
            <w:pPr>
              <w:rPr>
                <w:rFonts w:ascii="宋体" w:cs="Times New Roman"/>
                <w:color w:val="000000"/>
                <w:sz w:val="16"/>
                <w:szCs w:val="16"/>
              </w:rPr>
            </w:pPr>
          </w:p>
        </w:tc>
        <w:tc>
          <w:tcPr>
            <w:tcW w:w="2849" w:type="dxa"/>
            <w:gridSpan w:val="2"/>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9D5C05" w:rsidRPr="00385233">
        <w:trPr>
          <w:trHeight w:val="270"/>
        </w:trPr>
        <w:tc>
          <w:tcPr>
            <w:tcW w:w="1891" w:type="dxa"/>
            <w:gridSpan w:val="2"/>
            <w:vAlign w:val="center"/>
          </w:tcPr>
          <w:p w:rsidR="009D5C05" w:rsidRDefault="009D5C05">
            <w:pPr>
              <w:rPr>
                <w:rFonts w:ascii="宋体" w:cs="Times New Roman"/>
                <w:color w:val="000000"/>
                <w:sz w:val="16"/>
                <w:szCs w:val="16"/>
              </w:rPr>
            </w:pPr>
          </w:p>
        </w:tc>
        <w:tc>
          <w:tcPr>
            <w:tcW w:w="1800" w:type="dxa"/>
            <w:vAlign w:val="center"/>
          </w:tcPr>
          <w:p w:rsidR="009D5C05" w:rsidRDefault="009D5C05">
            <w:pPr>
              <w:rPr>
                <w:rFonts w:ascii="宋体" w:cs="Times New Roman"/>
                <w:color w:val="000000"/>
                <w:sz w:val="16"/>
                <w:szCs w:val="16"/>
              </w:rPr>
            </w:pPr>
          </w:p>
        </w:tc>
        <w:tc>
          <w:tcPr>
            <w:tcW w:w="2325" w:type="dxa"/>
            <w:gridSpan w:val="2"/>
            <w:vAlign w:val="center"/>
          </w:tcPr>
          <w:p w:rsidR="009D5C05" w:rsidRDefault="009D5C05">
            <w:pPr>
              <w:rPr>
                <w:rFonts w:ascii="宋体" w:cs="Times New Roman"/>
                <w:color w:val="000000"/>
                <w:sz w:val="16"/>
                <w:szCs w:val="16"/>
              </w:rPr>
            </w:pPr>
          </w:p>
        </w:tc>
        <w:tc>
          <w:tcPr>
            <w:tcW w:w="1575" w:type="dxa"/>
            <w:vAlign w:val="center"/>
          </w:tcPr>
          <w:p w:rsidR="009D5C05" w:rsidRDefault="009D5C05">
            <w:pPr>
              <w:rPr>
                <w:rFonts w:ascii="宋体" w:cs="Times New Roman"/>
                <w:color w:val="000000"/>
                <w:sz w:val="16"/>
                <w:szCs w:val="16"/>
              </w:rPr>
            </w:pPr>
          </w:p>
        </w:tc>
        <w:tc>
          <w:tcPr>
            <w:tcW w:w="2849" w:type="dxa"/>
            <w:gridSpan w:val="2"/>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r>
      <w:tr w:rsidR="009D5C05" w:rsidRPr="00385233">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9D5C05" w:rsidRDefault="009D5C05">
            <w:pPr>
              <w:jc w:val="center"/>
              <w:rPr>
                <w:rFonts w:ascii="宋体" w:cs="Times New Roman"/>
                <w:b/>
                <w:bCs/>
                <w:color w:val="000000"/>
                <w:sz w:val="16"/>
                <w:szCs w:val="16"/>
              </w:rPr>
            </w:pPr>
          </w:p>
        </w:tc>
      </w:tr>
      <w:tr w:rsidR="009D5C05" w:rsidRPr="00385233">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rsidR="009D5C05" w:rsidRPr="00C8172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center"/>
              <w:textAlignment w:val="center"/>
              <w:rPr>
                <w:rFonts w:ascii="宋体" w:cs="Times New Roman"/>
                <w:b/>
                <w:bCs/>
                <w:color w:val="000000"/>
                <w:sz w:val="16"/>
                <w:szCs w:val="16"/>
              </w:rPr>
            </w:pPr>
            <w:r w:rsidRPr="00C8172B">
              <w:rPr>
                <w:rFonts w:ascii="宋体" w:hAnsi="宋体" w:cs="宋体" w:hint="eastAsia"/>
                <w:b/>
                <w:bCs/>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1,049.18</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1,049.18</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b/>
                <w:bCs/>
                <w:color w:val="000000"/>
                <w:sz w:val="16"/>
                <w:szCs w:val="16"/>
              </w:rPr>
            </w:pPr>
            <w:r w:rsidRPr="00C8172B">
              <w:rPr>
                <w:rFonts w:ascii="宋体" w:hAnsi="宋体" w:cs="宋体"/>
                <w:b/>
                <w:bCs/>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759.76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759.76</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b/>
                <w:bCs/>
                <w:color w:val="000000"/>
                <w:sz w:val="16"/>
                <w:szCs w:val="16"/>
              </w:rPr>
            </w:pPr>
            <w:r w:rsidRPr="00C8172B">
              <w:rPr>
                <w:rFonts w:ascii="宋体" w:hAnsi="宋体" w:cs="宋体"/>
                <w:b/>
                <w:bCs/>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政府办公厅（室）及相关机构事务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759.76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759.76</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2010301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659.72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659.72</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2010399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其他政府办公厅（室）及相关机构事务支出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100.04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100.04</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262.45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262.45</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244.34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244.34</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归口管理的行政单位离退休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244.34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244.34</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18.11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18.11</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2080801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死亡抚恤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18.11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18.11</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26.97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26.97</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rFonts w:cs="宋体" w:hint="eastAsia"/>
                <w:color w:val="000000"/>
                <w:sz w:val="16"/>
                <w:szCs w:val="16"/>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26.97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26.97</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rPr>
                <w:rFonts w:ascii="宋体" w:cs="Times New Roman"/>
                <w:color w:val="000000"/>
                <w:sz w:val="16"/>
                <w:szCs w:val="16"/>
              </w:rPr>
            </w:pPr>
            <w:r w:rsidRPr="00C8172B">
              <w:rPr>
                <w:color w:val="000000"/>
                <w:sz w:val="16"/>
                <w:szCs w:val="16"/>
              </w:rPr>
              <w:t xml:space="preserve">  </w:t>
            </w:r>
            <w:r w:rsidRPr="00C8172B">
              <w:rPr>
                <w:rFonts w:cs="宋体" w:hint="eastAsia"/>
                <w:color w:val="000000"/>
                <w:sz w:val="16"/>
                <w:szCs w:val="16"/>
              </w:rPr>
              <w:t>行政单位医疗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26.97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9D5C05" w:rsidRPr="004B0A9B" w:rsidRDefault="009D5C05">
            <w:pPr>
              <w:jc w:val="right"/>
              <w:rPr>
                <w:rFonts w:ascii="宋体" w:cs="Times New Roman"/>
                <w:color w:val="000000"/>
                <w:sz w:val="16"/>
                <w:szCs w:val="16"/>
              </w:rPr>
            </w:pPr>
            <w:r w:rsidRPr="004B0A9B">
              <w:rPr>
                <w:color w:val="000000"/>
                <w:sz w:val="16"/>
                <w:szCs w:val="16"/>
              </w:rPr>
              <w:t>26.97</w:t>
            </w:r>
          </w:p>
        </w:tc>
        <w:tc>
          <w:tcPr>
            <w:tcW w:w="2251"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385233">
        <w:trPr>
          <w:trHeight w:val="600"/>
        </w:trPr>
        <w:tc>
          <w:tcPr>
            <w:tcW w:w="10440" w:type="dxa"/>
            <w:gridSpan w:val="8"/>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9D5C05" w:rsidRDefault="009D5C05">
      <w:pPr>
        <w:spacing w:line="360" w:lineRule="auto"/>
        <w:jc w:val="center"/>
        <w:rPr>
          <w:rFonts w:ascii="隶书" w:eastAsia="隶书" w:hAnsi="隶书" w:cs="Times New Roman"/>
          <w:sz w:val="52"/>
          <w:szCs w:val="52"/>
        </w:rPr>
        <w:sectPr w:rsidR="009D5C05" w:rsidSect="00E15C09">
          <w:pgSz w:w="11906" w:h="16838"/>
          <w:pgMar w:top="1440" w:right="1531" w:bottom="1440" w:left="1134" w:header="850" w:footer="992" w:gutter="0"/>
          <w:pgNumType w:fmt="numberInDash"/>
          <w:cols w:space="0"/>
          <w:docGrid w:type="lines" w:linePitch="317"/>
        </w:sectPr>
      </w:pPr>
    </w:p>
    <w:tbl>
      <w:tblPr>
        <w:tblW w:w="10485" w:type="dxa"/>
        <w:tblInd w:w="-13"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9D5C05" w:rsidRPr="00385233">
        <w:trPr>
          <w:trHeight w:val="375"/>
        </w:trPr>
        <w:tc>
          <w:tcPr>
            <w:tcW w:w="10485" w:type="dxa"/>
            <w:gridSpan w:val="9"/>
            <w:vAlign w:val="bottom"/>
          </w:tcPr>
          <w:p w:rsidR="009D5C05" w:rsidRDefault="009D5C05">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一般公共预算财政拨款基本支出决算表</w:t>
            </w:r>
          </w:p>
        </w:tc>
      </w:tr>
      <w:tr w:rsidR="009D5C05" w:rsidRPr="00385233">
        <w:trPr>
          <w:trHeight w:val="285"/>
        </w:trPr>
        <w:tc>
          <w:tcPr>
            <w:tcW w:w="1650" w:type="dxa"/>
            <w:gridSpan w:val="2"/>
            <w:vAlign w:val="center"/>
          </w:tcPr>
          <w:p w:rsidR="009D5C05" w:rsidRDefault="009D5C05">
            <w:pPr>
              <w:rPr>
                <w:rFonts w:ascii="宋体" w:cs="Times New Roman"/>
                <w:color w:val="000000"/>
                <w:sz w:val="16"/>
                <w:szCs w:val="16"/>
              </w:rPr>
            </w:pPr>
          </w:p>
        </w:tc>
        <w:tc>
          <w:tcPr>
            <w:tcW w:w="1794" w:type="dxa"/>
            <w:vAlign w:val="center"/>
          </w:tcPr>
          <w:p w:rsidR="009D5C05" w:rsidRDefault="009D5C05">
            <w:pPr>
              <w:rPr>
                <w:rFonts w:ascii="宋体" w:cs="Times New Roman"/>
                <w:color w:val="000000"/>
                <w:sz w:val="16"/>
                <w:szCs w:val="16"/>
              </w:rPr>
            </w:pPr>
          </w:p>
        </w:tc>
        <w:tc>
          <w:tcPr>
            <w:tcW w:w="1620" w:type="dxa"/>
            <w:vAlign w:val="center"/>
          </w:tcPr>
          <w:p w:rsidR="009D5C05" w:rsidRDefault="009D5C05">
            <w:pPr>
              <w:rPr>
                <w:rFonts w:ascii="宋体" w:cs="Times New Roman"/>
                <w:color w:val="000000"/>
                <w:sz w:val="16"/>
                <w:szCs w:val="16"/>
              </w:rPr>
            </w:pPr>
          </w:p>
        </w:tc>
        <w:tc>
          <w:tcPr>
            <w:tcW w:w="754" w:type="dxa"/>
            <w:vAlign w:val="center"/>
          </w:tcPr>
          <w:p w:rsidR="009D5C05" w:rsidRDefault="009D5C05">
            <w:pPr>
              <w:rPr>
                <w:rFonts w:ascii="宋体" w:cs="Times New Roman"/>
                <w:color w:val="000000"/>
                <w:sz w:val="16"/>
                <w:szCs w:val="16"/>
              </w:rPr>
            </w:pPr>
          </w:p>
        </w:tc>
        <w:tc>
          <w:tcPr>
            <w:tcW w:w="1794" w:type="dxa"/>
            <w:gridSpan w:val="2"/>
            <w:vAlign w:val="center"/>
          </w:tcPr>
          <w:p w:rsidR="009D5C05" w:rsidRDefault="009D5C05">
            <w:pPr>
              <w:rPr>
                <w:rFonts w:ascii="宋体" w:cs="Times New Roman"/>
                <w:color w:val="000000"/>
                <w:sz w:val="16"/>
                <w:szCs w:val="16"/>
              </w:rPr>
            </w:pPr>
          </w:p>
        </w:tc>
        <w:tc>
          <w:tcPr>
            <w:tcW w:w="2873" w:type="dxa"/>
            <w:gridSpan w:val="2"/>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9D5C05" w:rsidRPr="00385233">
        <w:trPr>
          <w:trHeight w:val="270"/>
        </w:trPr>
        <w:tc>
          <w:tcPr>
            <w:tcW w:w="1650" w:type="dxa"/>
            <w:gridSpan w:val="2"/>
            <w:vAlign w:val="center"/>
          </w:tcPr>
          <w:p w:rsidR="009D5C05" w:rsidRDefault="009D5C05">
            <w:pPr>
              <w:rPr>
                <w:rFonts w:ascii="宋体" w:cs="Times New Roman"/>
                <w:color w:val="000000"/>
                <w:sz w:val="16"/>
                <w:szCs w:val="16"/>
              </w:rPr>
            </w:pPr>
          </w:p>
        </w:tc>
        <w:tc>
          <w:tcPr>
            <w:tcW w:w="1794" w:type="dxa"/>
            <w:vAlign w:val="center"/>
          </w:tcPr>
          <w:p w:rsidR="009D5C05" w:rsidRDefault="009D5C05">
            <w:pPr>
              <w:rPr>
                <w:rFonts w:ascii="宋体" w:cs="Times New Roman"/>
                <w:color w:val="000000"/>
                <w:sz w:val="16"/>
                <w:szCs w:val="16"/>
              </w:rPr>
            </w:pPr>
          </w:p>
        </w:tc>
        <w:tc>
          <w:tcPr>
            <w:tcW w:w="1620" w:type="dxa"/>
            <w:vAlign w:val="center"/>
          </w:tcPr>
          <w:p w:rsidR="009D5C05" w:rsidRDefault="009D5C05">
            <w:pPr>
              <w:rPr>
                <w:rFonts w:ascii="宋体" w:cs="Times New Roman"/>
                <w:color w:val="000000"/>
                <w:sz w:val="16"/>
                <w:szCs w:val="16"/>
              </w:rPr>
            </w:pPr>
          </w:p>
        </w:tc>
        <w:tc>
          <w:tcPr>
            <w:tcW w:w="754" w:type="dxa"/>
            <w:vAlign w:val="center"/>
          </w:tcPr>
          <w:p w:rsidR="009D5C05" w:rsidRDefault="009D5C05">
            <w:pPr>
              <w:rPr>
                <w:rFonts w:ascii="宋体" w:cs="Times New Roman"/>
                <w:color w:val="000000"/>
                <w:sz w:val="16"/>
                <w:szCs w:val="16"/>
              </w:rPr>
            </w:pPr>
          </w:p>
        </w:tc>
        <w:tc>
          <w:tcPr>
            <w:tcW w:w="1794" w:type="dxa"/>
            <w:gridSpan w:val="2"/>
            <w:vAlign w:val="center"/>
          </w:tcPr>
          <w:p w:rsidR="009D5C05" w:rsidRDefault="009D5C05">
            <w:pPr>
              <w:rPr>
                <w:rFonts w:ascii="宋体" w:cs="Times New Roman"/>
                <w:color w:val="000000"/>
                <w:sz w:val="16"/>
                <w:szCs w:val="16"/>
              </w:rPr>
            </w:pPr>
          </w:p>
        </w:tc>
        <w:tc>
          <w:tcPr>
            <w:tcW w:w="2873" w:type="dxa"/>
            <w:gridSpan w:val="2"/>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公用经费</w:t>
            </w:r>
          </w:p>
        </w:tc>
      </w:tr>
      <w:tr w:rsidR="009D5C05" w:rsidRPr="00385233">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kern w:val="0"/>
                <w:sz w:val="16"/>
                <w:szCs w:val="16"/>
              </w:rPr>
            </w:pPr>
            <w:r>
              <w:rPr>
                <w:rFonts w:ascii="宋体" w:hAnsi="宋体" w:cs="宋体" w:hint="eastAsia"/>
                <w:b/>
                <w:bCs/>
                <w:color w:val="000000"/>
                <w:kern w:val="0"/>
                <w:sz w:val="16"/>
                <w:szCs w:val="16"/>
              </w:rPr>
              <w:t>经济分类</w:t>
            </w:r>
          </w:p>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kern w:val="0"/>
                <w:sz w:val="16"/>
                <w:szCs w:val="16"/>
              </w:rPr>
            </w:pPr>
            <w:r>
              <w:rPr>
                <w:rFonts w:ascii="宋体" w:hAnsi="宋体" w:cs="宋体" w:hint="eastAsia"/>
                <w:b/>
                <w:bCs/>
                <w:color w:val="000000"/>
                <w:kern w:val="0"/>
                <w:sz w:val="16"/>
                <w:szCs w:val="16"/>
              </w:rPr>
              <w:t>经济分类</w:t>
            </w:r>
          </w:p>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b/>
                <w:bCs/>
                <w:color w:val="000000"/>
                <w:sz w:val="16"/>
                <w:szCs w:val="16"/>
              </w:rPr>
            </w:pPr>
            <w:r w:rsidRPr="00C8172B">
              <w:rPr>
                <w:rFonts w:ascii="宋体" w:hAnsi="宋体" w:cs="宋体"/>
                <w:b/>
                <w:bCs/>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b/>
                <w:bCs/>
                <w:color w:val="000000"/>
                <w:sz w:val="16"/>
                <w:szCs w:val="16"/>
              </w:rPr>
            </w:pPr>
            <w:r w:rsidRPr="00C8172B">
              <w:rPr>
                <w:rFonts w:ascii="宋体" w:hAnsi="宋体" w:cs="宋体" w:hint="eastAsia"/>
                <w:b/>
                <w:bCs/>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467.54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b/>
                <w:bCs/>
                <w:color w:val="000000"/>
                <w:sz w:val="16"/>
                <w:szCs w:val="16"/>
              </w:rPr>
            </w:pPr>
            <w:r w:rsidRPr="00293206">
              <w:rPr>
                <w:rFonts w:ascii="宋体" w:hAnsi="宋体" w:cs="宋体"/>
                <w:b/>
                <w:bCs/>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b/>
                <w:bCs/>
                <w:color w:val="000000"/>
                <w:sz w:val="16"/>
                <w:szCs w:val="16"/>
              </w:rPr>
            </w:pPr>
            <w:r w:rsidRPr="00293206">
              <w:rPr>
                <w:rFonts w:ascii="宋体" w:hAnsi="宋体" w:cs="宋体" w:hint="eastAsia"/>
                <w:b/>
                <w:bCs/>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310.53</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219.20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51.48</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208.60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19.37</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12.77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26.97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0.22</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13.36</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4.84</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b/>
                <w:bCs/>
                <w:color w:val="000000"/>
                <w:sz w:val="16"/>
                <w:szCs w:val="16"/>
              </w:rPr>
            </w:pPr>
            <w:r w:rsidRPr="00C8172B">
              <w:rPr>
                <w:rFonts w:ascii="宋体" w:hAnsi="宋体" w:cs="宋体"/>
                <w:b/>
                <w:bCs/>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b/>
                <w:bCs/>
                <w:color w:val="000000"/>
                <w:sz w:val="16"/>
                <w:szCs w:val="16"/>
              </w:rPr>
            </w:pPr>
            <w:r w:rsidRPr="00C8172B">
              <w:rPr>
                <w:rFonts w:ascii="宋体" w:hAnsi="宋体" w:cs="宋体" w:hint="eastAsia"/>
                <w:b/>
                <w:bCs/>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262.45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15.45</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13.86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因公出国</w:t>
            </w:r>
            <w:r w:rsidRPr="00293206">
              <w:rPr>
                <w:rFonts w:ascii="宋体" w:hAnsi="宋体" w:cs="宋体"/>
                <w:color w:val="000000"/>
                <w:kern w:val="0"/>
                <w:sz w:val="16"/>
                <w:szCs w:val="16"/>
              </w:rPr>
              <w:t>(</w:t>
            </w:r>
            <w:r w:rsidRPr="00293206">
              <w:rPr>
                <w:rFonts w:ascii="宋体" w:hAnsi="宋体" w:cs="宋体" w:hint="eastAsia"/>
                <w:color w:val="000000"/>
                <w:kern w:val="0"/>
                <w:sz w:val="16"/>
                <w:szCs w:val="16"/>
              </w:rPr>
              <w:t>境</w:t>
            </w:r>
            <w:r w:rsidRPr="00293206">
              <w:rPr>
                <w:rFonts w:ascii="宋体" w:hAnsi="宋体" w:cs="宋体"/>
                <w:color w:val="000000"/>
                <w:kern w:val="0"/>
                <w:sz w:val="16"/>
                <w:szCs w:val="16"/>
              </w:rPr>
              <w:t>)</w:t>
            </w:r>
            <w:r w:rsidRPr="00293206">
              <w:rPr>
                <w:rFonts w:ascii="宋体" w:hAnsi="宋体" w:cs="宋体" w:hint="eastAsia"/>
                <w:color w:val="000000"/>
                <w:kern w:val="0"/>
                <w:sz w:val="16"/>
                <w:szCs w:val="16"/>
              </w:rPr>
              <w:t>费用</w:t>
            </w:r>
            <w:r w:rsidRPr="00293206">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15.37</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230.48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维修</w:t>
            </w:r>
            <w:r w:rsidRPr="00293206">
              <w:rPr>
                <w:rFonts w:ascii="宋体" w:hAnsi="宋体" w:cs="宋体"/>
                <w:color w:val="000000"/>
                <w:kern w:val="0"/>
                <w:sz w:val="16"/>
                <w:szCs w:val="16"/>
              </w:rPr>
              <w:t>(</w:t>
            </w:r>
            <w:r w:rsidRPr="00293206">
              <w:rPr>
                <w:rFonts w:ascii="宋体" w:hAnsi="宋体" w:cs="宋体" w:hint="eastAsia"/>
                <w:color w:val="000000"/>
                <w:kern w:val="0"/>
                <w:sz w:val="16"/>
                <w:szCs w:val="16"/>
              </w:rPr>
              <w:t>护</w:t>
            </w:r>
            <w:r w:rsidRPr="00293206">
              <w:rPr>
                <w:rFonts w:ascii="宋体" w:hAnsi="宋体" w:cs="宋体"/>
                <w:color w:val="000000"/>
                <w:kern w:val="0"/>
                <w:sz w:val="16"/>
                <w:szCs w:val="16"/>
              </w:rPr>
              <w:t>)</w:t>
            </w:r>
            <w:r w:rsidRPr="00293206">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14.83</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退职</w:t>
            </w:r>
            <w:r w:rsidRPr="00C8172B">
              <w:rPr>
                <w:rFonts w:ascii="宋体" w:hAnsi="宋体" w:cs="宋体"/>
                <w:color w:val="000000"/>
                <w:kern w:val="0"/>
                <w:sz w:val="16"/>
                <w:szCs w:val="16"/>
              </w:rPr>
              <w:t>(</w:t>
            </w:r>
            <w:r w:rsidRPr="00C8172B">
              <w:rPr>
                <w:rFonts w:ascii="宋体" w:hAnsi="宋体" w:cs="宋体" w:hint="eastAsia"/>
                <w:color w:val="000000"/>
                <w:kern w:val="0"/>
                <w:sz w:val="16"/>
                <w:szCs w:val="16"/>
              </w:rPr>
              <w:t>役</w:t>
            </w:r>
            <w:r w:rsidRPr="00C8172B">
              <w:rPr>
                <w:rFonts w:ascii="宋体" w:hAnsi="宋体" w:cs="宋体"/>
                <w:color w:val="000000"/>
                <w:kern w:val="0"/>
                <w:sz w:val="16"/>
                <w:szCs w:val="16"/>
              </w:rPr>
              <w:t>)</w:t>
            </w:r>
            <w:r w:rsidRPr="00C8172B">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18.11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46.25</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2.10</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35.88</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6.52</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4.05</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76.87</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3.94</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b/>
                <w:bCs/>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b/>
                <w:bCs/>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b/>
                <w:bCs/>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b/>
                <w:bCs/>
                <w:color w:val="000000"/>
                <w:sz w:val="16"/>
                <w:szCs w:val="16"/>
              </w:rPr>
            </w:pPr>
            <w:r w:rsidRPr="00293206">
              <w:rPr>
                <w:rFonts w:ascii="宋体" w:hAnsi="宋体" w:cs="宋体"/>
                <w:b/>
                <w:bCs/>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b/>
                <w:bCs/>
                <w:color w:val="000000"/>
                <w:sz w:val="16"/>
                <w:szCs w:val="16"/>
              </w:rPr>
            </w:pPr>
            <w:r w:rsidRPr="00293206">
              <w:rPr>
                <w:rFonts w:ascii="宋体" w:hAnsi="宋体" w:cs="宋体" w:hint="eastAsia"/>
                <w:b/>
                <w:bCs/>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8.66</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jc w:val="right"/>
              <w:rPr>
                <w:rFonts w:ascii="宋体" w:cs="Times New Roman"/>
                <w:color w:val="000000"/>
                <w:sz w:val="16"/>
                <w:szCs w:val="16"/>
              </w:rPr>
            </w:pPr>
            <w:r w:rsidRPr="00293206">
              <w:rPr>
                <w:color w:val="000000"/>
                <w:sz w:val="16"/>
                <w:szCs w:val="16"/>
              </w:rPr>
              <w:t>8.66</w:t>
            </w:r>
          </w:p>
        </w:tc>
      </w:tr>
      <w:tr w:rsidR="009D5C05" w:rsidRPr="0029320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293206" w:rsidRDefault="009D5C05">
            <w:pPr>
              <w:widowControl/>
              <w:jc w:val="lef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r w:rsidRPr="00293206">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293206" w:rsidRDefault="009D5C05">
            <w:pPr>
              <w:widowControl/>
              <w:jc w:val="right"/>
              <w:textAlignment w:val="center"/>
              <w:rPr>
                <w:rFonts w:ascii="宋体" w:cs="Times New Roman"/>
                <w:color w:val="000000"/>
                <w:sz w:val="16"/>
                <w:szCs w:val="16"/>
              </w:rPr>
            </w:pPr>
            <w:r w:rsidRPr="00293206">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9D5C05" w:rsidRPr="00C8172B" w:rsidRDefault="009D5C05">
            <w:pPr>
              <w:jc w:val="left"/>
              <w:rPr>
                <w:rFonts w:ascii="宋体" w:cs="Times New Roman"/>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9D5C05" w:rsidRPr="00C8172B" w:rsidRDefault="009D5C05">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r w:rsidRPr="00C8172B">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9D5C05" w:rsidRPr="00C8172B" w:rsidRDefault="009D5C05">
            <w:pPr>
              <w:widowControl/>
              <w:jc w:val="right"/>
              <w:textAlignment w:val="center"/>
              <w:rPr>
                <w:rFonts w:ascii="宋体" w:cs="Times New Roman"/>
                <w:color w:val="000000"/>
                <w:sz w:val="16"/>
                <w:szCs w:val="16"/>
              </w:rPr>
            </w:pPr>
            <w:r w:rsidRPr="00C8172B">
              <w:rPr>
                <w:rFonts w:ascii="宋体" w:hAnsi="宋体" w:cs="宋体"/>
                <w:color w:val="000000"/>
                <w:kern w:val="0"/>
                <w:sz w:val="16"/>
                <w:szCs w:val="16"/>
              </w:rPr>
              <w:t xml:space="preserve"> </w:t>
            </w:r>
          </w:p>
        </w:tc>
      </w:tr>
      <w:tr w:rsidR="009D5C05" w:rsidRPr="00C8172B">
        <w:trPr>
          <w:trHeight w:val="300"/>
        </w:trPr>
        <w:tc>
          <w:tcPr>
            <w:tcW w:w="3444" w:type="dxa"/>
            <w:gridSpan w:val="3"/>
            <w:tcBorders>
              <w:top w:val="single" w:sz="4" w:space="0" w:color="000000"/>
              <w:left w:val="single" w:sz="12" w:space="0" w:color="000000"/>
              <w:bottom w:val="single" w:sz="12" w:space="0" w:color="000000"/>
              <w:right w:val="single" w:sz="4" w:space="0" w:color="000000"/>
            </w:tcBorders>
            <w:vAlign w:val="center"/>
          </w:tcPr>
          <w:p w:rsidR="009D5C05" w:rsidRPr="00C8172B" w:rsidRDefault="009D5C05" w:rsidP="00DE159E">
            <w:pPr>
              <w:jc w:val="center"/>
              <w:rPr>
                <w:rFonts w:ascii="宋体" w:cs="Times New Roman"/>
                <w:color w:val="000000"/>
                <w:sz w:val="16"/>
                <w:szCs w:val="16"/>
              </w:rPr>
            </w:pPr>
            <w:r w:rsidRPr="00C8172B">
              <w:rPr>
                <w:rFonts w:cs="宋体" w:hint="eastAsia"/>
                <w:b/>
                <w:bCs/>
                <w:color w:val="000000"/>
                <w:sz w:val="16"/>
                <w:szCs w:val="16"/>
              </w:rPr>
              <w:t>人员经费合计</w:t>
            </w:r>
          </w:p>
        </w:tc>
        <w:tc>
          <w:tcPr>
            <w:tcW w:w="1620" w:type="dxa"/>
            <w:tcBorders>
              <w:top w:val="single" w:sz="4" w:space="0" w:color="000000"/>
              <w:left w:val="single" w:sz="4" w:space="0" w:color="000000"/>
              <w:bottom w:val="single" w:sz="12" w:space="0" w:color="000000"/>
              <w:right w:val="single" w:sz="4" w:space="0" w:color="000000"/>
            </w:tcBorders>
            <w:vAlign w:val="center"/>
          </w:tcPr>
          <w:p w:rsidR="009D5C05" w:rsidRPr="00293206" w:rsidRDefault="009D5C05" w:rsidP="00DE159E">
            <w:pPr>
              <w:jc w:val="right"/>
              <w:rPr>
                <w:rFonts w:ascii="宋体" w:cs="Times New Roman"/>
                <w:b/>
                <w:bCs/>
                <w:color w:val="000000"/>
                <w:sz w:val="16"/>
                <w:szCs w:val="16"/>
              </w:rPr>
            </w:pPr>
            <w:r w:rsidRPr="00293206">
              <w:rPr>
                <w:color w:val="000000"/>
                <w:sz w:val="16"/>
                <w:szCs w:val="16"/>
              </w:rPr>
              <w:t>729.99</w:t>
            </w:r>
          </w:p>
        </w:tc>
        <w:tc>
          <w:tcPr>
            <w:tcW w:w="3711" w:type="dxa"/>
            <w:gridSpan w:val="4"/>
            <w:tcBorders>
              <w:top w:val="single" w:sz="4" w:space="0" w:color="000000"/>
              <w:left w:val="single" w:sz="4" w:space="0" w:color="000000"/>
              <w:bottom w:val="single" w:sz="12" w:space="0" w:color="000000"/>
              <w:right w:val="single" w:sz="4" w:space="0" w:color="000000"/>
            </w:tcBorders>
            <w:vAlign w:val="center"/>
          </w:tcPr>
          <w:p w:rsidR="009D5C05" w:rsidRPr="00293206" w:rsidRDefault="009D5C05" w:rsidP="003D6605">
            <w:pPr>
              <w:jc w:val="center"/>
              <w:rPr>
                <w:rFonts w:ascii="宋体" w:cs="Times New Roman"/>
                <w:b/>
                <w:bCs/>
                <w:color w:val="000000"/>
                <w:sz w:val="16"/>
                <w:szCs w:val="16"/>
              </w:rPr>
            </w:pPr>
            <w:r w:rsidRPr="00293206">
              <w:rPr>
                <w:rFonts w:cs="宋体" w:hint="eastAsia"/>
                <w:b/>
                <w:bCs/>
                <w:color w:val="000000"/>
                <w:sz w:val="16"/>
                <w:szCs w:val="16"/>
              </w:rPr>
              <w:t>公用经费合计</w:t>
            </w:r>
          </w:p>
        </w:tc>
        <w:tc>
          <w:tcPr>
            <w:tcW w:w="1710" w:type="dxa"/>
            <w:tcBorders>
              <w:top w:val="single" w:sz="4" w:space="0" w:color="000000"/>
              <w:left w:val="single" w:sz="4" w:space="0" w:color="000000"/>
              <w:bottom w:val="single" w:sz="12" w:space="0" w:color="000000"/>
              <w:right w:val="single" w:sz="12" w:space="0" w:color="000000"/>
            </w:tcBorders>
            <w:vAlign w:val="center"/>
          </w:tcPr>
          <w:p w:rsidR="009D5C05" w:rsidRPr="00293206" w:rsidRDefault="009D5C05" w:rsidP="003D6605">
            <w:pPr>
              <w:jc w:val="right"/>
              <w:rPr>
                <w:rFonts w:ascii="宋体" w:cs="Times New Roman"/>
                <w:color w:val="000000"/>
                <w:sz w:val="16"/>
                <w:szCs w:val="16"/>
              </w:rPr>
            </w:pPr>
            <w:r w:rsidRPr="00293206">
              <w:rPr>
                <w:color w:val="000000"/>
                <w:sz w:val="16"/>
                <w:szCs w:val="16"/>
              </w:rPr>
              <w:t>319.19</w:t>
            </w:r>
          </w:p>
        </w:tc>
      </w:tr>
      <w:tr w:rsidR="009D5C05" w:rsidRPr="00C8172B">
        <w:trPr>
          <w:trHeight w:val="477"/>
        </w:trPr>
        <w:tc>
          <w:tcPr>
            <w:tcW w:w="10485" w:type="dxa"/>
            <w:gridSpan w:val="9"/>
            <w:vAlign w:val="center"/>
          </w:tcPr>
          <w:p w:rsidR="009D5C05" w:rsidRPr="00C8172B" w:rsidRDefault="009D5C05">
            <w:pPr>
              <w:widowControl/>
              <w:jc w:val="left"/>
              <w:textAlignment w:val="center"/>
              <w:rPr>
                <w:rFonts w:ascii="宋体" w:cs="Times New Roman"/>
                <w:color w:val="000000"/>
                <w:sz w:val="16"/>
                <w:szCs w:val="16"/>
              </w:rPr>
            </w:pPr>
            <w:r w:rsidRPr="00C8172B">
              <w:rPr>
                <w:rFonts w:ascii="宋体" w:hAnsi="宋体" w:cs="宋体" w:hint="eastAsia"/>
                <w:color w:val="000000"/>
                <w:kern w:val="0"/>
                <w:sz w:val="16"/>
                <w:szCs w:val="16"/>
              </w:rPr>
              <w:t>注：本表反映部门本年度一般公共预算财政拨款基本支出明细情况。</w:t>
            </w:r>
          </w:p>
        </w:tc>
      </w:tr>
    </w:tbl>
    <w:p w:rsidR="009D5C05" w:rsidRDefault="009D5C05">
      <w:pPr>
        <w:spacing w:line="360" w:lineRule="auto"/>
        <w:jc w:val="center"/>
        <w:rPr>
          <w:rFonts w:ascii="隶书" w:eastAsia="隶书" w:hAnsi="隶书" w:cs="Times New Roman"/>
          <w:sz w:val="52"/>
          <w:szCs w:val="52"/>
        </w:rPr>
        <w:sectPr w:rsidR="009D5C05" w:rsidSect="00E15C09">
          <w:pgSz w:w="11906" w:h="16838"/>
          <w:pgMar w:top="1440" w:right="1531" w:bottom="1440" w:left="1134" w:header="850" w:footer="992" w:gutter="0"/>
          <w:pgNumType w:fmt="numberInDash"/>
          <w:cols w:space="0"/>
          <w:docGrid w:type="lines" w:linePitch="317"/>
        </w:sectPr>
      </w:pPr>
    </w:p>
    <w:tbl>
      <w:tblPr>
        <w:tblW w:w="10485" w:type="dxa"/>
        <w:tblInd w:w="-13"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9D5C05" w:rsidRPr="00385233">
        <w:trPr>
          <w:trHeight w:val="375"/>
        </w:trPr>
        <w:tc>
          <w:tcPr>
            <w:tcW w:w="10485" w:type="dxa"/>
            <w:gridSpan w:val="22"/>
            <w:vAlign w:val="bottom"/>
          </w:tcPr>
          <w:p w:rsidR="009D5C05" w:rsidRDefault="009D5C05">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9D5C05" w:rsidRPr="00385233">
        <w:trPr>
          <w:trHeight w:val="285"/>
        </w:trPr>
        <w:tc>
          <w:tcPr>
            <w:tcW w:w="1783" w:type="dxa"/>
            <w:gridSpan w:val="2"/>
            <w:vAlign w:val="center"/>
          </w:tcPr>
          <w:p w:rsidR="009D5C05" w:rsidRDefault="009D5C05">
            <w:pPr>
              <w:rPr>
                <w:rFonts w:ascii="宋体" w:cs="Times New Roman"/>
                <w:color w:val="000000"/>
                <w:sz w:val="16"/>
                <w:szCs w:val="16"/>
              </w:rPr>
            </w:pPr>
          </w:p>
        </w:tc>
        <w:tc>
          <w:tcPr>
            <w:tcW w:w="647" w:type="dxa"/>
            <w:gridSpan w:val="2"/>
            <w:vAlign w:val="center"/>
          </w:tcPr>
          <w:p w:rsidR="009D5C05" w:rsidRDefault="009D5C05">
            <w:pPr>
              <w:rPr>
                <w:rFonts w:ascii="宋体" w:cs="Times New Roman"/>
                <w:color w:val="000000"/>
                <w:sz w:val="16"/>
                <w:szCs w:val="16"/>
              </w:rPr>
            </w:pPr>
          </w:p>
        </w:tc>
        <w:tc>
          <w:tcPr>
            <w:tcW w:w="629" w:type="dxa"/>
            <w:gridSpan w:val="2"/>
            <w:vAlign w:val="center"/>
          </w:tcPr>
          <w:p w:rsidR="009D5C05" w:rsidRDefault="009D5C05">
            <w:pPr>
              <w:rPr>
                <w:rFonts w:ascii="宋体" w:cs="Times New Roman"/>
                <w:color w:val="000000"/>
                <w:sz w:val="16"/>
                <w:szCs w:val="16"/>
              </w:rPr>
            </w:pPr>
          </w:p>
        </w:tc>
        <w:tc>
          <w:tcPr>
            <w:tcW w:w="630" w:type="dxa"/>
            <w:gridSpan w:val="2"/>
            <w:vAlign w:val="center"/>
          </w:tcPr>
          <w:p w:rsidR="009D5C05" w:rsidRDefault="009D5C05">
            <w:pPr>
              <w:rPr>
                <w:rFonts w:ascii="宋体" w:cs="Times New Roman"/>
                <w:color w:val="000000"/>
                <w:sz w:val="16"/>
                <w:szCs w:val="16"/>
              </w:rPr>
            </w:pPr>
          </w:p>
        </w:tc>
        <w:tc>
          <w:tcPr>
            <w:tcW w:w="629" w:type="dxa"/>
            <w:vAlign w:val="center"/>
          </w:tcPr>
          <w:p w:rsidR="009D5C05" w:rsidRDefault="009D5C05">
            <w:pPr>
              <w:rPr>
                <w:rFonts w:ascii="宋体" w:cs="Times New Roman"/>
                <w:color w:val="000000"/>
                <w:sz w:val="16"/>
                <w:szCs w:val="16"/>
              </w:rPr>
            </w:pPr>
          </w:p>
        </w:tc>
        <w:tc>
          <w:tcPr>
            <w:tcW w:w="992" w:type="dxa"/>
            <w:gridSpan w:val="2"/>
            <w:vAlign w:val="center"/>
          </w:tcPr>
          <w:p w:rsidR="009D5C05" w:rsidRDefault="009D5C05">
            <w:pPr>
              <w:rPr>
                <w:rFonts w:ascii="宋体" w:cs="Times New Roman"/>
                <w:color w:val="000000"/>
                <w:sz w:val="16"/>
                <w:szCs w:val="16"/>
              </w:rPr>
            </w:pPr>
          </w:p>
        </w:tc>
        <w:tc>
          <w:tcPr>
            <w:tcW w:w="509" w:type="dxa"/>
            <w:vAlign w:val="center"/>
          </w:tcPr>
          <w:p w:rsidR="009D5C05" w:rsidRDefault="009D5C05">
            <w:pPr>
              <w:rPr>
                <w:rFonts w:ascii="宋体" w:cs="Times New Roman"/>
                <w:color w:val="000000"/>
                <w:sz w:val="16"/>
                <w:szCs w:val="16"/>
              </w:rPr>
            </w:pPr>
          </w:p>
        </w:tc>
        <w:tc>
          <w:tcPr>
            <w:tcW w:w="647" w:type="dxa"/>
            <w:gridSpan w:val="2"/>
            <w:vAlign w:val="center"/>
          </w:tcPr>
          <w:p w:rsidR="009D5C05" w:rsidRDefault="009D5C05">
            <w:pPr>
              <w:rPr>
                <w:rFonts w:ascii="宋体" w:cs="Times New Roman"/>
                <w:color w:val="000000"/>
                <w:sz w:val="16"/>
                <w:szCs w:val="16"/>
              </w:rPr>
            </w:pPr>
          </w:p>
        </w:tc>
        <w:tc>
          <w:tcPr>
            <w:tcW w:w="630" w:type="dxa"/>
            <w:vAlign w:val="center"/>
          </w:tcPr>
          <w:p w:rsidR="009D5C05" w:rsidRDefault="009D5C05">
            <w:pPr>
              <w:rPr>
                <w:rFonts w:ascii="宋体" w:cs="Times New Roman"/>
                <w:color w:val="000000"/>
                <w:sz w:val="16"/>
                <w:szCs w:val="16"/>
              </w:rPr>
            </w:pPr>
          </w:p>
        </w:tc>
        <w:tc>
          <w:tcPr>
            <w:tcW w:w="630" w:type="dxa"/>
            <w:gridSpan w:val="2"/>
            <w:vAlign w:val="center"/>
          </w:tcPr>
          <w:p w:rsidR="009D5C05" w:rsidRDefault="009D5C05">
            <w:pPr>
              <w:rPr>
                <w:rFonts w:ascii="宋体" w:cs="Times New Roman"/>
                <w:color w:val="000000"/>
                <w:sz w:val="16"/>
                <w:szCs w:val="16"/>
              </w:rPr>
            </w:pPr>
          </w:p>
        </w:tc>
        <w:tc>
          <w:tcPr>
            <w:tcW w:w="630" w:type="dxa"/>
            <w:gridSpan w:val="2"/>
            <w:vAlign w:val="center"/>
          </w:tcPr>
          <w:p w:rsidR="009D5C05" w:rsidRDefault="009D5C05">
            <w:pPr>
              <w:rPr>
                <w:rFonts w:ascii="宋体" w:cs="Times New Roman"/>
                <w:color w:val="000000"/>
                <w:sz w:val="16"/>
                <w:szCs w:val="16"/>
              </w:rPr>
            </w:pPr>
          </w:p>
        </w:tc>
        <w:tc>
          <w:tcPr>
            <w:tcW w:w="2129" w:type="dxa"/>
            <w:gridSpan w:val="3"/>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9D5C05" w:rsidRPr="00385233">
        <w:trPr>
          <w:trHeight w:val="270"/>
        </w:trPr>
        <w:tc>
          <w:tcPr>
            <w:tcW w:w="1783" w:type="dxa"/>
            <w:gridSpan w:val="2"/>
            <w:vAlign w:val="center"/>
          </w:tcPr>
          <w:p w:rsidR="009D5C05" w:rsidRDefault="009D5C05">
            <w:pPr>
              <w:rPr>
                <w:rFonts w:ascii="宋体" w:cs="Times New Roman"/>
                <w:color w:val="000000"/>
                <w:sz w:val="16"/>
                <w:szCs w:val="16"/>
              </w:rPr>
            </w:pPr>
          </w:p>
        </w:tc>
        <w:tc>
          <w:tcPr>
            <w:tcW w:w="647" w:type="dxa"/>
            <w:gridSpan w:val="2"/>
            <w:vAlign w:val="center"/>
          </w:tcPr>
          <w:p w:rsidR="009D5C05" w:rsidRDefault="009D5C05">
            <w:pPr>
              <w:rPr>
                <w:rFonts w:ascii="宋体" w:cs="Times New Roman"/>
                <w:color w:val="000000"/>
                <w:sz w:val="16"/>
                <w:szCs w:val="16"/>
              </w:rPr>
            </w:pPr>
          </w:p>
        </w:tc>
        <w:tc>
          <w:tcPr>
            <w:tcW w:w="629" w:type="dxa"/>
            <w:gridSpan w:val="2"/>
            <w:vAlign w:val="center"/>
          </w:tcPr>
          <w:p w:rsidR="009D5C05" w:rsidRDefault="009D5C05">
            <w:pPr>
              <w:rPr>
                <w:rFonts w:ascii="宋体" w:cs="Times New Roman"/>
                <w:color w:val="000000"/>
                <w:sz w:val="16"/>
                <w:szCs w:val="16"/>
              </w:rPr>
            </w:pPr>
          </w:p>
        </w:tc>
        <w:tc>
          <w:tcPr>
            <w:tcW w:w="630" w:type="dxa"/>
            <w:gridSpan w:val="2"/>
            <w:vAlign w:val="center"/>
          </w:tcPr>
          <w:p w:rsidR="009D5C05" w:rsidRDefault="009D5C05">
            <w:pPr>
              <w:rPr>
                <w:rFonts w:ascii="宋体" w:cs="Times New Roman"/>
                <w:color w:val="000000"/>
                <w:sz w:val="16"/>
                <w:szCs w:val="16"/>
              </w:rPr>
            </w:pPr>
          </w:p>
        </w:tc>
        <w:tc>
          <w:tcPr>
            <w:tcW w:w="629" w:type="dxa"/>
            <w:vAlign w:val="center"/>
          </w:tcPr>
          <w:p w:rsidR="009D5C05" w:rsidRDefault="009D5C05">
            <w:pPr>
              <w:rPr>
                <w:rFonts w:ascii="宋体" w:cs="Times New Roman"/>
                <w:color w:val="000000"/>
                <w:sz w:val="16"/>
                <w:szCs w:val="16"/>
              </w:rPr>
            </w:pPr>
          </w:p>
        </w:tc>
        <w:tc>
          <w:tcPr>
            <w:tcW w:w="992" w:type="dxa"/>
            <w:gridSpan w:val="2"/>
            <w:vAlign w:val="center"/>
          </w:tcPr>
          <w:p w:rsidR="009D5C05" w:rsidRDefault="009D5C05">
            <w:pPr>
              <w:rPr>
                <w:rFonts w:ascii="宋体" w:cs="Times New Roman"/>
                <w:color w:val="000000"/>
                <w:sz w:val="16"/>
                <w:szCs w:val="16"/>
              </w:rPr>
            </w:pPr>
          </w:p>
        </w:tc>
        <w:tc>
          <w:tcPr>
            <w:tcW w:w="509" w:type="dxa"/>
            <w:vAlign w:val="center"/>
          </w:tcPr>
          <w:p w:rsidR="009D5C05" w:rsidRDefault="009D5C05">
            <w:pPr>
              <w:rPr>
                <w:rFonts w:ascii="宋体" w:cs="Times New Roman"/>
                <w:color w:val="000000"/>
                <w:sz w:val="16"/>
                <w:szCs w:val="16"/>
              </w:rPr>
            </w:pPr>
          </w:p>
        </w:tc>
        <w:tc>
          <w:tcPr>
            <w:tcW w:w="647" w:type="dxa"/>
            <w:gridSpan w:val="2"/>
            <w:vAlign w:val="center"/>
          </w:tcPr>
          <w:p w:rsidR="009D5C05" w:rsidRDefault="009D5C05">
            <w:pPr>
              <w:rPr>
                <w:rFonts w:ascii="宋体" w:cs="Times New Roman"/>
                <w:color w:val="000000"/>
                <w:sz w:val="16"/>
                <w:szCs w:val="16"/>
              </w:rPr>
            </w:pPr>
          </w:p>
        </w:tc>
        <w:tc>
          <w:tcPr>
            <w:tcW w:w="630" w:type="dxa"/>
            <w:vAlign w:val="center"/>
          </w:tcPr>
          <w:p w:rsidR="009D5C05" w:rsidRDefault="009D5C05">
            <w:pPr>
              <w:rPr>
                <w:rFonts w:ascii="宋体" w:cs="Times New Roman"/>
                <w:color w:val="000000"/>
                <w:sz w:val="16"/>
                <w:szCs w:val="16"/>
              </w:rPr>
            </w:pPr>
          </w:p>
        </w:tc>
        <w:tc>
          <w:tcPr>
            <w:tcW w:w="630" w:type="dxa"/>
            <w:gridSpan w:val="2"/>
            <w:vAlign w:val="center"/>
          </w:tcPr>
          <w:p w:rsidR="009D5C05" w:rsidRDefault="009D5C05">
            <w:pPr>
              <w:rPr>
                <w:rFonts w:ascii="宋体" w:cs="Times New Roman"/>
                <w:color w:val="000000"/>
                <w:sz w:val="16"/>
                <w:szCs w:val="16"/>
              </w:rPr>
            </w:pPr>
          </w:p>
        </w:tc>
        <w:tc>
          <w:tcPr>
            <w:tcW w:w="630" w:type="dxa"/>
            <w:gridSpan w:val="2"/>
            <w:vAlign w:val="center"/>
          </w:tcPr>
          <w:p w:rsidR="009D5C05" w:rsidRDefault="009D5C05">
            <w:pPr>
              <w:rPr>
                <w:rFonts w:ascii="宋体" w:cs="Times New Roman"/>
                <w:color w:val="000000"/>
                <w:sz w:val="16"/>
                <w:szCs w:val="16"/>
              </w:rPr>
            </w:pPr>
          </w:p>
        </w:tc>
        <w:tc>
          <w:tcPr>
            <w:tcW w:w="2129" w:type="dxa"/>
            <w:gridSpan w:val="3"/>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ascii="宋体" w:hAnsi="宋体" w:cs="宋体" w:hint="eastAsia"/>
                <w:b/>
                <w:bCs/>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ascii="宋体" w:hAnsi="宋体" w:cs="宋体" w:hint="eastAsia"/>
                <w:b/>
                <w:bCs/>
                <w:color w:val="000000"/>
                <w:kern w:val="0"/>
                <w:sz w:val="16"/>
                <w:szCs w:val="16"/>
              </w:rPr>
              <w:t>年度决算数</w:t>
            </w:r>
          </w:p>
        </w:tc>
      </w:tr>
      <w:tr w:rsidR="009D5C05" w:rsidRPr="00385233">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公务接待费</w:t>
            </w:r>
          </w:p>
        </w:tc>
      </w:tr>
      <w:tr w:rsidR="009D5C05" w:rsidRPr="00385233">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9D5C05" w:rsidRDefault="009D5C05">
            <w:pPr>
              <w:jc w:val="center"/>
              <w:rPr>
                <w:rFonts w:ascii="宋体" w:cs="Times New Roman"/>
                <w:b/>
                <w:bCs/>
                <w:color w:val="000000"/>
                <w:sz w:val="16"/>
                <w:szCs w:val="16"/>
              </w:rPr>
            </w:pPr>
          </w:p>
        </w:tc>
      </w:tr>
      <w:tr w:rsidR="009D5C05" w:rsidRPr="00385233">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rsidR="009D5C05" w:rsidRPr="00C8172B">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133.87</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15.37</w:t>
            </w: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82.60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0.00</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82.60</w:t>
            </w:r>
          </w:p>
        </w:tc>
        <w:tc>
          <w:tcPr>
            <w:tcW w:w="915" w:type="dxa"/>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35.90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128.12</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15.37</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76.87</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0.00</w:t>
            </w:r>
          </w:p>
        </w:tc>
        <w:tc>
          <w:tcPr>
            <w:tcW w:w="820" w:type="dxa"/>
            <w:tcBorders>
              <w:top w:val="single" w:sz="4" w:space="0" w:color="000000"/>
              <w:left w:val="single" w:sz="4" w:space="0" w:color="000000"/>
              <w:bottom w:val="single" w:sz="12" w:space="0" w:color="000000"/>
              <w:right w:val="single" w:sz="4"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76.87</w:t>
            </w:r>
          </w:p>
        </w:tc>
        <w:tc>
          <w:tcPr>
            <w:tcW w:w="870" w:type="dxa"/>
            <w:tcBorders>
              <w:top w:val="single" w:sz="4" w:space="0" w:color="000000"/>
              <w:left w:val="single" w:sz="4" w:space="0" w:color="000000"/>
              <w:bottom w:val="single" w:sz="12" w:space="0" w:color="000000"/>
              <w:right w:val="single" w:sz="12" w:space="0" w:color="000000"/>
            </w:tcBorders>
            <w:vAlign w:val="center"/>
          </w:tcPr>
          <w:p w:rsidR="009D5C05" w:rsidRPr="00096C88" w:rsidRDefault="009D5C05">
            <w:pPr>
              <w:jc w:val="right"/>
              <w:rPr>
                <w:rFonts w:ascii="宋体" w:cs="Times New Roman"/>
                <w:color w:val="000000"/>
                <w:sz w:val="16"/>
                <w:szCs w:val="16"/>
              </w:rPr>
            </w:pPr>
            <w:r w:rsidRPr="00096C88">
              <w:rPr>
                <w:color w:val="000000"/>
                <w:sz w:val="16"/>
                <w:szCs w:val="16"/>
              </w:rPr>
              <w:t>35.88</w:t>
            </w:r>
          </w:p>
        </w:tc>
      </w:tr>
      <w:tr w:rsidR="009D5C05" w:rsidRPr="00385233">
        <w:trPr>
          <w:trHeight w:val="600"/>
        </w:trPr>
        <w:tc>
          <w:tcPr>
            <w:tcW w:w="10485" w:type="dxa"/>
            <w:gridSpan w:val="22"/>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9D5C05" w:rsidRDefault="009D5C05">
      <w:pPr>
        <w:spacing w:line="360" w:lineRule="auto"/>
        <w:jc w:val="center"/>
        <w:rPr>
          <w:rFonts w:ascii="隶书" w:eastAsia="隶书" w:hAnsi="隶书" w:cs="Times New Roman"/>
          <w:sz w:val="52"/>
          <w:szCs w:val="52"/>
        </w:rPr>
        <w:sectPr w:rsidR="009D5C05" w:rsidSect="00E15C09">
          <w:pgSz w:w="11906" w:h="16838"/>
          <w:pgMar w:top="1440" w:right="1531" w:bottom="1440" w:left="1134" w:header="850" w:footer="992" w:gutter="0"/>
          <w:pgNumType w:fmt="numberInDash"/>
          <w:cols w:space="0"/>
          <w:docGrid w:type="lines" w:linePitch="317"/>
        </w:sectPr>
      </w:pPr>
    </w:p>
    <w:tbl>
      <w:tblPr>
        <w:tblW w:w="10500" w:type="dxa"/>
        <w:tblInd w:w="-13"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9D5C05" w:rsidRPr="00385233">
        <w:trPr>
          <w:trHeight w:val="375"/>
        </w:trPr>
        <w:tc>
          <w:tcPr>
            <w:tcW w:w="10500" w:type="dxa"/>
            <w:gridSpan w:val="12"/>
            <w:vAlign w:val="bottom"/>
          </w:tcPr>
          <w:p w:rsidR="009D5C05" w:rsidRDefault="009D5C05">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政府性基金预算财政拨款收入支出决算表</w:t>
            </w:r>
          </w:p>
        </w:tc>
      </w:tr>
      <w:tr w:rsidR="009D5C05" w:rsidRPr="00385233">
        <w:trPr>
          <w:trHeight w:val="285"/>
        </w:trPr>
        <w:tc>
          <w:tcPr>
            <w:tcW w:w="1591" w:type="dxa"/>
            <w:gridSpan w:val="2"/>
            <w:vAlign w:val="center"/>
          </w:tcPr>
          <w:p w:rsidR="009D5C05" w:rsidRDefault="009D5C05">
            <w:pPr>
              <w:rPr>
                <w:rFonts w:ascii="宋体" w:cs="Times New Roman"/>
                <w:color w:val="000000"/>
                <w:sz w:val="16"/>
                <w:szCs w:val="16"/>
              </w:rPr>
            </w:pPr>
          </w:p>
        </w:tc>
        <w:tc>
          <w:tcPr>
            <w:tcW w:w="1436" w:type="dxa"/>
            <w:vAlign w:val="center"/>
          </w:tcPr>
          <w:p w:rsidR="009D5C05" w:rsidRDefault="009D5C05">
            <w:pPr>
              <w:rPr>
                <w:rFonts w:ascii="宋体" w:cs="Times New Roman"/>
                <w:color w:val="000000"/>
                <w:sz w:val="16"/>
                <w:szCs w:val="16"/>
              </w:rPr>
            </w:pPr>
          </w:p>
        </w:tc>
        <w:tc>
          <w:tcPr>
            <w:tcW w:w="1166" w:type="dxa"/>
            <w:vAlign w:val="center"/>
          </w:tcPr>
          <w:p w:rsidR="009D5C05" w:rsidRDefault="009D5C05">
            <w:pPr>
              <w:rPr>
                <w:rFonts w:ascii="宋体" w:cs="Times New Roman"/>
                <w:color w:val="000000"/>
                <w:sz w:val="16"/>
                <w:szCs w:val="16"/>
              </w:rPr>
            </w:pPr>
          </w:p>
        </w:tc>
        <w:tc>
          <w:tcPr>
            <w:tcW w:w="1297" w:type="dxa"/>
            <w:gridSpan w:val="2"/>
            <w:vAlign w:val="center"/>
          </w:tcPr>
          <w:p w:rsidR="009D5C05" w:rsidRDefault="009D5C05">
            <w:pPr>
              <w:rPr>
                <w:rFonts w:ascii="宋体" w:cs="Times New Roman"/>
                <w:color w:val="000000"/>
                <w:sz w:val="16"/>
                <w:szCs w:val="16"/>
              </w:rPr>
            </w:pPr>
          </w:p>
        </w:tc>
        <w:tc>
          <w:tcPr>
            <w:tcW w:w="751" w:type="dxa"/>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2000" w:type="dxa"/>
            <w:gridSpan w:val="2"/>
            <w:vAlign w:val="center"/>
          </w:tcPr>
          <w:p w:rsidR="009D5C05" w:rsidRDefault="009D5C05">
            <w:pPr>
              <w:rPr>
                <w:rFonts w:ascii="宋体" w:cs="Times New Roman"/>
                <w:color w:val="000000"/>
                <w:sz w:val="16"/>
                <w:szCs w:val="16"/>
              </w:rPr>
            </w:pPr>
          </w:p>
        </w:tc>
        <w:tc>
          <w:tcPr>
            <w:tcW w:w="1260" w:type="dxa"/>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9D5C05" w:rsidRPr="00385233">
        <w:trPr>
          <w:trHeight w:val="270"/>
        </w:trPr>
        <w:tc>
          <w:tcPr>
            <w:tcW w:w="1591" w:type="dxa"/>
            <w:gridSpan w:val="2"/>
            <w:vAlign w:val="center"/>
          </w:tcPr>
          <w:p w:rsidR="009D5C05" w:rsidRDefault="009D5C05">
            <w:pPr>
              <w:rPr>
                <w:rFonts w:ascii="宋体" w:cs="Times New Roman"/>
                <w:color w:val="000000"/>
                <w:sz w:val="16"/>
                <w:szCs w:val="16"/>
              </w:rPr>
            </w:pPr>
          </w:p>
        </w:tc>
        <w:tc>
          <w:tcPr>
            <w:tcW w:w="1436" w:type="dxa"/>
            <w:vAlign w:val="center"/>
          </w:tcPr>
          <w:p w:rsidR="009D5C05" w:rsidRDefault="009D5C05">
            <w:pPr>
              <w:rPr>
                <w:rFonts w:ascii="宋体" w:cs="Times New Roman"/>
                <w:color w:val="000000"/>
                <w:sz w:val="16"/>
                <w:szCs w:val="16"/>
              </w:rPr>
            </w:pPr>
          </w:p>
        </w:tc>
        <w:tc>
          <w:tcPr>
            <w:tcW w:w="1166" w:type="dxa"/>
            <w:vAlign w:val="center"/>
          </w:tcPr>
          <w:p w:rsidR="009D5C05" w:rsidRDefault="009D5C05">
            <w:pPr>
              <w:rPr>
                <w:rFonts w:ascii="宋体" w:cs="Times New Roman"/>
                <w:color w:val="000000"/>
                <w:sz w:val="16"/>
                <w:szCs w:val="16"/>
              </w:rPr>
            </w:pPr>
          </w:p>
        </w:tc>
        <w:tc>
          <w:tcPr>
            <w:tcW w:w="1297" w:type="dxa"/>
            <w:gridSpan w:val="2"/>
            <w:vAlign w:val="center"/>
          </w:tcPr>
          <w:p w:rsidR="009D5C05" w:rsidRDefault="009D5C05">
            <w:pPr>
              <w:rPr>
                <w:rFonts w:ascii="宋体" w:cs="Times New Roman"/>
                <w:color w:val="000000"/>
                <w:sz w:val="16"/>
                <w:szCs w:val="16"/>
              </w:rPr>
            </w:pPr>
          </w:p>
        </w:tc>
        <w:tc>
          <w:tcPr>
            <w:tcW w:w="751" w:type="dxa"/>
            <w:vAlign w:val="center"/>
          </w:tcPr>
          <w:p w:rsidR="009D5C05" w:rsidRDefault="009D5C05">
            <w:pPr>
              <w:rPr>
                <w:rFonts w:ascii="宋体" w:cs="Times New Roman"/>
                <w:color w:val="000000"/>
                <w:sz w:val="16"/>
                <w:szCs w:val="16"/>
              </w:rPr>
            </w:pPr>
          </w:p>
        </w:tc>
        <w:tc>
          <w:tcPr>
            <w:tcW w:w="999" w:type="dxa"/>
            <w:gridSpan w:val="2"/>
            <w:vAlign w:val="center"/>
          </w:tcPr>
          <w:p w:rsidR="009D5C05" w:rsidRDefault="009D5C05">
            <w:pPr>
              <w:rPr>
                <w:rFonts w:ascii="宋体" w:cs="Times New Roman"/>
                <w:color w:val="000000"/>
                <w:sz w:val="16"/>
                <w:szCs w:val="16"/>
              </w:rPr>
            </w:pPr>
          </w:p>
        </w:tc>
        <w:tc>
          <w:tcPr>
            <w:tcW w:w="2000" w:type="dxa"/>
            <w:gridSpan w:val="2"/>
            <w:vAlign w:val="center"/>
          </w:tcPr>
          <w:p w:rsidR="009D5C05" w:rsidRDefault="009D5C05">
            <w:pPr>
              <w:rPr>
                <w:rFonts w:ascii="宋体" w:cs="Times New Roman"/>
                <w:color w:val="000000"/>
                <w:sz w:val="16"/>
                <w:szCs w:val="16"/>
              </w:rPr>
            </w:pPr>
          </w:p>
        </w:tc>
        <w:tc>
          <w:tcPr>
            <w:tcW w:w="1260" w:type="dxa"/>
            <w:vAlign w:val="center"/>
          </w:tcPr>
          <w:p w:rsidR="009D5C05" w:rsidRDefault="009D5C05">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9D5C05" w:rsidRPr="00385233">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年末结转和结余</w:t>
            </w:r>
          </w:p>
        </w:tc>
      </w:tr>
      <w:tr w:rsidR="009D5C05" w:rsidRPr="00385233">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9D5C05" w:rsidRDefault="009D5C05">
            <w:pPr>
              <w:jc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9D5C05" w:rsidRDefault="009D5C05">
            <w:pPr>
              <w:jc w:val="center"/>
              <w:rPr>
                <w:rFonts w:ascii="宋体" w:cs="Times New Roman"/>
                <w:b/>
                <w:bCs/>
                <w:color w:val="000000"/>
                <w:sz w:val="16"/>
                <w:szCs w:val="16"/>
              </w:rPr>
            </w:pPr>
          </w:p>
        </w:tc>
      </w:tr>
      <w:tr w:rsidR="009D5C05" w:rsidRPr="00385233">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rsidR="009D5C05" w:rsidRPr="00385233">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9D5C05" w:rsidRPr="00385233">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kern w:val="0"/>
                <w:sz w:val="16"/>
                <w:szCs w:val="16"/>
              </w:rPr>
            </w:pP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kern w:val="0"/>
                <w:sz w:val="16"/>
                <w:szCs w:val="16"/>
              </w:rPr>
            </w:pPr>
          </w:p>
        </w:tc>
      </w:tr>
      <w:tr w:rsidR="009D5C05" w:rsidRPr="00385233">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left"/>
              <w:textAlignment w:val="center"/>
              <w:rPr>
                <w:rFonts w:ascii="宋体" w:cs="Times New Roman"/>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9D5C05" w:rsidRDefault="009D5C05">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9D5C05" w:rsidRDefault="009D5C05">
            <w:pPr>
              <w:widowControl/>
              <w:jc w:val="right"/>
              <w:textAlignment w:val="center"/>
              <w:rPr>
                <w:rFonts w:ascii="宋体" w:cs="Times New Roman"/>
                <w:color w:val="000000"/>
                <w:kern w:val="0"/>
                <w:sz w:val="16"/>
                <w:szCs w:val="16"/>
              </w:rPr>
            </w:pPr>
          </w:p>
        </w:tc>
      </w:tr>
      <w:tr w:rsidR="009D5C05" w:rsidRPr="00385233">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left"/>
              <w:textAlignment w:val="center"/>
              <w:rPr>
                <w:rFonts w:ascii="宋体" w:cs="Times New Roman"/>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9D5C05" w:rsidRDefault="009D5C05">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9D5C05" w:rsidRDefault="009D5C05">
            <w:pPr>
              <w:widowControl/>
              <w:jc w:val="right"/>
              <w:textAlignment w:val="center"/>
              <w:rPr>
                <w:rFonts w:ascii="宋体" w:cs="Times New Roman"/>
                <w:color w:val="000000"/>
                <w:sz w:val="16"/>
                <w:szCs w:val="16"/>
              </w:rPr>
            </w:pPr>
          </w:p>
        </w:tc>
      </w:tr>
      <w:tr w:rsidR="009D5C05" w:rsidRPr="00385233">
        <w:trPr>
          <w:trHeight w:val="285"/>
        </w:trPr>
        <w:tc>
          <w:tcPr>
            <w:tcW w:w="10500" w:type="dxa"/>
            <w:gridSpan w:val="12"/>
            <w:vAlign w:val="center"/>
          </w:tcPr>
          <w:p w:rsidR="009D5C05" w:rsidRDefault="009D5C05">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9D5C05" w:rsidRPr="005D1F7F">
        <w:trPr>
          <w:trHeight w:val="285"/>
        </w:trPr>
        <w:tc>
          <w:tcPr>
            <w:tcW w:w="10500" w:type="dxa"/>
            <w:gridSpan w:val="12"/>
            <w:vAlign w:val="center"/>
          </w:tcPr>
          <w:p w:rsidR="009D5C05" w:rsidRPr="005D1F7F" w:rsidRDefault="009D5C05">
            <w:pPr>
              <w:widowControl/>
              <w:jc w:val="left"/>
              <w:textAlignment w:val="center"/>
              <w:rPr>
                <w:rFonts w:ascii="宋体" w:cs="Times New Roman"/>
                <w:b/>
                <w:bCs/>
                <w:sz w:val="20"/>
                <w:szCs w:val="20"/>
              </w:rPr>
            </w:pPr>
            <w:r w:rsidRPr="005D1F7F">
              <w:rPr>
                <w:rFonts w:ascii="宋体" w:hAnsi="宋体" w:cs="宋体" w:hint="eastAsia"/>
                <w:b/>
                <w:bCs/>
                <w:kern w:val="0"/>
                <w:sz w:val="20"/>
                <w:szCs w:val="20"/>
              </w:rPr>
              <w:t>说明：卧龙区政府没有政府性基金收入，也没有使用政府性基金安排的支出，故本表无数据。</w:t>
            </w:r>
          </w:p>
        </w:tc>
      </w:tr>
    </w:tbl>
    <w:p w:rsidR="009D5C05" w:rsidRDefault="009D5C05">
      <w:pPr>
        <w:spacing w:line="360" w:lineRule="auto"/>
        <w:jc w:val="center"/>
        <w:rPr>
          <w:rFonts w:ascii="隶书" w:eastAsia="隶书" w:hAnsi="隶书" w:cs="Times New Roman"/>
          <w:sz w:val="52"/>
          <w:szCs w:val="52"/>
        </w:rPr>
        <w:sectPr w:rsidR="009D5C05" w:rsidSect="00E15C09">
          <w:pgSz w:w="11906" w:h="16838"/>
          <w:pgMar w:top="1440" w:right="1531" w:bottom="1440" w:left="1134" w:header="850" w:footer="992" w:gutter="0"/>
          <w:pgNumType w:fmt="numberInDash"/>
          <w:cols w:space="0"/>
          <w:docGrid w:type="lines" w:linePitch="317"/>
        </w:sect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center"/>
        <w:outlineLvl w:val="0"/>
        <w:rPr>
          <w:rFonts w:ascii="隶书" w:eastAsia="隶书" w:hAnsi="隶书" w:cs="Times New Roman"/>
          <w:sz w:val="48"/>
          <w:szCs w:val="48"/>
        </w:rPr>
      </w:pPr>
      <w:r>
        <w:rPr>
          <w:rFonts w:ascii="隶书" w:eastAsia="隶书" w:hAnsi="隶书" w:cs="隶书" w:hint="eastAsia"/>
          <w:sz w:val="48"/>
          <w:szCs w:val="48"/>
        </w:rPr>
        <w:t>第三部分</w:t>
      </w:r>
    </w:p>
    <w:p w:rsidR="009D5C05" w:rsidRDefault="009D5C05">
      <w:pPr>
        <w:jc w:val="center"/>
        <w:rPr>
          <w:rFonts w:ascii="隶书" w:eastAsia="隶书" w:hAnsi="隶书" w:cs="Times New Roman"/>
          <w:sz w:val="48"/>
          <w:szCs w:val="48"/>
        </w:rPr>
      </w:pPr>
      <w:r>
        <w:rPr>
          <w:rFonts w:ascii="隶书" w:eastAsia="隶书" w:hAnsi="隶书" w:cs="隶书" w:hint="eastAsia"/>
          <w:sz w:val="48"/>
          <w:szCs w:val="48"/>
        </w:rPr>
        <w:t>河南省南阳市卧龙区人民政府办公室</w:t>
      </w:r>
    </w:p>
    <w:p w:rsidR="009D5C05" w:rsidRDefault="009D5C05">
      <w:pPr>
        <w:jc w:val="center"/>
        <w:rPr>
          <w:rFonts w:ascii="隶书" w:eastAsia="隶书" w:hAnsi="隶书" w:cs="Times New Roman"/>
          <w:sz w:val="48"/>
          <w:szCs w:val="48"/>
        </w:rPr>
        <w:sectPr w:rsidR="009D5C05" w:rsidSect="00E15C09">
          <w:pgSz w:w="11906" w:h="16838"/>
          <w:pgMar w:top="1440" w:right="1531" w:bottom="1440" w:left="1134"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关于收入支出决算总体情况说明</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年度收入总计</w:t>
      </w:r>
      <w:r>
        <w:rPr>
          <w:rFonts w:ascii="仿宋_GB2312" w:eastAsia="仿宋_GB2312" w:hAnsi="宋体" w:cs="仿宋_GB2312"/>
          <w:sz w:val="32"/>
          <w:szCs w:val="32"/>
        </w:rPr>
        <w:t>1136.72</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年相比，收入总计增加</w:t>
      </w:r>
      <w:r>
        <w:rPr>
          <w:rFonts w:ascii="仿宋_GB2312" w:eastAsia="仿宋_GB2312" w:hAnsi="宋体" w:cs="仿宋_GB2312"/>
          <w:sz w:val="32"/>
          <w:szCs w:val="32"/>
        </w:rPr>
        <w:t>27.93</w:t>
      </w:r>
      <w:r>
        <w:rPr>
          <w:rFonts w:ascii="仿宋_GB2312" w:eastAsia="仿宋_GB2312" w:hAnsi="宋体" w:cs="仿宋_GB2312" w:hint="eastAsia"/>
          <w:sz w:val="32"/>
          <w:szCs w:val="32"/>
        </w:rPr>
        <w:t>万元，增长</w:t>
      </w:r>
      <w:r>
        <w:rPr>
          <w:rFonts w:ascii="仿宋_GB2312" w:eastAsia="仿宋_GB2312" w:hAnsi="宋体" w:cs="仿宋_GB2312"/>
          <w:sz w:val="32"/>
          <w:szCs w:val="32"/>
        </w:rPr>
        <w:t>2.52%</w:t>
      </w:r>
      <w:r>
        <w:rPr>
          <w:rFonts w:ascii="仿宋_GB2312" w:eastAsia="仿宋_GB2312" w:hAnsi="宋体" w:cs="仿宋_GB2312" w:hint="eastAsia"/>
          <w:sz w:val="32"/>
          <w:szCs w:val="32"/>
        </w:rPr>
        <w:t>。支出总计</w:t>
      </w:r>
      <w:r>
        <w:rPr>
          <w:rFonts w:ascii="仿宋_GB2312" w:eastAsia="仿宋_GB2312" w:hAnsi="宋体" w:cs="仿宋_GB2312"/>
          <w:sz w:val="32"/>
          <w:szCs w:val="32"/>
        </w:rPr>
        <w:t>1049.18</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年相比，支出总计增加</w:t>
      </w:r>
      <w:r>
        <w:rPr>
          <w:rFonts w:ascii="仿宋_GB2312" w:eastAsia="仿宋_GB2312" w:hAnsi="宋体" w:cs="仿宋_GB2312"/>
          <w:sz w:val="32"/>
          <w:szCs w:val="32"/>
        </w:rPr>
        <w:t>4.61</w:t>
      </w:r>
      <w:r>
        <w:rPr>
          <w:rFonts w:ascii="仿宋_GB2312" w:eastAsia="仿宋_GB2312" w:hAnsi="宋体" w:cs="仿宋_GB2312" w:hint="eastAsia"/>
          <w:sz w:val="32"/>
          <w:szCs w:val="32"/>
        </w:rPr>
        <w:t>万元，增长</w:t>
      </w:r>
      <w:r>
        <w:rPr>
          <w:rFonts w:ascii="仿宋_GB2312" w:eastAsia="仿宋_GB2312" w:hAnsi="宋体" w:cs="仿宋_GB2312"/>
          <w:sz w:val="32"/>
          <w:szCs w:val="32"/>
        </w:rPr>
        <w:t>0.44%</w:t>
      </w:r>
      <w:r>
        <w:rPr>
          <w:rFonts w:ascii="仿宋_GB2312" w:eastAsia="仿宋_GB2312" w:hAnsi="宋体" w:cs="仿宋_GB2312" w:hint="eastAsia"/>
          <w:sz w:val="32"/>
          <w:szCs w:val="32"/>
        </w:rPr>
        <w:t>。</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关于收入决算情况说明</w:t>
      </w:r>
    </w:p>
    <w:p w:rsidR="009D5C05" w:rsidRDefault="009D5C05" w:rsidP="005D1F7F">
      <w:pPr>
        <w:adjustRightInd w:val="0"/>
        <w:snapToGrid w:val="0"/>
        <w:spacing w:line="360" w:lineRule="auto"/>
        <w:ind w:firstLineChars="200" w:firstLine="31680"/>
        <w:rPr>
          <w:rFonts w:ascii="仿宋_GB2312" w:eastAsia="仿宋_GB2312" w:hAnsi="Times New Roman"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w:t>
      </w:r>
      <w:r>
        <w:rPr>
          <w:rFonts w:ascii="仿宋_GB2312" w:eastAsia="仿宋_GB2312" w:hAnsi="Times New Roman" w:cs="仿宋_GB2312" w:hint="eastAsia"/>
          <w:sz w:val="32"/>
          <w:szCs w:val="32"/>
        </w:rPr>
        <w:t>收入合计</w:t>
      </w:r>
      <w:r w:rsidRPr="00DB1CAE">
        <w:rPr>
          <w:rFonts w:ascii="仿宋_GB2312" w:eastAsia="仿宋_GB2312" w:hAnsi="Times New Roman" w:cs="仿宋_GB2312"/>
          <w:sz w:val="32"/>
          <w:szCs w:val="32"/>
        </w:rPr>
        <w:t>1136.72</w:t>
      </w:r>
      <w:r>
        <w:rPr>
          <w:rFonts w:ascii="仿宋_GB2312" w:eastAsia="仿宋_GB2312" w:hAnsi="Times New Roman" w:cs="仿宋_GB2312" w:hint="eastAsia"/>
          <w:sz w:val="32"/>
          <w:szCs w:val="32"/>
        </w:rPr>
        <w:t>万元，其中：财政拨款收入</w:t>
      </w:r>
      <w:r w:rsidRPr="00DB1CAE">
        <w:rPr>
          <w:rFonts w:ascii="仿宋_GB2312" w:eastAsia="仿宋_GB2312" w:hAnsi="Times New Roman" w:cs="仿宋_GB2312"/>
          <w:sz w:val="32"/>
          <w:szCs w:val="32"/>
        </w:rPr>
        <w:t>1136.72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，无事业收入、经营收入和其他收入。</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关于支出决算情况说明</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年度支出合计</w:t>
      </w:r>
      <w:r w:rsidRPr="004115F9">
        <w:rPr>
          <w:rFonts w:ascii="仿宋_GB2312" w:eastAsia="仿宋_GB2312" w:hAnsi="宋体" w:cs="仿宋_GB2312"/>
          <w:sz w:val="32"/>
          <w:szCs w:val="32"/>
        </w:rPr>
        <w:t>1049.18</w:t>
      </w:r>
      <w:r>
        <w:rPr>
          <w:rFonts w:ascii="仿宋_GB2312" w:eastAsia="仿宋_GB2312" w:hAnsi="宋体" w:cs="仿宋_GB2312" w:hint="eastAsia"/>
          <w:sz w:val="32"/>
          <w:szCs w:val="32"/>
        </w:rPr>
        <w:t>万元，其中：基本支出</w:t>
      </w:r>
      <w:r w:rsidRPr="00946FB8">
        <w:rPr>
          <w:rFonts w:ascii="仿宋_GB2312" w:eastAsia="仿宋_GB2312" w:hAnsi="宋体" w:cs="仿宋_GB2312"/>
          <w:sz w:val="32"/>
          <w:szCs w:val="32"/>
        </w:rPr>
        <w:t>1049.18</w:t>
      </w:r>
      <w:r>
        <w:rPr>
          <w:rFonts w:ascii="仿宋_GB2312" w:eastAsia="仿宋_GB2312" w:hAnsi="宋体" w:cs="仿宋_GB2312" w:hint="eastAsia"/>
          <w:sz w:val="32"/>
          <w:szCs w:val="32"/>
        </w:rPr>
        <w:t>万元，占</w:t>
      </w:r>
      <w:r>
        <w:rPr>
          <w:rFonts w:ascii="仿宋_GB2312" w:eastAsia="仿宋_GB2312" w:hAnsi="宋体" w:cs="仿宋_GB2312"/>
          <w:sz w:val="32"/>
          <w:szCs w:val="32"/>
        </w:rPr>
        <w:t>100%</w:t>
      </w:r>
      <w:r>
        <w:rPr>
          <w:rFonts w:ascii="仿宋_GB2312" w:eastAsia="仿宋_GB2312" w:hAnsi="宋体" w:cs="仿宋_GB2312" w:hint="eastAsia"/>
          <w:sz w:val="32"/>
          <w:szCs w:val="32"/>
        </w:rPr>
        <w:t>；无项目支出、经营支出。</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关于财政拨款收入支出决算总体情况说明</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年度收入总计</w:t>
      </w:r>
      <w:r>
        <w:rPr>
          <w:rFonts w:ascii="仿宋_GB2312" w:eastAsia="仿宋_GB2312" w:hAnsi="宋体" w:cs="仿宋_GB2312"/>
          <w:sz w:val="32"/>
          <w:szCs w:val="32"/>
        </w:rPr>
        <w:t>1136.72</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年相比，收入总计增加</w:t>
      </w:r>
      <w:r>
        <w:rPr>
          <w:rFonts w:ascii="仿宋_GB2312" w:eastAsia="仿宋_GB2312" w:hAnsi="宋体" w:cs="仿宋_GB2312"/>
          <w:sz w:val="32"/>
          <w:szCs w:val="32"/>
        </w:rPr>
        <w:t>27.93</w:t>
      </w:r>
      <w:r>
        <w:rPr>
          <w:rFonts w:ascii="仿宋_GB2312" w:eastAsia="仿宋_GB2312" w:hAnsi="宋体" w:cs="仿宋_GB2312" w:hint="eastAsia"/>
          <w:sz w:val="32"/>
          <w:szCs w:val="32"/>
        </w:rPr>
        <w:t>万元，增长</w:t>
      </w:r>
      <w:r>
        <w:rPr>
          <w:rFonts w:ascii="仿宋_GB2312" w:eastAsia="仿宋_GB2312" w:hAnsi="宋体" w:cs="仿宋_GB2312"/>
          <w:sz w:val="32"/>
          <w:szCs w:val="32"/>
        </w:rPr>
        <w:t>2.52%</w:t>
      </w:r>
      <w:r>
        <w:rPr>
          <w:rFonts w:ascii="仿宋_GB2312" w:eastAsia="仿宋_GB2312" w:hAnsi="宋体" w:cs="仿宋_GB2312" w:hint="eastAsia"/>
          <w:sz w:val="32"/>
          <w:szCs w:val="32"/>
        </w:rPr>
        <w:t>。支出总计</w:t>
      </w:r>
      <w:r>
        <w:rPr>
          <w:rFonts w:ascii="仿宋_GB2312" w:eastAsia="仿宋_GB2312" w:hAnsi="宋体" w:cs="仿宋_GB2312"/>
          <w:sz w:val="32"/>
          <w:szCs w:val="32"/>
        </w:rPr>
        <w:t>1049.18</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年相比，支出总计增加</w:t>
      </w:r>
      <w:r>
        <w:rPr>
          <w:rFonts w:ascii="仿宋_GB2312" w:eastAsia="仿宋_GB2312" w:hAnsi="宋体" w:cs="仿宋_GB2312"/>
          <w:sz w:val="32"/>
          <w:szCs w:val="32"/>
        </w:rPr>
        <w:t>4.61</w:t>
      </w:r>
      <w:r>
        <w:rPr>
          <w:rFonts w:ascii="仿宋_GB2312" w:eastAsia="仿宋_GB2312" w:hAnsi="宋体" w:cs="仿宋_GB2312" w:hint="eastAsia"/>
          <w:sz w:val="32"/>
          <w:szCs w:val="32"/>
        </w:rPr>
        <w:t>万元，增长</w:t>
      </w:r>
      <w:r>
        <w:rPr>
          <w:rFonts w:ascii="仿宋_GB2312" w:eastAsia="仿宋_GB2312" w:hAnsi="宋体" w:cs="仿宋_GB2312"/>
          <w:sz w:val="32"/>
          <w:szCs w:val="32"/>
        </w:rPr>
        <w:t>0.44%</w:t>
      </w:r>
      <w:r>
        <w:rPr>
          <w:rFonts w:ascii="仿宋_GB2312" w:eastAsia="仿宋_GB2312" w:hAnsi="宋体" w:cs="仿宋_GB2312" w:hint="eastAsia"/>
          <w:sz w:val="32"/>
          <w:szCs w:val="32"/>
        </w:rPr>
        <w:t>。</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关于一般公共预算财政拨款支出决算情况说明</w:t>
      </w:r>
    </w:p>
    <w:p w:rsidR="009D5C05" w:rsidRDefault="009D5C05" w:rsidP="005D1F7F">
      <w:pPr>
        <w:numPr>
          <w:ilvl w:val="0"/>
          <w:numId w:val="7"/>
        </w:numPr>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财政拨款支出决算总体情况。</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年一般公共预算财政拨款支出</w:t>
      </w:r>
      <w:r w:rsidRPr="00B67662">
        <w:rPr>
          <w:rFonts w:ascii="仿宋_GB2312" w:eastAsia="仿宋_GB2312" w:hAnsi="宋体" w:cs="仿宋_GB2312"/>
          <w:sz w:val="32"/>
          <w:szCs w:val="32"/>
        </w:rPr>
        <w:t>1049.</w:t>
      </w:r>
      <w:r>
        <w:rPr>
          <w:rFonts w:ascii="仿宋_GB2312" w:eastAsia="仿宋_GB2312" w:hAnsi="宋体" w:cs="仿宋_GB2312"/>
          <w:sz w:val="32"/>
          <w:szCs w:val="32"/>
        </w:rPr>
        <w:t>18</w:t>
      </w:r>
      <w:r>
        <w:rPr>
          <w:rFonts w:ascii="仿宋_GB2312" w:eastAsia="仿宋_GB2312" w:hAnsi="宋体" w:cs="仿宋_GB2312" w:hint="eastAsia"/>
          <w:sz w:val="32"/>
          <w:szCs w:val="32"/>
        </w:rPr>
        <w:t>万元，占支出合计的</w:t>
      </w:r>
      <w:r>
        <w:rPr>
          <w:rFonts w:ascii="仿宋_GB2312" w:eastAsia="仿宋_GB2312" w:hAnsi="宋体" w:cs="仿宋_GB2312"/>
          <w:sz w:val="32"/>
          <w:szCs w:val="32"/>
        </w:rPr>
        <w:t>100%</w:t>
      </w:r>
      <w:r>
        <w:rPr>
          <w:rFonts w:ascii="仿宋_GB2312" w:eastAsia="仿宋_GB2312" w:hAnsi="宋体" w:cs="仿宋_GB2312" w:hint="eastAsia"/>
          <w:sz w:val="32"/>
          <w:szCs w:val="32"/>
        </w:rPr>
        <w:t>。与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年相比，一般公共预算财政拨款支出增加</w:t>
      </w:r>
      <w:r>
        <w:rPr>
          <w:rFonts w:ascii="仿宋_GB2312" w:eastAsia="仿宋_GB2312" w:hAnsi="宋体" w:cs="仿宋_GB2312"/>
          <w:sz w:val="32"/>
          <w:szCs w:val="32"/>
        </w:rPr>
        <w:t>4.61</w:t>
      </w:r>
      <w:r>
        <w:rPr>
          <w:rFonts w:ascii="仿宋_GB2312" w:eastAsia="仿宋_GB2312" w:hAnsi="宋体" w:cs="仿宋_GB2312" w:hint="eastAsia"/>
          <w:sz w:val="32"/>
          <w:szCs w:val="32"/>
        </w:rPr>
        <w:t>万元，增长</w:t>
      </w:r>
      <w:r>
        <w:rPr>
          <w:rFonts w:ascii="仿宋_GB2312" w:eastAsia="仿宋_GB2312" w:hAnsi="宋体" w:cs="仿宋_GB2312"/>
          <w:sz w:val="32"/>
          <w:szCs w:val="32"/>
        </w:rPr>
        <w:t>0.44%</w:t>
      </w:r>
      <w:r>
        <w:rPr>
          <w:rFonts w:ascii="仿宋_GB2312" w:eastAsia="仿宋_GB2312" w:hAnsi="宋体" w:cs="仿宋_GB2312" w:hint="eastAsia"/>
          <w:sz w:val="32"/>
          <w:szCs w:val="32"/>
        </w:rPr>
        <w:t>。</w:t>
      </w:r>
    </w:p>
    <w:p w:rsidR="009D5C05" w:rsidRDefault="009D5C05" w:rsidP="005D1F7F">
      <w:pPr>
        <w:numPr>
          <w:ilvl w:val="0"/>
          <w:numId w:val="7"/>
        </w:numPr>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财政拨款支出决算结构情况。</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年度一般公共预算财政拨款支出</w:t>
      </w:r>
      <w:r w:rsidRPr="00B67662">
        <w:rPr>
          <w:rFonts w:ascii="仿宋_GB2312" w:eastAsia="仿宋_GB2312" w:hAnsi="宋体" w:cs="仿宋_GB2312"/>
          <w:sz w:val="32"/>
          <w:szCs w:val="32"/>
        </w:rPr>
        <w:t>1049.</w:t>
      </w:r>
      <w:r>
        <w:rPr>
          <w:rFonts w:ascii="仿宋_GB2312" w:eastAsia="仿宋_GB2312" w:hAnsi="宋体" w:cs="仿宋_GB2312"/>
          <w:sz w:val="32"/>
          <w:szCs w:val="32"/>
        </w:rPr>
        <w:t>18</w:t>
      </w:r>
      <w:r>
        <w:rPr>
          <w:rFonts w:ascii="仿宋_GB2312" w:eastAsia="仿宋_GB2312" w:hAnsi="宋体" w:cs="仿宋_GB2312" w:hint="eastAsia"/>
          <w:sz w:val="32"/>
          <w:szCs w:val="32"/>
        </w:rPr>
        <w:t>万元，主要用于以下方面：</w:t>
      </w:r>
      <w:r>
        <w:rPr>
          <w:rFonts w:ascii="仿宋_GB2312" w:eastAsia="仿宋_GB2312" w:hAnsi="宋体" w:cs="仿宋_GB2312" w:hint="eastAsia"/>
          <w:b/>
          <w:bCs/>
          <w:sz w:val="32"/>
          <w:szCs w:val="32"/>
        </w:rPr>
        <w:t>一般公共服务（类）</w:t>
      </w:r>
      <w:r>
        <w:rPr>
          <w:rFonts w:ascii="仿宋_GB2312" w:eastAsia="仿宋_GB2312" w:hAnsi="宋体" w:cs="仿宋_GB2312" w:hint="eastAsia"/>
          <w:sz w:val="32"/>
          <w:szCs w:val="32"/>
        </w:rPr>
        <w:t>支出</w:t>
      </w:r>
      <w:r w:rsidRPr="00C47DDB">
        <w:rPr>
          <w:rFonts w:ascii="仿宋_GB2312" w:eastAsia="仿宋_GB2312" w:hAnsi="宋体" w:cs="仿宋_GB2312"/>
          <w:sz w:val="32"/>
          <w:szCs w:val="32"/>
        </w:rPr>
        <w:t>759.76</w:t>
      </w:r>
      <w:r>
        <w:rPr>
          <w:rFonts w:ascii="仿宋_GB2312" w:eastAsia="仿宋_GB2312" w:hAnsi="宋体" w:cs="仿宋_GB2312" w:hint="eastAsia"/>
          <w:sz w:val="32"/>
          <w:szCs w:val="32"/>
        </w:rPr>
        <w:t>万元，占</w:t>
      </w:r>
      <w:r>
        <w:rPr>
          <w:rFonts w:ascii="仿宋_GB2312" w:eastAsia="仿宋_GB2312" w:hAnsi="宋体" w:cs="仿宋_GB2312"/>
          <w:sz w:val="32"/>
          <w:szCs w:val="32"/>
        </w:rPr>
        <w:t>72.41%</w:t>
      </w:r>
      <w:r>
        <w:rPr>
          <w:rFonts w:ascii="仿宋_GB2312" w:eastAsia="仿宋_GB2312" w:hAnsi="宋体" w:cs="仿宋_GB2312" w:hint="eastAsia"/>
          <w:sz w:val="32"/>
          <w:szCs w:val="32"/>
        </w:rPr>
        <w:t>；</w:t>
      </w:r>
      <w:r w:rsidRPr="00C47DDB">
        <w:rPr>
          <w:rFonts w:ascii="仿宋_GB2312" w:eastAsia="仿宋_GB2312" w:hAnsi="宋体" w:cs="仿宋_GB2312" w:hint="eastAsia"/>
          <w:b/>
          <w:bCs/>
          <w:sz w:val="32"/>
          <w:szCs w:val="32"/>
        </w:rPr>
        <w:t>社会保障和就业</w:t>
      </w:r>
      <w:r>
        <w:rPr>
          <w:rFonts w:ascii="仿宋_GB2312" w:eastAsia="仿宋_GB2312" w:hAnsi="宋体" w:cs="仿宋_GB2312" w:hint="eastAsia"/>
          <w:b/>
          <w:bCs/>
          <w:sz w:val="32"/>
          <w:szCs w:val="32"/>
        </w:rPr>
        <w:t>（类）</w:t>
      </w:r>
      <w:r>
        <w:rPr>
          <w:rFonts w:ascii="仿宋_GB2312" w:eastAsia="仿宋_GB2312" w:hAnsi="宋体" w:cs="仿宋_GB2312" w:hint="eastAsia"/>
          <w:sz w:val="32"/>
          <w:szCs w:val="32"/>
        </w:rPr>
        <w:t>支出</w:t>
      </w:r>
      <w:r w:rsidRPr="00C47DDB">
        <w:rPr>
          <w:rFonts w:ascii="仿宋_GB2312" w:eastAsia="仿宋_GB2312" w:hAnsi="宋体" w:cs="仿宋_GB2312"/>
          <w:sz w:val="32"/>
          <w:szCs w:val="32"/>
        </w:rPr>
        <w:t>262.45</w:t>
      </w:r>
      <w:r>
        <w:rPr>
          <w:rFonts w:ascii="仿宋_GB2312" w:eastAsia="仿宋_GB2312" w:hAnsi="宋体" w:cs="仿宋_GB2312" w:hint="eastAsia"/>
          <w:sz w:val="32"/>
          <w:szCs w:val="32"/>
        </w:rPr>
        <w:t>万元，占</w:t>
      </w:r>
      <w:r>
        <w:rPr>
          <w:rFonts w:ascii="仿宋_GB2312" w:eastAsia="仿宋_GB2312" w:hAnsi="宋体" w:cs="仿宋_GB2312"/>
          <w:sz w:val="32"/>
          <w:szCs w:val="32"/>
        </w:rPr>
        <w:t>25.01%</w:t>
      </w:r>
      <w:r>
        <w:rPr>
          <w:rFonts w:ascii="仿宋_GB2312" w:eastAsia="仿宋_GB2312" w:hAnsi="宋体" w:cs="仿宋_GB2312" w:hint="eastAsia"/>
          <w:sz w:val="32"/>
          <w:szCs w:val="32"/>
        </w:rPr>
        <w:t>；</w:t>
      </w:r>
      <w:r w:rsidRPr="00C47DDB">
        <w:rPr>
          <w:rFonts w:ascii="仿宋_GB2312" w:eastAsia="仿宋_GB2312" w:hAnsi="宋体" w:cs="仿宋_GB2312" w:hint="eastAsia"/>
          <w:b/>
          <w:bCs/>
          <w:sz w:val="32"/>
          <w:szCs w:val="32"/>
        </w:rPr>
        <w:t>医疗卫生与计划生育</w:t>
      </w:r>
      <w:r>
        <w:rPr>
          <w:rFonts w:ascii="仿宋_GB2312" w:eastAsia="仿宋_GB2312" w:hAnsi="宋体" w:cs="仿宋_GB2312" w:hint="eastAsia"/>
          <w:b/>
          <w:bCs/>
          <w:sz w:val="32"/>
          <w:szCs w:val="32"/>
        </w:rPr>
        <w:t>（类）</w:t>
      </w:r>
      <w:r>
        <w:rPr>
          <w:rFonts w:ascii="仿宋_GB2312" w:eastAsia="仿宋_GB2312" w:hAnsi="宋体" w:cs="仿宋_GB2312" w:hint="eastAsia"/>
          <w:sz w:val="32"/>
          <w:szCs w:val="32"/>
        </w:rPr>
        <w:t>支出</w:t>
      </w:r>
      <w:r w:rsidRPr="00C47DDB">
        <w:rPr>
          <w:rFonts w:ascii="仿宋_GB2312" w:eastAsia="仿宋_GB2312" w:hAnsi="宋体" w:cs="仿宋_GB2312"/>
          <w:sz w:val="32"/>
          <w:szCs w:val="32"/>
        </w:rPr>
        <w:t>26.97</w:t>
      </w:r>
      <w:r>
        <w:rPr>
          <w:rFonts w:ascii="仿宋_GB2312" w:eastAsia="仿宋_GB2312" w:hAnsi="宋体" w:cs="仿宋_GB2312" w:hint="eastAsia"/>
          <w:sz w:val="32"/>
          <w:szCs w:val="32"/>
        </w:rPr>
        <w:t>万元，占</w:t>
      </w:r>
      <w:r>
        <w:rPr>
          <w:rFonts w:ascii="仿宋_GB2312" w:eastAsia="仿宋_GB2312" w:hAnsi="宋体" w:cs="仿宋_GB2312"/>
          <w:sz w:val="32"/>
          <w:szCs w:val="32"/>
        </w:rPr>
        <w:t>2.57%</w:t>
      </w:r>
      <w:r>
        <w:rPr>
          <w:rFonts w:ascii="仿宋_GB2312" w:eastAsia="仿宋_GB2312" w:hAnsi="宋体" w:cs="仿宋_GB2312" w:hint="eastAsia"/>
          <w:sz w:val="32"/>
          <w:szCs w:val="32"/>
        </w:rPr>
        <w:t>。</w:t>
      </w:r>
    </w:p>
    <w:p w:rsidR="009D5C05" w:rsidRDefault="009D5C05" w:rsidP="005D1F7F">
      <w:pPr>
        <w:numPr>
          <w:ilvl w:val="0"/>
          <w:numId w:val="7"/>
        </w:numPr>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财政拨款支出决算具体情况。</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年度一般公共预算财政拨款支出年初预算为</w:t>
      </w:r>
      <w:r>
        <w:rPr>
          <w:rFonts w:ascii="仿宋_GB2312" w:eastAsia="仿宋_GB2312" w:hAnsi="宋体" w:cs="仿宋_GB2312"/>
          <w:sz w:val="32"/>
          <w:szCs w:val="32"/>
        </w:rPr>
        <w:t>1199.9</w:t>
      </w:r>
      <w:r>
        <w:rPr>
          <w:rFonts w:ascii="仿宋_GB2312" w:eastAsia="仿宋_GB2312" w:hAnsi="宋体" w:cs="仿宋_GB2312" w:hint="eastAsia"/>
          <w:sz w:val="32"/>
          <w:szCs w:val="32"/>
        </w:rPr>
        <w:t>万元，支出决算为</w:t>
      </w:r>
      <w:r w:rsidRPr="00C47DDB">
        <w:rPr>
          <w:rFonts w:ascii="仿宋_GB2312" w:eastAsia="仿宋_GB2312" w:hAnsi="宋体" w:cs="仿宋_GB2312"/>
          <w:sz w:val="32"/>
          <w:szCs w:val="32"/>
        </w:rPr>
        <w:t>1049.18</w:t>
      </w:r>
      <w:r>
        <w:rPr>
          <w:rFonts w:ascii="仿宋_GB2312" w:eastAsia="仿宋_GB2312" w:hAnsi="宋体" w:cs="仿宋_GB2312" w:hint="eastAsia"/>
          <w:sz w:val="32"/>
          <w:szCs w:val="32"/>
        </w:rPr>
        <w:t>万元，完成年初预算的</w:t>
      </w:r>
      <w:r>
        <w:rPr>
          <w:rFonts w:ascii="仿宋_GB2312" w:eastAsia="仿宋_GB2312" w:hAnsi="宋体" w:cs="仿宋_GB2312"/>
          <w:sz w:val="32"/>
          <w:szCs w:val="32"/>
        </w:rPr>
        <w:t>87.44%</w:t>
      </w:r>
      <w:r>
        <w:rPr>
          <w:rFonts w:ascii="仿宋_GB2312" w:eastAsia="仿宋_GB2312" w:hAnsi="宋体" w:cs="仿宋_GB2312" w:hint="eastAsia"/>
          <w:sz w:val="32"/>
          <w:szCs w:val="32"/>
        </w:rPr>
        <w:t>。</w:t>
      </w:r>
    </w:p>
    <w:p w:rsidR="009D5C05" w:rsidRDefault="009D5C05" w:rsidP="005D1F7F">
      <w:pPr>
        <w:numPr>
          <w:ilvl w:val="0"/>
          <w:numId w:val="8"/>
        </w:numPr>
        <w:adjustRightInd w:val="0"/>
        <w:snapToGrid w:val="0"/>
        <w:spacing w:line="360" w:lineRule="auto"/>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一般公共服务（类）</w:t>
      </w:r>
      <w:r w:rsidRPr="00C47DDB">
        <w:rPr>
          <w:rFonts w:ascii="仿宋_GB2312" w:eastAsia="仿宋_GB2312" w:hAnsi="宋体" w:cs="仿宋_GB2312" w:hint="eastAsia"/>
          <w:b/>
          <w:bCs/>
          <w:sz w:val="32"/>
          <w:szCs w:val="32"/>
        </w:rPr>
        <w:t>政府办公厅（室）及相关机构事务</w:t>
      </w:r>
      <w:r>
        <w:rPr>
          <w:rFonts w:ascii="仿宋_GB2312" w:eastAsia="仿宋_GB2312" w:hAnsi="宋体" w:cs="仿宋_GB2312" w:hint="eastAsia"/>
          <w:b/>
          <w:bCs/>
          <w:sz w:val="32"/>
          <w:szCs w:val="32"/>
        </w:rPr>
        <w:t>（款）。</w:t>
      </w:r>
      <w:r>
        <w:rPr>
          <w:rFonts w:ascii="仿宋_GB2312" w:eastAsia="仿宋_GB2312" w:hAnsi="宋体" w:cs="仿宋_GB2312" w:hint="eastAsia"/>
          <w:sz w:val="32"/>
          <w:szCs w:val="32"/>
        </w:rPr>
        <w:t>年初预算为</w:t>
      </w:r>
      <w:r>
        <w:rPr>
          <w:rFonts w:ascii="仿宋_GB2312" w:eastAsia="仿宋_GB2312" w:hAnsi="宋体" w:cs="仿宋_GB2312"/>
          <w:sz w:val="32"/>
          <w:szCs w:val="32"/>
        </w:rPr>
        <w:t>905.4</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759.76</w:t>
      </w:r>
      <w:r>
        <w:rPr>
          <w:rFonts w:ascii="仿宋_GB2312" w:eastAsia="仿宋_GB2312" w:hAnsi="宋体" w:cs="仿宋_GB2312" w:hint="eastAsia"/>
          <w:sz w:val="32"/>
          <w:szCs w:val="32"/>
        </w:rPr>
        <w:t>万元，完成年初预算的</w:t>
      </w:r>
      <w:r>
        <w:rPr>
          <w:rFonts w:ascii="仿宋_GB2312" w:eastAsia="仿宋_GB2312" w:hAnsi="宋体" w:cs="仿宋_GB2312"/>
          <w:sz w:val="32"/>
          <w:szCs w:val="32"/>
        </w:rPr>
        <w:t>83.91%</w:t>
      </w:r>
      <w:r>
        <w:rPr>
          <w:rFonts w:ascii="仿宋_GB2312" w:eastAsia="仿宋_GB2312" w:hAnsi="宋体" w:cs="仿宋_GB2312" w:hint="eastAsia"/>
          <w:sz w:val="32"/>
          <w:szCs w:val="32"/>
        </w:rPr>
        <w:t>。决算数小于预算数的主要原因是压缩行政经费开支。</w:t>
      </w:r>
    </w:p>
    <w:p w:rsidR="009D5C05" w:rsidRPr="00F42F2F" w:rsidRDefault="009D5C05" w:rsidP="005D1F7F">
      <w:pPr>
        <w:numPr>
          <w:ilvl w:val="0"/>
          <w:numId w:val="8"/>
        </w:numPr>
        <w:adjustRightInd w:val="0"/>
        <w:snapToGrid w:val="0"/>
        <w:spacing w:line="360" w:lineRule="auto"/>
        <w:ind w:firstLineChars="200" w:firstLine="31680"/>
        <w:rPr>
          <w:rFonts w:ascii="仿宋_GB2312" w:eastAsia="仿宋_GB2312" w:hAnsi="宋体" w:cs="Times New Roman"/>
          <w:b/>
          <w:bCs/>
          <w:sz w:val="32"/>
          <w:szCs w:val="32"/>
        </w:rPr>
      </w:pPr>
      <w:r w:rsidRPr="00F42F2F">
        <w:rPr>
          <w:rFonts w:ascii="仿宋_GB2312" w:eastAsia="仿宋_GB2312" w:hAnsi="宋体" w:cs="仿宋_GB2312" w:hint="eastAsia"/>
          <w:b/>
          <w:bCs/>
          <w:sz w:val="32"/>
          <w:szCs w:val="32"/>
        </w:rPr>
        <w:t>社会保障和就业</w:t>
      </w:r>
      <w:r>
        <w:rPr>
          <w:rFonts w:ascii="仿宋_GB2312" w:eastAsia="仿宋_GB2312" w:hAnsi="宋体" w:cs="仿宋_GB2312" w:hint="eastAsia"/>
          <w:b/>
          <w:bCs/>
          <w:sz w:val="32"/>
          <w:szCs w:val="32"/>
        </w:rPr>
        <w:t>（类）</w:t>
      </w:r>
      <w:r w:rsidRPr="00F42F2F">
        <w:rPr>
          <w:rFonts w:ascii="仿宋_GB2312" w:eastAsia="仿宋_GB2312" w:hAnsi="宋体" w:cs="仿宋_GB2312" w:hint="eastAsia"/>
          <w:b/>
          <w:bCs/>
          <w:sz w:val="32"/>
          <w:szCs w:val="32"/>
        </w:rPr>
        <w:t>行政事业单位离退休</w:t>
      </w:r>
      <w:r>
        <w:rPr>
          <w:rFonts w:ascii="仿宋_GB2312" w:eastAsia="仿宋_GB2312" w:hAnsi="宋体" w:cs="仿宋_GB2312" w:hint="eastAsia"/>
          <w:b/>
          <w:bCs/>
          <w:sz w:val="32"/>
          <w:szCs w:val="32"/>
        </w:rPr>
        <w:t>（款）</w:t>
      </w:r>
      <w:r w:rsidRPr="00F42F2F">
        <w:rPr>
          <w:rFonts w:ascii="仿宋_GB2312" w:eastAsia="仿宋_GB2312" w:hAnsi="宋体" w:cs="仿宋_GB2312" w:hint="eastAsia"/>
          <w:b/>
          <w:bCs/>
          <w:sz w:val="32"/>
          <w:szCs w:val="32"/>
        </w:rPr>
        <w:t>归口管理的行政单位离退休</w:t>
      </w:r>
      <w:r>
        <w:rPr>
          <w:rFonts w:ascii="仿宋_GB2312" w:eastAsia="仿宋_GB2312" w:hAnsi="宋体" w:cs="仿宋_GB2312" w:hint="eastAsia"/>
          <w:b/>
          <w:bCs/>
          <w:sz w:val="32"/>
          <w:szCs w:val="32"/>
        </w:rPr>
        <w:t>（项）。</w:t>
      </w:r>
      <w:r>
        <w:rPr>
          <w:rFonts w:ascii="仿宋_GB2312" w:eastAsia="仿宋_GB2312" w:hAnsi="宋体" w:cs="仿宋_GB2312" w:hint="eastAsia"/>
          <w:sz w:val="32"/>
          <w:szCs w:val="32"/>
        </w:rPr>
        <w:t>年初预算为</w:t>
      </w:r>
      <w:r>
        <w:rPr>
          <w:rFonts w:ascii="仿宋_GB2312" w:eastAsia="仿宋_GB2312" w:hAnsi="宋体" w:cs="仿宋_GB2312"/>
          <w:sz w:val="32"/>
          <w:szCs w:val="32"/>
        </w:rPr>
        <w:t>220</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244.34</w:t>
      </w:r>
      <w:r>
        <w:rPr>
          <w:rFonts w:ascii="仿宋_GB2312" w:eastAsia="仿宋_GB2312" w:hAnsi="宋体" w:cs="仿宋_GB2312" w:hint="eastAsia"/>
          <w:sz w:val="32"/>
          <w:szCs w:val="32"/>
        </w:rPr>
        <w:t>万元，完成年初预算的</w:t>
      </w:r>
      <w:r>
        <w:rPr>
          <w:rFonts w:ascii="仿宋_GB2312" w:eastAsia="仿宋_GB2312" w:hAnsi="宋体" w:cs="仿宋_GB2312"/>
          <w:sz w:val="32"/>
          <w:szCs w:val="32"/>
        </w:rPr>
        <w:t>111.06%</w:t>
      </w:r>
      <w:r>
        <w:rPr>
          <w:rFonts w:ascii="仿宋_GB2312" w:eastAsia="仿宋_GB2312" w:hAnsi="宋体" w:cs="仿宋_GB2312" w:hint="eastAsia"/>
          <w:sz w:val="32"/>
          <w:szCs w:val="32"/>
        </w:rPr>
        <w:t>。决算数大于预算数的主要原因是年中退休人员变动。</w:t>
      </w:r>
    </w:p>
    <w:p w:rsidR="009D5C05" w:rsidRPr="00F42F2F" w:rsidRDefault="009D5C05" w:rsidP="005D1F7F">
      <w:pPr>
        <w:numPr>
          <w:ilvl w:val="0"/>
          <w:numId w:val="8"/>
        </w:numPr>
        <w:adjustRightInd w:val="0"/>
        <w:snapToGrid w:val="0"/>
        <w:spacing w:line="360" w:lineRule="auto"/>
        <w:ind w:firstLineChars="200" w:firstLine="31680"/>
        <w:rPr>
          <w:rFonts w:ascii="仿宋_GB2312" w:eastAsia="仿宋_GB2312" w:hAnsi="宋体" w:cs="Times New Roman"/>
          <w:b/>
          <w:bCs/>
          <w:sz w:val="32"/>
          <w:szCs w:val="32"/>
        </w:rPr>
      </w:pPr>
      <w:r w:rsidRPr="00F42F2F">
        <w:rPr>
          <w:rFonts w:ascii="仿宋_GB2312" w:eastAsia="仿宋_GB2312" w:hAnsi="宋体" w:cs="仿宋_GB2312" w:hint="eastAsia"/>
          <w:b/>
          <w:bCs/>
          <w:sz w:val="32"/>
          <w:szCs w:val="32"/>
        </w:rPr>
        <w:t>社会保障和就业</w:t>
      </w:r>
      <w:r w:rsidRPr="00FC20C7">
        <w:rPr>
          <w:rFonts w:ascii="仿宋_GB2312" w:eastAsia="仿宋_GB2312" w:hAnsi="宋体" w:cs="仿宋_GB2312" w:hint="eastAsia"/>
          <w:b/>
          <w:bCs/>
          <w:sz w:val="32"/>
          <w:szCs w:val="32"/>
        </w:rPr>
        <w:t>（类）</w:t>
      </w:r>
      <w:r w:rsidRPr="00F42F2F">
        <w:rPr>
          <w:rFonts w:ascii="仿宋_GB2312" w:eastAsia="仿宋_GB2312" w:hAnsi="宋体" w:cs="仿宋_GB2312" w:hint="eastAsia"/>
          <w:b/>
          <w:bCs/>
          <w:sz w:val="32"/>
          <w:szCs w:val="32"/>
        </w:rPr>
        <w:t>抚恤</w:t>
      </w:r>
      <w:r w:rsidRPr="00FC20C7">
        <w:rPr>
          <w:rFonts w:ascii="仿宋_GB2312" w:eastAsia="仿宋_GB2312" w:hAnsi="宋体" w:cs="仿宋_GB2312" w:hint="eastAsia"/>
          <w:b/>
          <w:bCs/>
          <w:sz w:val="32"/>
          <w:szCs w:val="32"/>
        </w:rPr>
        <w:t>（款）</w:t>
      </w:r>
      <w:r w:rsidRPr="00F42F2F">
        <w:rPr>
          <w:rFonts w:ascii="仿宋_GB2312" w:eastAsia="仿宋_GB2312" w:hAnsi="宋体" w:cs="仿宋_GB2312" w:hint="eastAsia"/>
          <w:b/>
          <w:bCs/>
          <w:sz w:val="32"/>
          <w:szCs w:val="32"/>
        </w:rPr>
        <w:t>死亡抚恤</w:t>
      </w:r>
      <w:r w:rsidRPr="00FC20C7">
        <w:rPr>
          <w:rFonts w:ascii="仿宋_GB2312" w:eastAsia="仿宋_GB2312" w:hAnsi="宋体" w:cs="仿宋_GB2312" w:hint="eastAsia"/>
          <w:b/>
          <w:bCs/>
          <w:sz w:val="32"/>
          <w:szCs w:val="32"/>
        </w:rPr>
        <w:t>（项）</w:t>
      </w:r>
      <w:r>
        <w:rPr>
          <w:rFonts w:ascii="仿宋_GB2312" w:eastAsia="仿宋_GB2312" w:hAnsi="宋体" w:cs="仿宋_GB2312" w:hint="eastAsia"/>
          <w:b/>
          <w:bCs/>
          <w:sz w:val="32"/>
          <w:szCs w:val="32"/>
        </w:rPr>
        <w:t>。</w:t>
      </w:r>
      <w:r>
        <w:rPr>
          <w:rFonts w:ascii="仿宋_GB2312" w:eastAsia="仿宋_GB2312" w:hAnsi="宋体" w:cs="仿宋_GB2312" w:hint="eastAsia"/>
          <w:sz w:val="32"/>
          <w:szCs w:val="32"/>
        </w:rPr>
        <w:t>年初预算为</w:t>
      </w:r>
      <w:r>
        <w:rPr>
          <w:rFonts w:ascii="仿宋_GB2312" w:eastAsia="仿宋_GB2312" w:hAnsi="宋体" w:cs="仿宋_GB2312"/>
          <w:sz w:val="32"/>
          <w:szCs w:val="32"/>
        </w:rPr>
        <w:t>4.1</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18.11</w:t>
      </w:r>
      <w:r>
        <w:rPr>
          <w:rFonts w:ascii="仿宋_GB2312" w:eastAsia="仿宋_GB2312" w:hAnsi="宋体" w:cs="仿宋_GB2312" w:hint="eastAsia"/>
          <w:sz w:val="32"/>
          <w:szCs w:val="32"/>
        </w:rPr>
        <w:t>万元，完成年初预算的</w:t>
      </w:r>
      <w:r>
        <w:rPr>
          <w:rFonts w:ascii="仿宋_GB2312" w:eastAsia="仿宋_GB2312" w:hAnsi="宋体" w:cs="仿宋_GB2312"/>
          <w:sz w:val="32"/>
          <w:szCs w:val="32"/>
        </w:rPr>
        <w:t>441.71%</w:t>
      </w:r>
      <w:r>
        <w:rPr>
          <w:rFonts w:ascii="仿宋_GB2312" w:eastAsia="仿宋_GB2312" w:hAnsi="宋体" w:cs="仿宋_GB2312" w:hint="eastAsia"/>
          <w:sz w:val="32"/>
          <w:szCs w:val="32"/>
        </w:rPr>
        <w:t>。决算数大于预算数的主要原因是年度死亡</w:t>
      </w:r>
      <w:r>
        <w:rPr>
          <w:rFonts w:ascii="仿宋_GB2312" w:eastAsia="仿宋_GB2312" w:hAnsi="宋体" w:cs="仿宋_GB2312"/>
          <w:sz w:val="32"/>
          <w:szCs w:val="32"/>
        </w:rPr>
        <w:t>1</w:t>
      </w:r>
      <w:r>
        <w:rPr>
          <w:rFonts w:ascii="仿宋_GB2312" w:eastAsia="仿宋_GB2312" w:hAnsi="宋体" w:cs="仿宋_GB2312" w:hint="eastAsia"/>
          <w:sz w:val="32"/>
          <w:szCs w:val="32"/>
        </w:rPr>
        <w:t>人增加丧葬费抚恤金。</w:t>
      </w:r>
    </w:p>
    <w:p w:rsidR="009D5C05" w:rsidRPr="00F42F2F" w:rsidRDefault="009D5C05" w:rsidP="005D1F7F">
      <w:pPr>
        <w:numPr>
          <w:ilvl w:val="0"/>
          <w:numId w:val="8"/>
        </w:numPr>
        <w:adjustRightInd w:val="0"/>
        <w:snapToGrid w:val="0"/>
        <w:spacing w:line="360" w:lineRule="auto"/>
        <w:ind w:firstLineChars="200" w:firstLine="31680"/>
        <w:rPr>
          <w:rFonts w:ascii="仿宋_GB2312" w:eastAsia="仿宋_GB2312" w:hAnsi="宋体" w:cs="Times New Roman"/>
          <w:b/>
          <w:bCs/>
          <w:sz w:val="32"/>
          <w:szCs w:val="32"/>
        </w:rPr>
      </w:pPr>
      <w:r w:rsidRPr="00FC20C7">
        <w:rPr>
          <w:rFonts w:ascii="仿宋_GB2312" w:eastAsia="仿宋_GB2312" w:hAnsi="宋体" w:cs="仿宋_GB2312" w:hint="eastAsia"/>
          <w:b/>
          <w:bCs/>
          <w:sz w:val="32"/>
          <w:szCs w:val="32"/>
        </w:rPr>
        <w:t>医疗卫生与计划生育（类）医疗保障（款）行政单位医疗（项）。</w:t>
      </w:r>
      <w:r>
        <w:rPr>
          <w:rFonts w:ascii="仿宋_GB2312" w:eastAsia="仿宋_GB2312" w:hAnsi="宋体" w:cs="仿宋_GB2312" w:hint="eastAsia"/>
          <w:sz w:val="32"/>
          <w:szCs w:val="32"/>
        </w:rPr>
        <w:t>年初预算为</w:t>
      </w:r>
      <w:r>
        <w:rPr>
          <w:rFonts w:ascii="仿宋_GB2312" w:eastAsia="仿宋_GB2312" w:hAnsi="宋体" w:cs="仿宋_GB2312"/>
          <w:sz w:val="32"/>
          <w:szCs w:val="32"/>
        </w:rPr>
        <w:t>28.7</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26.97</w:t>
      </w:r>
      <w:r>
        <w:rPr>
          <w:rFonts w:ascii="仿宋_GB2312" w:eastAsia="仿宋_GB2312" w:hAnsi="宋体" w:cs="仿宋_GB2312" w:hint="eastAsia"/>
          <w:sz w:val="32"/>
          <w:szCs w:val="32"/>
        </w:rPr>
        <w:t>万元，完成年初预算的</w:t>
      </w:r>
      <w:r>
        <w:rPr>
          <w:rFonts w:ascii="仿宋_GB2312" w:eastAsia="仿宋_GB2312" w:hAnsi="宋体" w:cs="仿宋_GB2312"/>
          <w:sz w:val="32"/>
          <w:szCs w:val="32"/>
        </w:rPr>
        <w:t>93.97%</w:t>
      </w:r>
      <w:r>
        <w:rPr>
          <w:rFonts w:ascii="仿宋_GB2312" w:eastAsia="仿宋_GB2312" w:hAnsi="宋体" w:cs="仿宋_GB2312" w:hint="eastAsia"/>
          <w:sz w:val="32"/>
          <w:szCs w:val="32"/>
        </w:rPr>
        <w:t>。决算数小于预算数的主要原因是在职人员转退休减少支出。</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关于一般公共预算财政拨款基本支出决算情况说明</w:t>
      </w:r>
    </w:p>
    <w:p w:rsidR="009D5C05" w:rsidRDefault="009D5C05" w:rsidP="005D1F7F">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年一般公共预算财政拨款基本支出</w:t>
      </w:r>
      <w:r>
        <w:rPr>
          <w:rFonts w:ascii="仿宋_GB2312" w:eastAsia="仿宋_GB2312" w:hAnsi="宋体" w:cs="仿宋_GB2312"/>
          <w:sz w:val="32"/>
          <w:szCs w:val="32"/>
        </w:rPr>
        <w:t>1049.18</w:t>
      </w:r>
      <w:r>
        <w:rPr>
          <w:rFonts w:ascii="仿宋_GB2312" w:eastAsia="仿宋_GB2312" w:hAnsi="宋体" w:cs="仿宋_GB2312" w:hint="eastAsia"/>
          <w:sz w:val="32"/>
          <w:szCs w:val="32"/>
        </w:rPr>
        <w:t>万元，其中：</w:t>
      </w:r>
      <w:r w:rsidRPr="0095656A">
        <w:rPr>
          <w:rFonts w:ascii="仿宋_GB2312" w:eastAsia="仿宋_GB2312" w:hAnsi="Times New Roman" w:cs="仿宋_GB2312" w:hint="eastAsia"/>
          <w:b/>
          <w:bCs/>
          <w:spacing w:val="-1"/>
          <w:kern w:val="0"/>
          <w:sz w:val="32"/>
          <w:szCs w:val="32"/>
        </w:rPr>
        <w:t>人员经费</w:t>
      </w:r>
      <w:r w:rsidRPr="0095656A">
        <w:rPr>
          <w:rFonts w:ascii="仿宋_GB2312" w:eastAsia="仿宋_GB2312" w:hAnsi="Times New Roman" w:cs="仿宋_GB2312"/>
          <w:spacing w:val="-1"/>
          <w:kern w:val="0"/>
          <w:sz w:val="32"/>
          <w:szCs w:val="32"/>
        </w:rPr>
        <w:t>729.99</w:t>
      </w:r>
      <w:r>
        <w:rPr>
          <w:rFonts w:ascii="仿宋_GB2312" w:eastAsia="仿宋_GB2312" w:hAnsi="Times New Roman" w:cs="仿宋_GB2312" w:hint="eastAsia"/>
          <w:spacing w:val="-1"/>
          <w:kern w:val="0"/>
          <w:sz w:val="32"/>
          <w:szCs w:val="32"/>
        </w:rPr>
        <w:t>万元</w:t>
      </w:r>
      <w:r>
        <w:rPr>
          <w:rFonts w:ascii="仿宋_GB2312" w:eastAsia="仿宋_GB2312" w:hAnsi="宋体" w:cs="仿宋_GB2312" w:hint="eastAsia"/>
          <w:sz w:val="32"/>
          <w:szCs w:val="32"/>
        </w:rPr>
        <w:t>，主要包括：</w:t>
      </w:r>
      <w:r w:rsidRPr="004F2459">
        <w:rPr>
          <w:rFonts w:ascii="仿宋_GB2312" w:eastAsia="仿宋_GB2312" w:hAnsi="宋体" w:cs="仿宋_GB2312" w:hint="eastAsia"/>
          <w:sz w:val="32"/>
          <w:szCs w:val="32"/>
        </w:rPr>
        <w:t>基本工资</w:t>
      </w:r>
      <w:r>
        <w:rPr>
          <w:rFonts w:ascii="仿宋_GB2312" w:eastAsia="仿宋_GB2312" w:hAnsi="宋体" w:cs="仿宋_GB2312" w:hint="eastAsia"/>
          <w:sz w:val="32"/>
          <w:szCs w:val="32"/>
        </w:rPr>
        <w:t>、</w:t>
      </w:r>
      <w:r w:rsidRPr="004F2459">
        <w:rPr>
          <w:rFonts w:ascii="仿宋_GB2312" w:eastAsia="仿宋_GB2312" w:hAnsi="宋体" w:cs="仿宋_GB2312" w:hint="eastAsia"/>
          <w:sz w:val="32"/>
          <w:szCs w:val="32"/>
        </w:rPr>
        <w:t>津贴补贴</w:t>
      </w:r>
      <w:r>
        <w:rPr>
          <w:rFonts w:ascii="仿宋_GB2312" w:eastAsia="仿宋_GB2312" w:hAnsi="宋体" w:cs="仿宋_GB2312" w:hint="eastAsia"/>
          <w:sz w:val="32"/>
          <w:szCs w:val="32"/>
        </w:rPr>
        <w:t>、</w:t>
      </w:r>
      <w:r w:rsidRPr="004F2459">
        <w:rPr>
          <w:rFonts w:ascii="仿宋_GB2312" w:eastAsia="仿宋_GB2312" w:hAnsi="宋体" w:cs="仿宋_GB2312" w:hint="eastAsia"/>
          <w:sz w:val="32"/>
          <w:szCs w:val="32"/>
        </w:rPr>
        <w:t>奖金</w:t>
      </w:r>
      <w:r>
        <w:rPr>
          <w:rFonts w:ascii="仿宋_GB2312" w:eastAsia="仿宋_GB2312" w:hAnsi="宋体" w:cs="仿宋_GB2312" w:hint="eastAsia"/>
          <w:sz w:val="32"/>
          <w:szCs w:val="32"/>
        </w:rPr>
        <w:t>、</w:t>
      </w:r>
      <w:r w:rsidRPr="004F2459">
        <w:rPr>
          <w:rFonts w:ascii="仿宋_GB2312" w:eastAsia="仿宋_GB2312" w:hAnsi="宋体" w:cs="仿宋_GB2312" w:hint="eastAsia"/>
          <w:sz w:val="32"/>
          <w:szCs w:val="32"/>
        </w:rPr>
        <w:t>其他社会保障缴费</w:t>
      </w:r>
      <w:r>
        <w:rPr>
          <w:rFonts w:ascii="仿宋_GB2312" w:eastAsia="仿宋_GB2312" w:hAnsi="宋体" w:cs="仿宋_GB2312" w:hint="eastAsia"/>
          <w:sz w:val="32"/>
          <w:szCs w:val="32"/>
        </w:rPr>
        <w:t>、离休费、退休费、抚恤金；</w:t>
      </w:r>
      <w:r>
        <w:rPr>
          <w:rFonts w:ascii="仿宋_GB2312" w:eastAsia="仿宋_GB2312" w:hAnsi="Times New Roman" w:cs="仿宋_GB2312" w:hint="eastAsia"/>
          <w:b/>
          <w:bCs/>
          <w:spacing w:val="-1"/>
          <w:kern w:val="0"/>
          <w:sz w:val="32"/>
          <w:szCs w:val="32"/>
        </w:rPr>
        <w:t>公用经费</w:t>
      </w:r>
      <w:r w:rsidRPr="00BE5502">
        <w:rPr>
          <w:rFonts w:ascii="仿宋_GB2312" w:eastAsia="仿宋_GB2312" w:hAnsi="Times New Roman" w:cs="仿宋_GB2312"/>
          <w:spacing w:val="-2"/>
          <w:kern w:val="0"/>
          <w:sz w:val="32"/>
          <w:szCs w:val="32"/>
        </w:rPr>
        <w:t>319.19</w:t>
      </w:r>
      <w:r>
        <w:rPr>
          <w:rFonts w:ascii="仿宋_GB2312" w:eastAsia="仿宋_GB2312" w:hAnsi="Times New Roman" w:cs="仿宋_GB2312" w:hint="eastAsia"/>
          <w:spacing w:val="-2"/>
          <w:kern w:val="0"/>
          <w:sz w:val="32"/>
          <w:szCs w:val="32"/>
        </w:rPr>
        <w:t>万元</w:t>
      </w:r>
      <w:r>
        <w:rPr>
          <w:rFonts w:ascii="仿宋_GB2312" w:eastAsia="仿宋_GB2312" w:hAnsi="宋体" w:cs="仿宋_GB2312" w:hint="eastAsia"/>
          <w:sz w:val="32"/>
          <w:szCs w:val="32"/>
        </w:rPr>
        <w:t>，主要包括：</w:t>
      </w:r>
      <w:r w:rsidRPr="00BE5502">
        <w:rPr>
          <w:rFonts w:ascii="仿宋_GB2312" w:eastAsia="仿宋_GB2312" w:hAnsi="宋体" w:cs="仿宋_GB2312" w:hint="eastAsia"/>
          <w:sz w:val="32"/>
          <w:szCs w:val="32"/>
        </w:rPr>
        <w:t>办公费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印刷费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水费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电费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邮电费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差旅费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因公出国（境）费用</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维修</w:t>
      </w:r>
      <w:r w:rsidRPr="00BE5502">
        <w:rPr>
          <w:rFonts w:ascii="仿宋_GB2312" w:eastAsia="仿宋_GB2312" w:hAnsi="宋体" w:cs="仿宋_GB2312"/>
          <w:sz w:val="32"/>
          <w:szCs w:val="32"/>
        </w:rPr>
        <w:t>(</w:t>
      </w:r>
      <w:r w:rsidRPr="00BE5502">
        <w:rPr>
          <w:rFonts w:ascii="仿宋_GB2312" w:eastAsia="仿宋_GB2312" w:hAnsi="宋体" w:cs="仿宋_GB2312" w:hint="eastAsia"/>
          <w:sz w:val="32"/>
          <w:szCs w:val="32"/>
        </w:rPr>
        <w:t>护</w:t>
      </w:r>
      <w:r w:rsidRPr="00BE5502">
        <w:rPr>
          <w:rFonts w:ascii="仿宋_GB2312" w:eastAsia="仿宋_GB2312" w:hAnsi="宋体" w:cs="仿宋_GB2312"/>
          <w:sz w:val="32"/>
          <w:szCs w:val="32"/>
        </w:rPr>
        <w:t>)</w:t>
      </w:r>
      <w:r w:rsidRPr="00BE5502">
        <w:rPr>
          <w:rFonts w:ascii="仿宋_GB2312" w:eastAsia="仿宋_GB2312" w:hAnsi="宋体" w:cs="仿宋_GB2312" w:hint="eastAsia"/>
          <w:sz w:val="32"/>
          <w:szCs w:val="32"/>
        </w:rPr>
        <w:t>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会议费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培训费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公务接待费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工会经费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福利费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公务用车运行维护费</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其他交通费用</w:t>
      </w:r>
      <w:r>
        <w:rPr>
          <w:rFonts w:ascii="仿宋_GB2312" w:eastAsia="仿宋_GB2312" w:hAnsi="宋体" w:cs="仿宋_GB2312" w:hint="eastAsia"/>
          <w:sz w:val="32"/>
          <w:szCs w:val="32"/>
        </w:rPr>
        <w:t>、</w:t>
      </w:r>
      <w:r w:rsidRPr="00BE5502">
        <w:rPr>
          <w:rFonts w:ascii="仿宋_GB2312" w:eastAsia="仿宋_GB2312" w:hAnsi="宋体" w:cs="仿宋_GB2312" w:hint="eastAsia"/>
          <w:sz w:val="32"/>
          <w:szCs w:val="32"/>
        </w:rPr>
        <w:t>办公设备购置</w:t>
      </w:r>
      <w:r>
        <w:rPr>
          <w:rFonts w:ascii="仿宋_GB2312" w:eastAsia="仿宋_GB2312" w:hAnsi="宋体" w:cs="仿宋_GB2312" w:hint="eastAsia"/>
          <w:sz w:val="32"/>
          <w:szCs w:val="32"/>
        </w:rPr>
        <w:t>。</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关于一般公共预算财政拨款“三公”经费支出决算情况说明</w:t>
      </w:r>
    </w:p>
    <w:p w:rsidR="009D5C05" w:rsidRDefault="009D5C05" w:rsidP="005D1F7F">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“三公”经费财政拨款支出决算总体情况说明。</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年度“三公”经费财政拨款支出预算为</w:t>
      </w:r>
      <w:r w:rsidRPr="00573025">
        <w:rPr>
          <w:rFonts w:ascii="仿宋_GB2312" w:eastAsia="仿宋_GB2312" w:hAnsi="宋体" w:cs="仿宋_GB2312"/>
          <w:sz w:val="32"/>
          <w:szCs w:val="32"/>
        </w:rPr>
        <w:t>133.87</w:t>
      </w:r>
      <w:r>
        <w:rPr>
          <w:rFonts w:ascii="仿宋_GB2312" w:eastAsia="仿宋_GB2312" w:hAnsi="宋体" w:cs="仿宋_GB2312" w:hint="eastAsia"/>
          <w:sz w:val="32"/>
          <w:szCs w:val="32"/>
        </w:rPr>
        <w:t>万元，支出决算为</w:t>
      </w:r>
      <w:r w:rsidRPr="00573025">
        <w:rPr>
          <w:rFonts w:ascii="仿宋_GB2312" w:eastAsia="仿宋_GB2312" w:hAnsi="宋体" w:cs="仿宋_GB2312"/>
          <w:sz w:val="32"/>
          <w:szCs w:val="32"/>
        </w:rPr>
        <w:t>128.12</w:t>
      </w:r>
      <w:r>
        <w:rPr>
          <w:rFonts w:ascii="仿宋_GB2312" w:eastAsia="仿宋_GB2312" w:hAnsi="宋体" w:cs="仿宋_GB2312" w:hint="eastAsia"/>
          <w:sz w:val="32"/>
          <w:szCs w:val="32"/>
        </w:rPr>
        <w:t>万元，完成预算的</w:t>
      </w:r>
      <w:r>
        <w:rPr>
          <w:rFonts w:ascii="仿宋_GB2312" w:eastAsia="仿宋_GB2312" w:hAnsi="宋体" w:cs="仿宋_GB2312"/>
          <w:sz w:val="32"/>
          <w:szCs w:val="32"/>
        </w:rPr>
        <w:t>95.7%</w:t>
      </w:r>
      <w:r>
        <w:rPr>
          <w:rFonts w:ascii="仿宋_GB2312" w:eastAsia="仿宋_GB2312" w:hAnsi="宋体" w:cs="仿宋_GB2312" w:hint="eastAsia"/>
          <w:sz w:val="32"/>
          <w:szCs w:val="32"/>
        </w:rPr>
        <w:t>，其中：因公出国（境）费支出决算为</w:t>
      </w:r>
      <w:r>
        <w:rPr>
          <w:rFonts w:ascii="仿宋_GB2312" w:eastAsia="仿宋_GB2312" w:hAnsi="宋体" w:cs="仿宋_GB2312"/>
          <w:sz w:val="32"/>
          <w:szCs w:val="32"/>
        </w:rPr>
        <w:t>15.37</w:t>
      </w:r>
      <w:r>
        <w:rPr>
          <w:rFonts w:ascii="仿宋_GB2312" w:eastAsia="仿宋_GB2312" w:hAnsi="宋体" w:cs="仿宋_GB2312" w:hint="eastAsia"/>
          <w:sz w:val="32"/>
          <w:szCs w:val="32"/>
        </w:rPr>
        <w:t>万元，完成预算的</w:t>
      </w:r>
      <w:r>
        <w:rPr>
          <w:rFonts w:ascii="仿宋_GB2312" w:eastAsia="仿宋_GB2312" w:hAnsi="宋体" w:cs="仿宋_GB2312"/>
          <w:sz w:val="32"/>
          <w:szCs w:val="32"/>
        </w:rPr>
        <w:t>100%</w:t>
      </w:r>
      <w:r>
        <w:rPr>
          <w:rFonts w:ascii="仿宋_GB2312" w:eastAsia="仿宋_GB2312" w:hAnsi="宋体" w:cs="仿宋_GB2312" w:hint="eastAsia"/>
          <w:sz w:val="32"/>
          <w:szCs w:val="32"/>
        </w:rPr>
        <w:t>；公务用车购置及运行费支出决算为</w:t>
      </w:r>
      <w:r>
        <w:rPr>
          <w:rFonts w:ascii="仿宋_GB2312" w:eastAsia="仿宋_GB2312" w:hAnsi="宋体" w:cs="仿宋_GB2312"/>
          <w:sz w:val="32"/>
          <w:szCs w:val="32"/>
        </w:rPr>
        <w:t>76.87</w:t>
      </w:r>
      <w:r>
        <w:rPr>
          <w:rFonts w:ascii="仿宋_GB2312" w:eastAsia="仿宋_GB2312" w:hAnsi="宋体" w:cs="仿宋_GB2312" w:hint="eastAsia"/>
          <w:sz w:val="32"/>
          <w:szCs w:val="32"/>
        </w:rPr>
        <w:t>万元，完成预算的</w:t>
      </w:r>
      <w:r>
        <w:rPr>
          <w:rFonts w:ascii="仿宋_GB2312" w:eastAsia="仿宋_GB2312" w:hAnsi="宋体" w:cs="仿宋_GB2312"/>
          <w:sz w:val="32"/>
          <w:szCs w:val="32"/>
        </w:rPr>
        <w:t>93.06%</w:t>
      </w:r>
      <w:r>
        <w:rPr>
          <w:rFonts w:ascii="仿宋_GB2312" w:eastAsia="仿宋_GB2312" w:hAnsi="宋体" w:cs="仿宋_GB2312" w:hint="eastAsia"/>
          <w:sz w:val="32"/>
          <w:szCs w:val="32"/>
        </w:rPr>
        <w:t>；公务接待费支出决算为</w:t>
      </w:r>
      <w:r>
        <w:rPr>
          <w:rFonts w:ascii="仿宋_GB2312" w:eastAsia="仿宋_GB2312" w:hAnsi="宋体" w:cs="仿宋_GB2312"/>
          <w:sz w:val="32"/>
          <w:szCs w:val="32"/>
        </w:rPr>
        <w:t>35.88</w:t>
      </w:r>
      <w:r>
        <w:rPr>
          <w:rFonts w:ascii="仿宋_GB2312" w:eastAsia="仿宋_GB2312" w:hAnsi="宋体" w:cs="仿宋_GB2312" w:hint="eastAsia"/>
          <w:sz w:val="32"/>
          <w:szCs w:val="32"/>
        </w:rPr>
        <w:t>万元，完成预算的</w:t>
      </w:r>
      <w:r>
        <w:rPr>
          <w:rFonts w:ascii="仿宋_GB2312" w:eastAsia="仿宋_GB2312" w:hAnsi="宋体" w:cs="仿宋_GB2312"/>
          <w:sz w:val="32"/>
          <w:szCs w:val="32"/>
        </w:rPr>
        <w:t>99.94%</w:t>
      </w:r>
      <w:r>
        <w:rPr>
          <w:rFonts w:ascii="仿宋_GB2312" w:eastAsia="仿宋_GB2312" w:hAnsi="宋体" w:cs="仿宋_GB2312" w:hint="eastAsia"/>
          <w:sz w:val="32"/>
          <w:szCs w:val="32"/>
        </w:rPr>
        <w:t>。</w:t>
      </w: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年度“三公”经费支出决算数小于预算数的主要原因是压缩行政经费开支。</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年度“三公”经费财政拨款支出决算数比</w:t>
      </w:r>
      <w:r>
        <w:rPr>
          <w:rFonts w:ascii="仿宋_GB2312" w:eastAsia="仿宋_GB2312" w:hAnsi="宋体" w:cs="仿宋_GB2312"/>
          <w:sz w:val="32"/>
          <w:szCs w:val="32"/>
        </w:rPr>
        <w:t>2015</w:t>
      </w:r>
      <w:r>
        <w:rPr>
          <w:rFonts w:ascii="仿宋_GB2312" w:eastAsia="仿宋_GB2312" w:hAnsi="宋体" w:cs="仿宋_GB2312" w:hint="eastAsia"/>
          <w:sz w:val="32"/>
          <w:szCs w:val="32"/>
        </w:rPr>
        <w:t>年增加</w:t>
      </w:r>
      <w:r>
        <w:rPr>
          <w:rFonts w:ascii="仿宋_GB2312" w:eastAsia="仿宋_GB2312" w:hAnsi="宋体" w:cs="仿宋_GB2312"/>
          <w:sz w:val="32"/>
          <w:szCs w:val="32"/>
        </w:rPr>
        <w:t>25.02</w:t>
      </w:r>
      <w:r>
        <w:rPr>
          <w:rFonts w:ascii="仿宋_GB2312" w:eastAsia="仿宋_GB2312" w:hAnsi="宋体" w:cs="仿宋_GB2312" w:hint="eastAsia"/>
          <w:sz w:val="32"/>
          <w:szCs w:val="32"/>
        </w:rPr>
        <w:t>万元，增长</w:t>
      </w:r>
      <w:r>
        <w:rPr>
          <w:rFonts w:ascii="仿宋_GB2312" w:eastAsia="仿宋_GB2312" w:hAnsi="宋体" w:cs="仿宋_GB2312"/>
          <w:sz w:val="32"/>
          <w:szCs w:val="32"/>
        </w:rPr>
        <w:t>24.27%</w:t>
      </w:r>
      <w:r>
        <w:rPr>
          <w:rFonts w:ascii="仿宋_GB2312" w:eastAsia="仿宋_GB2312" w:hAnsi="宋体" w:cs="仿宋_GB2312" w:hint="eastAsia"/>
          <w:sz w:val="32"/>
          <w:szCs w:val="32"/>
        </w:rPr>
        <w:t>，其中：因公出国（境）费支出决算增加</w:t>
      </w:r>
      <w:r>
        <w:rPr>
          <w:rFonts w:ascii="仿宋_GB2312" w:eastAsia="仿宋_GB2312" w:hAnsi="宋体" w:cs="仿宋_GB2312"/>
          <w:sz w:val="32"/>
          <w:szCs w:val="32"/>
        </w:rPr>
        <w:t>15.37</w:t>
      </w:r>
      <w:r>
        <w:rPr>
          <w:rFonts w:ascii="仿宋_GB2312" w:eastAsia="仿宋_GB2312" w:hAnsi="宋体" w:cs="仿宋_GB2312" w:hint="eastAsia"/>
          <w:sz w:val="32"/>
          <w:szCs w:val="32"/>
        </w:rPr>
        <w:t>万元；公务用车购置及运行费支出决算减少</w:t>
      </w:r>
      <w:r>
        <w:rPr>
          <w:rFonts w:ascii="仿宋_GB2312" w:eastAsia="仿宋_GB2312" w:hAnsi="宋体" w:cs="仿宋_GB2312"/>
          <w:sz w:val="32"/>
          <w:szCs w:val="32"/>
        </w:rPr>
        <w:t>5.21</w:t>
      </w:r>
      <w:r>
        <w:rPr>
          <w:rFonts w:ascii="仿宋_GB2312" w:eastAsia="仿宋_GB2312" w:hAnsi="宋体" w:cs="仿宋_GB2312" w:hint="eastAsia"/>
          <w:sz w:val="32"/>
          <w:szCs w:val="32"/>
        </w:rPr>
        <w:t>万元，下降</w:t>
      </w:r>
      <w:r>
        <w:rPr>
          <w:rFonts w:ascii="仿宋_GB2312" w:eastAsia="仿宋_GB2312" w:hAnsi="宋体" w:cs="仿宋_GB2312"/>
          <w:sz w:val="32"/>
          <w:szCs w:val="32"/>
        </w:rPr>
        <w:t>6.35%</w:t>
      </w:r>
      <w:r>
        <w:rPr>
          <w:rFonts w:ascii="仿宋_GB2312" w:eastAsia="仿宋_GB2312" w:hAnsi="宋体" w:cs="仿宋_GB2312" w:hint="eastAsia"/>
          <w:sz w:val="32"/>
          <w:szCs w:val="32"/>
        </w:rPr>
        <w:t>；公务接待费支出决算增加</w:t>
      </w:r>
      <w:r>
        <w:rPr>
          <w:rFonts w:ascii="仿宋_GB2312" w:eastAsia="仿宋_GB2312" w:hAnsi="宋体" w:cs="仿宋_GB2312"/>
          <w:sz w:val="32"/>
          <w:szCs w:val="32"/>
        </w:rPr>
        <w:t>14.85</w:t>
      </w:r>
      <w:r>
        <w:rPr>
          <w:rFonts w:ascii="仿宋_GB2312" w:eastAsia="仿宋_GB2312" w:hAnsi="宋体" w:cs="仿宋_GB2312" w:hint="eastAsia"/>
          <w:sz w:val="32"/>
          <w:szCs w:val="32"/>
        </w:rPr>
        <w:t>万元，增长</w:t>
      </w:r>
      <w:r>
        <w:rPr>
          <w:rFonts w:ascii="仿宋_GB2312" w:eastAsia="仿宋_GB2312" w:hAnsi="宋体" w:cs="仿宋_GB2312"/>
          <w:sz w:val="32"/>
          <w:szCs w:val="32"/>
        </w:rPr>
        <w:t>70.61%</w:t>
      </w:r>
      <w:r>
        <w:rPr>
          <w:rFonts w:ascii="仿宋_GB2312" w:eastAsia="仿宋_GB2312" w:hAnsi="宋体" w:cs="仿宋_GB2312" w:hint="eastAsia"/>
          <w:sz w:val="32"/>
          <w:szCs w:val="32"/>
        </w:rPr>
        <w:t>。因公出国（境）费支出增加的主要原因是今年参加市政府组织的出国考察学习；公务用车购置及运行费支出减少的主要原因是厉行节约，压缩经费；公务接待费增加的主要原因是招商引资、项目洽谈和外出考察活动力度的加大，增加了相应支出。</w:t>
      </w:r>
    </w:p>
    <w:p w:rsidR="009D5C05" w:rsidRDefault="009D5C05" w:rsidP="005D1F7F">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“三公”经费财政拨款支出决算具体情况说明。</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年度“三公”经费财政拨款支出决算中，因公出国（境）费支出决算</w:t>
      </w:r>
      <w:r>
        <w:rPr>
          <w:rFonts w:ascii="仿宋_GB2312" w:eastAsia="仿宋_GB2312" w:hAnsi="宋体" w:cs="仿宋_GB2312"/>
          <w:sz w:val="32"/>
          <w:szCs w:val="32"/>
        </w:rPr>
        <w:t>15.37</w:t>
      </w:r>
      <w:r>
        <w:rPr>
          <w:rFonts w:ascii="仿宋_GB2312" w:eastAsia="仿宋_GB2312" w:hAnsi="宋体" w:cs="仿宋_GB2312" w:hint="eastAsia"/>
          <w:sz w:val="32"/>
          <w:szCs w:val="32"/>
        </w:rPr>
        <w:t>万元，占</w:t>
      </w:r>
      <w:r>
        <w:rPr>
          <w:rFonts w:ascii="仿宋_GB2312" w:eastAsia="仿宋_GB2312" w:hAnsi="宋体" w:cs="仿宋_GB2312"/>
          <w:sz w:val="32"/>
          <w:szCs w:val="32"/>
        </w:rPr>
        <w:t>12%</w:t>
      </w:r>
      <w:r>
        <w:rPr>
          <w:rFonts w:ascii="仿宋_GB2312" w:eastAsia="仿宋_GB2312" w:hAnsi="宋体" w:cs="仿宋_GB2312" w:hint="eastAsia"/>
          <w:sz w:val="32"/>
          <w:szCs w:val="32"/>
        </w:rPr>
        <w:t>；公务用车购置及运行费支出决算</w:t>
      </w:r>
      <w:r>
        <w:rPr>
          <w:rFonts w:ascii="仿宋_GB2312" w:eastAsia="仿宋_GB2312" w:hAnsi="宋体" w:cs="仿宋_GB2312"/>
          <w:sz w:val="32"/>
          <w:szCs w:val="32"/>
        </w:rPr>
        <w:t>76.87</w:t>
      </w:r>
      <w:r>
        <w:rPr>
          <w:rFonts w:ascii="仿宋_GB2312" w:eastAsia="仿宋_GB2312" w:hAnsi="宋体" w:cs="仿宋_GB2312" w:hint="eastAsia"/>
          <w:sz w:val="32"/>
          <w:szCs w:val="32"/>
        </w:rPr>
        <w:t>万元，占</w:t>
      </w:r>
      <w:r>
        <w:rPr>
          <w:rFonts w:ascii="仿宋_GB2312" w:eastAsia="仿宋_GB2312" w:hAnsi="宋体" w:cs="仿宋_GB2312"/>
          <w:sz w:val="32"/>
          <w:szCs w:val="32"/>
        </w:rPr>
        <w:t>60%</w:t>
      </w:r>
      <w:r>
        <w:rPr>
          <w:rFonts w:ascii="仿宋_GB2312" w:eastAsia="仿宋_GB2312" w:hAnsi="宋体" w:cs="仿宋_GB2312" w:hint="eastAsia"/>
          <w:sz w:val="32"/>
          <w:szCs w:val="32"/>
        </w:rPr>
        <w:t>；公务接待费支出决算</w:t>
      </w:r>
      <w:r>
        <w:rPr>
          <w:rFonts w:ascii="仿宋_GB2312" w:eastAsia="仿宋_GB2312" w:hAnsi="宋体" w:cs="仿宋_GB2312"/>
          <w:sz w:val="32"/>
          <w:szCs w:val="32"/>
        </w:rPr>
        <w:t>35.88</w:t>
      </w:r>
      <w:r>
        <w:rPr>
          <w:rFonts w:ascii="仿宋_GB2312" w:eastAsia="仿宋_GB2312" w:hAnsi="宋体" w:cs="仿宋_GB2312" w:hint="eastAsia"/>
          <w:sz w:val="32"/>
          <w:szCs w:val="32"/>
        </w:rPr>
        <w:t>万元，占</w:t>
      </w:r>
      <w:r>
        <w:rPr>
          <w:rFonts w:ascii="仿宋_GB2312" w:eastAsia="仿宋_GB2312" w:hAnsi="宋体" w:cs="仿宋_GB2312"/>
          <w:sz w:val="32"/>
          <w:szCs w:val="32"/>
        </w:rPr>
        <w:t>28%</w:t>
      </w:r>
      <w:r>
        <w:rPr>
          <w:rFonts w:ascii="仿宋_GB2312" w:eastAsia="仿宋_GB2312" w:hAnsi="宋体" w:cs="仿宋_GB2312" w:hint="eastAsia"/>
          <w:sz w:val="32"/>
          <w:szCs w:val="32"/>
        </w:rPr>
        <w:t>。具体情况如下：</w:t>
      </w:r>
    </w:p>
    <w:p w:rsidR="009D5C05" w:rsidRDefault="009D5C05" w:rsidP="005D1F7F">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因公出国（境）费</w:t>
      </w:r>
      <w:r>
        <w:rPr>
          <w:rFonts w:ascii="仿宋_GB2312" w:eastAsia="仿宋_GB2312" w:hAnsi="宋体" w:cs="仿宋_GB2312" w:hint="eastAsia"/>
          <w:sz w:val="32"/>
          <w:szCs w:val="32"/>
        </w:rPr>
        <w:t>支出</w:t>
      </w:r>
      <w:r>
        <w:rPr>
          <w:rFonts w:ascii="仿宋_GB2312" w:eastAsia="仿宋_GB2312" w:hAnsi="宋体" w:cs="仿宋_GB2312"/>
          <w:sz w:val="32"/>
          <w:szCs w:val="32"/>
        </w:rPr>
        <w:t>15.37</w:t>
      </w:r>
      <w:r>
        <w:rPr>
          <w:rFonts w:ascii="仿宋_GB2312" w:eastAsia="仿宋_GB2312" w:hAnsi="宋体" w:cs="仿宋_GB2312" w:hint="eastAsia"/>
          <w:sz w:val="32"/>
          <w:szCs w:val="32"/>
        </w:rPr>
        <w:t>万元。全年安排机关因公出国（境）团组</w:t>
      </w:r>
      <w:r>
        <w:rPr>
          <w:rFonts w:ascii="仿宋_GB2312" w:eastAsia="仿宋_GB2312" w:hAnsi="宋体" w:cs="仿宋_GB2312"/>
          <w:sz w:val="32"/>
          <w:szCs w:val="32"/>
        </w:rPr>
        <w:t>2</w:t>
      </w:r>
      <w:r>
        <w:rPr>
          <w:rFonts w:ascii="仿宋_GB2312" w:eastAsia="仿宋_GB2312" w:hAnsi="宋体" w:cs="仿宋_GB2312" w:hint="eastAsia"/>
          <w:sz w:val="32"/>
          <w:szCs w:val="32"/>
        </w:rPr>
        <w:t>个，累计</w:t>
      </w:r>
      <w:r>
        <w:rPr>
          <w:rFonts w:ascii="仿宋_GB2312" w:eastAsia="仿宋_GB2312" w:hAnsi="宋体" w:cs="仿宋_GB2312"/>
          <w:sz w:val="32"/>
          <w:szCs w:val="32"/>
        </w:rPr>
        <w:t>2</w:t>
      </w:r>
      <w:r>
        <w:rPr>
          <w:rFonts w:ascii="仿宋_GB2312" w:eastAsia="仿宋_GB2312" w:hAnsi="宋体" w:cs="仿宋_GB2312" w:hint="eastAsia"/>
          <w:sz w:val="32"/>
          <w:szCs w:val="32"/>
        </w:rPr>
        <w:t>人次。开支内容包括：</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出国考察学习</w:t>
      </w:r>
      <w:r>
        <w:rPr>
          <w:rFonts w:ascii="仿宋_GB2312" w:eastAsia="仿宋_GB2312" w:hAnsi="宋体" w:cs="仿宋_GB2312" w:hint="eastAsia"/>
          <w:sz w:val="32"/>
          <w:szCs w:val="32"/>
        </w:rPr>
        <w:t>支出</w:t>
      </w:r>
      <w:r>
        <w:rPr>
          <w:rFonts w:ascii="仿宋_GB2312" w:eastAsia="仿宋_GB2312" w:hAnsi="宋体" w:cs="仿宋_GB2312"/>
          <w:sz w:val="32"/>
          <w:szCs w:val="32"/>
        </w:rPr>
        <w:t>15.37</w:t>
      </w:r>
      <w:r>
        <w:rPr>
          <w:rFonts w:ascii="仿宋_GB2312" w:eastAsia="仿宋_GB2312" w:hAnsi="宋体" w:cs="仿宋_GB2312" w:hint="eastAsia"/>
          <w:sz w:val="32"/>
          <w:szCs w:val="32"/>
        </w:rPr>
        <w:t>万元，主要用于差旅费、考察学习费用等。</w:t>
      </w:r>
    </w:p>
    <w:p w:rsidR="009D5C05" w:rsidRDefault="009D5C05" w:rsidP="005D1F7F">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公务用车购置及运行费</w:t>
      </w:r>
      <w:r>
        <w:rPr>
          <w:rFonts w:ascii="仿宋_GB2312" w:eastAsia="仿宋_GB2312" w:hAnsi="宋体" w:cs="仿宋_GB2312" w:hint="eastAsia"/>
          <w:sz w:val="32"/>
          <w:szCs w:val="32"/>
        </w:rPr>
        <w:t>支出</w:t>
      </w:r>
      <w:r>
        <w:rPr>
          <w:rFonts w:ascii="仿宋_GB2312" w:eastAsia="仿宋_GB2312" w:hAnsi="宋体" w:cs="仿宋_GB2312"/>
          <w:sz w:val="32"/>
          <w:szCs w:val="32"/>
        </w:rPr>
        <w:t>76.87</w:t>
      </w:r>
      <w:r>
        <w:rPr>
          <w:rFonts w:ascii="仿宋_GB2312" w:eastAsia="仿宋_GB2312" w:hAnsi="宋体" w:cs="仿宋_GB2312" w:hint="eastAsia"/>
          <w:sz w:val="32"/>
          <w:szCs w:val="32"/>
        </w:rPr>
        <w:t>万元。其中：</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highlight w:val="yellow"/>
        </w:rPr>
      </w:pPr>
      <w:r>
        <w:rPr>
          <w:rFonts w:ascii="仿宋_GB2312" w:eastAsia="仿宋_GB2312" w:hAnsi="宋体" w:cs="仿宋_GB2312" w:hint="eastAsia"/>
          <w:b/>
          <w:bCs/>
          <w:sz w:val="32"/>
          <w:szCs w:val="32"/>
        </w:rPr>
        <w:t>公务用车购置</w:t>
      </w:r>
      <w:r>
        <w:rPr>
          <w:rFonts w:ascii="仿宋_GB2312" w:eastAsia="仿宋_GB2312" w:hAnsi="宋体" w:cs="仿宋_GB2312" w:hint="eastAsia"/>
          <w:sz w:val="32"/>
          <w:szCs w:val="32"/>
        </w:rPr>
        <w:t>支出为</w:t>
      </w:r>
      <w:r>
        <w:rPr>
          <w:rFonts w:ascii="仿宋_GB2312" w:eastAsia="仿宋_GB2312" w:hAnsi="宋体" w:cs="仿宋_GB2312"/>
          <w:sz w:val="32"/>
          <w:szCs w:val="32"/>
        </w:rPr>
        <w:t>0</w:t>
      </w:r>
      <w:r>
        <w:rPr>
          <w:rFonts w:ascii="仿宋_GB2312" w:eastAsia="仿宋_GB2312" w:hAnsi="宋体" w:cs="仿宋_GB2312" w:hint="eastAsia"/>
          <w:sz w:val="32"/>
          <w:szCs w:val="32"/>
        </w:rPr>
        <w:t>万元。</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公务用车运行</w:t>
      </w:r>
      <w:r>
        <w:rPr>
          <w:rFonts w:ascii="仿宋_GB2312" w:eastAsia="仿宋_GB2312" w:hAnsi="宋体" w:cs="仿宋_GB2312" w:hint="eastAsia"/>
          <w:sz w:val="32"/>
          <w:szCs w:val="32"/>
        </w:rPr>
        <w:t>支出</w:t>
      </w:r>
      <w:r>
        <w:rPr>
          <w:rFonts w:ascii="仿宋_GB2312" w:eastAsia="仿宋_GB2312" w:hAnsi="宋体" w:cs="仿宋_GB2312"/>
          <w:sz w:val="32"/>
          <w:szCs w:val="32"/>
        </w:rPr>
        <w:t>76.87</w:t>
      </w:r>
      <w:r>
        <w:rPr>
          <w:rFonts w:ascii="仿宋_GB2312" w:eastAsia="仿宋_GB2312" w:hAnsi="宋体" w:cs="仿宋_GB2312" w:hint="eastAsia"/>
          <w:sz w:val="32"/>
          <w:szCs w:val="32"/>
        </w:rPr>
        <w:t>万元。主要用于开展工作所需公务用车的燃料费、维修费、过路过桥费、保险费等支出。</w:t>
      </w:r>
      <w:r>
        <w:rPr>
          <w:rFonts w:ascii="仿宋_GB2312" w:eastAsia="仿宋_GB2312" w:hAnsi="宋体" w:cs="仿宋_GB2312"/>
          <w:sz w:val="32"/>
          <w:szCs w:val="32"/>
        </w:rPr>
        <w:t>2016</w:t>
      </w:r>
      <w:r>
        <w:rPr>
          <w:rFonts w:ascii="仿宋_GB2312" w:eastAsia="仿宋_GB2312" w:hAnsi="宋体" w:cs="仿宋_GB2312" w:hint="eastAsia"/>
          <w:sz w:val="32"/>
          <w:szCs w:val="32"/>
        </w:rPr>
        <w:t>年期末，河南省南阳市卧龙区人民政府办公室机关本级和</w:t>
      </w:r>
      <w:r w:rsidRPr="00B6397F">
        <w:rPr>
          <w:rFonts w:ascii="仿宋_GB2312" w:eastAsia="仿宋_GB2312" w:hAnsi="仿宋_GB2312" w:cs="仿宋_GB2312" w:hint="eastAsia"/>
          <w:sz w:val="32"/>
          <w:szCs w:val="32"/>
        </w:rPr>
        <w:t>机关事务管理局</w:t>
      </w:r>
      <w:r>
        <w:rPr>
          <w:rFonts w:ascii="仿宋_GB2312" w:eastAsia="仿宋_GB2312" w:hAnsi="宋体" w:cs="仿宋_GB2312" w:hint="eastAsia"/>
          <w:sz w:val="32"/>
          <w:szCs w:val="32"/>
        </w:rPr>
        <w:t>开支财政拨款的公务用车保有量为</w:t>
      </w:r>
      <w:r>
        <w:rPr>
          <w:rFonts w:ascii="仿宋_GB2312" w:eastAsia="仿宋_GB2312" w:hAnsi="宋体" w:cs="仿宋_GB2312"/>
          <w:sz w:val="32"/>
          <w:szCs w:val="32"/>
        </w:rPr>
        <w:t>18</w:t>
      </w:r>
      <w:r>
        <w:rPr>
          <w:rFonts w:ascii="仿宋_GB2312" w:eastAsia="仿宋_GB2312" w:hAnsi="宋体" w:cs="仿宋_GB2312" w:hint="eastAsia"/>
          <w:sz w:val="32"/>
          <w:szCs w:val="32"/>
        </w:rPr>
        <w:t>辆。</w:t>
      </w:r>
    </w:p>
    <w:p w:rsidR="009D5C05" w:rsidRDefault="009D5C05" w:rsidP="005D1F7F">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公务接待费支出</w:t>
      </w:r>
      <w:r>
        <w:rPr>
          <w:rFonts w:ascii="仿宋_GB2312" w:eastAsia="仿宋_GB2312" w:hAnsi="宋体" w:cs="仿宋_GB2312"/>
          <w:b/>
          <w:bCs/>
          <w:sz w:val="32"/>
          <w:szCs w:val="32"/>
        </w:rPr>
        <w:t>35.88</w:t>
      </w:r>
      <w:r>
        <w:rPr>
          <w:rFonts w:ascii="仿宋_GB2312" w:eastAsia="仿宋_GB2312" w:hAnsi="宋体" w:cs="仿宋_GB2312" w:hint="eastAsia"/>
          <w:b/>
          <w:bCs/>
          <w:sz w:val="32"/>
          <w:szCs w:val="32"/>
        </w:rPr>
        <w:t>万元。</w:t>
      </w:r>
      <w:r>
        <w:rPr>
          <w:rFonts w:ascii="仿宋_GB2312" w:eastAsia="仿宋_GB2312" w:hAnsi="宋体" w:cs="仿宋_GB2312" w:hint="eastAsia"/>
          <w:sz w:val="32"/>
          <w:szCs w:val="32"/>
        </w:rPr>
        <w:t>主要用于按规定开支的各类公务接待支出。河南省南阳市卧龙区人民政府办公室</w:t>
      </w:r>
      <w:r>
        <w:rPr>
          <w:rFonts w:ascii="仿宋_GB2312" w:eastAsia="仿宋_GB2312" w:hAnsi="宋体" w:cs="仿宋_GB2312"/>
          <w:sz w:val="32"/>
          <w:szCs w:val="32"/>
        </w:rPr>
        <w:t>2016</w:t>
      </w:r>
      <w:r>
        <w:rPr>
          <w:rFonts w:ascii="仿宋_GB2312" w:eastAsia="仿宋_GB2312" w:hAnsi="宋体" w:cs="仿宋_GB2312" w:hint="eastAsia"/>
          <w:sz w:val="32"/>
          <w:szCs w:val="32"/>
        </w:rPr>
        <w:t>年度共接待各类考察参观、招商引资活动共</w:t>
      </w:r>
      <w:r>
        <w:rPr>
          <w:rFonts w:ascii="仿宋_GB2312" w:eastAsia="仿宋_GB2312" w:hAnsi="宋体" w:cs="仿宋_GB2312"/>
          <w:sz w:val="32"/>
          <w:szCs w:val="32"/>
        </w:rPr>
        <w:t>616</w:t>
      </w:r>
      <w:r>
        <w:rPr>
          <w:rFonts w:ascii="仿宋_GB2312" w:eastAsia="仿宋_GB2312" w:hAnsi="宋体" w:cs="仿宋_GB2312" w:hint="eastAsia"/>
          <w:sz w:val="32"/>
          <w:szCs w:val="32"/>
        </w:rPr>
        <w:t>次，来访人员</w:t>
      </w:r>
      <w:r>
        <w:rPr>
          <w:rFonts w:ascii="仿宋_GB2312" w:eastAsia="仿宋_GB2312" w:hAnsi="宋体" w:cs="仿宋_GB2312"/>
          <w:sz w:val="32"/>
          <w:szCs w:val="32"/>
        </w:rPr>
        <w:t>3981</w:t>
      </w:r>
      <w:r>
        <w:rPr>
          <w:rFonts w:ascii="仿宋_GB2312" w:eastAsia="仿宋_GB2312" w:hAnsi="宋体" w:cs="仿宋_GB2312" w:hint="eastAsia"/>
          <w:sz w:val="32"/>
          <w:szCs w:val="32"/>
        </w:rPr>
        <w:t>人次（不包括陪同人员）。</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关于预算绩效情况说明</w:t>
      </w:r>
    </w:p>
    <w:p w:rsidR="009D5C05" w:rsidRDefault="009D5C05" w:rsidP="005D1F7F">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绩效管理工作开展情况。</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本单位无此项</w:t>
      </w:r>
    </w:p>
    <w:p w:rsidR="009D5C05" w:rsidRDefault="009D5C05" w:rsidP="005D1F7F">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部门决算中项目绩效自评结果。</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本单位无此项。</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关于政府性基金预算财政拨款支出决算情况说明</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本单位无此项。</w:t>
      </w:r>
    </w:p>
    <w:p w:rsidR="009D5C05" w:rsidRDefault="009D5C05" w:rsidP="005D1F7F">
      <w:pPr>
        <w:numPr>
          <w:ilvl w:val="0"/>
          <w:numId w:val="6"/>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其他重要事项的情况说明</w:t>
      </w:r>
    </w:p>
    <w:p w:rsidR="009D5C05" w:rsidRDefault="009D5C05" w:rsidP="005D1F7F">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机关运行经费支出情况。</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年度机关运行经费支出</w:t>
      </w:r>
      <w:r>
        <w:rPr>
          <w:rFonts w:ascii="仿宋_GB2312" w:eastAsia="仿宋_GB2312" w:hAnsi="宋体" w:cs="仿宋_GB2312"/>
          <w:sz w:val="32"/>
          <w:szCs w:val="32"/>
        </w:rPr>
        <w:t>319.19</w:t>
      </w:r>
      <w:r>
        <w:rPr>
          <w:rFonts w:ascii="仿宋_GB2312" w:eastAsia="仿宋_GB2312" w:hAnsi="宋体" w:cs="仿宋_GB2312" w:hint="eastAsia"/>
          <w:sz w:val="32"/>
          <w:szCs w:val="32"/>
        </w:rPr>
        <w:t>万元，比</w:t>
      </w:r>
      <w:r>
        <w:rPr>
          <w:rFonts w:ascii="仿宋_GB2312" w:eastAsia="仿宋_GB2312" w:hAnsi="宋体" w:cs="仿宋_GB2312"/>
          <w:sz w:val="32"/>
          <w:szCs w:val="32"/>
        </w:rPr>
        <w:t>2015</w:t>
      </w:r>
      <w:r>
        <w:rPr>
          <w:rFonts w:ascii="仿宋_GB2312" w:eastAsia="仿宋_GB2312" w:hAnsi="宋体" w:cs="仿宋_GB2312" w:hint="eastAsia"/>
          <w:sz w:val="32"/>
          <w:szCs w:val="32"/>
        </w:rPr>
        <w:t>年减少</w:t>
      </w:r>
      <w:r>
        <w:rPr>
          <w:rFonts w:ascii="仿宋_GB2312" w:eastAsia="仿宋_GB2312" w:hAnsi="宋体" w:cs="仿宋_GB2312"/>
          <w:sz w:val="32"/>
          <w:szCs w:val="32"/>
        </w:rPr>
        <w:t>1.32</w:t>
      </w:r>
      <w:r>
        <w:rPr>
          <w:rFonts w:ascii="仿宋_GB2312" w:eastAsia="仿宋_GB2312" w:hAnsi="宋体" w:cs="仿宋_GB2312" w:hint="eastAsia"/>
          <w:sz w:val="32"/>
          <w:szCs w:val="32"/>
        </w:rPr>
        <w:t>万元，下降</w:t>
      </w:r>
      <w:r>
        <w:rPr>
          <w:rFonts w:ascii="仿宋_GB2312" w:eastAsia="仿宋_GB2312" w:hAnsi="宋体" w:cs="仿宋_GB2312"/>
          <w:sz w:val="32"/>
          <w:szCs w:val="32"/>
        </w:rPr>
        <w:t>0.41%</w:t>
      </w:r>
      <w:r>
        <w:rPr>
          <w:rFonts w:ascii="仿宋_GB2312" w:eastAsia="仿宋_GB2312" w:hAnsi="宋体" w:cs="仿宋_GB2312" w:hint="eastAsia"/>
          <w:sz w:val="32"/>
          <w:szCs w:val="32"/>
        </w:rPr>
        <w:t>。</w:t>
      </w:r>
    </w:p>
    <w:p w:rsidR="009D5C05" w:rsidRDefault="009D5C05" w:rsidP="005D1F7F">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政府采购支出情况。</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年度政府采购支出总额</w:t>
      </w:r>
      <w:r>
        <w:rPr>
          <w:rFonts w:ascii="仿宋_GB2312" w:eastAsia="仿宋_GB2312" w:hAnsi="宋体" w:cs="仿宋_GB2312"/>
          <w:sz w:val="32"/>
          <w:szCs w:val="32"/>
        </w:rPr>
        <w:t>8.66</w:t>
      </w:r>
      <w:r>
        <w:rPr>
          <w:rFonts w:ascii="仿宋_GB2312" w:eastAsia="仿宋_GB2312" w:hAnsi="宋体" w:cs="仿宋_GB2312" w:hint="eastAsia"/>
          <w:sz w:val="32"/>
          <w:szCs w:val="32"/>
        </w:rPr>
        <w:t>万元，其中：政府采购货物支出</w:t>
      </w:r>
      <w:r>
        <w:rPr>
          <w:rFonts w:ascii="仿宋_GB2312" w:eastAsia="仿宋_GB2312" w:hAnsi="宋体" w:cs="仿宋_GB2312"/>
          <w:sz w:val="32"/>
          <w:szCs w:val="32"/>
        </w:rPr>
        <w:t>8.66</w:t>
      </w:r>
      <w:r>
        <w:rPr>
          <w:rFonts w:ascii="仿宋_GB2312" w:eastAsia="仿宋_GB2312" w:hAnsi="宋体" w:cs="仿宋_GB2312" w:hint="eastAsia"/>
          <w:sz w:val="32"/>
          <w:szCs w:val="32"/>
        </w:rPr>
        <w:t>万元。授予中小企业合同金额</w:t>
      </w:r>
      <w:r>
        <w:rPr>
          <w:rFonts w:ascii="仿宋_GB2312" w:eastAsia="仿宋_GB2312" w:hAnsi="宋体" w:cs="仿宋_GB2312"/>
          <w:sz w:val="32"/>
          <w:szCs w:val="32"/>
        </w:rPr>
        <w:t>8.66</w:t>
      </w:r>
      <w:r>
        <w:rPr>
          <w:rFonts w:ascii="仿宋_GB2312" w:eastAsia="仿宋_GB2312" w:hAnsi="宋体" w:cs="仿宋_GB2312" w:hint="eastAsia"/>
          <w:sz w:val="32"/>
          <w:szCs w:val="32"/>
        </w:rPr>
        <w:t>万元，占政府采购支出总额的</w:t>
      </w:r>
      <w:r>
        <w:rPr>
          <w:rFonts w:ascii="仿宋_GB2312" w:eastAsia="仿宋_GB2312" w:hAnsi="宋体" w:cs="仿宋_GB2312"/>
          <w:sz w:val="32"/>
          <w:szCs w:val="32"/>
        </w:rPr>
        <w:t>100%</w:t>
      </w:r>
      <w:r>
        <w:rPr>
          <w:rFonts w:ascii="仿宋_GB2312" w:eastAsia="仿宋_GB2312" w:hAnsi="宋体" w:cs="仿宋_GB2312" w:hint="eastAsia"/>
          <w:sz w:val="32"/>
          <w:szCs w:val="32"/>
        </w:rPr>
        <w:t>，其中：授予小微企业合同金额</w:t>
      </w:r>
      <w:r>
        <w:rPr>
          <w:rFonts w:ascii="仿宋_GB2312" w:eastAsia="仿宋_GB2312" w:hAnsi="宋体" w:cs="仿宋_GB2312"/>
          <w:sz w:val="32"/>
          <w:szCs w:val="32"/>
        </w:rPr>
        <w:t>8.66</w:t>
      </w:r>
      <w:r>
        <w:rPr>
          <w:rFonts w:ascii="仿宋_GB2312" w:eastAsia="仿宋_GB2312" w:hAnsi="宋体" w:cs="仿宋_GB2312" w:hint="eastAsia"/>
          <w:sz w:val="32"/>
          <w:szCs w:val="32"/>
        </w:rPr>
        <w:t>万元，占政府采购支出总额的</w:t>
      </w:r>
      <w:r>
        <w:rPr>
          <w:rFonts w:ascii="仿宋_GB2312" w:eastAsia="仿宋_GB2312" w:hAnsi="宋体" w:cs="仿宋_GB2312"/>
          <w:sz w:val="32"/>
          <w:szCs w:val="32"/>
        </w:rPr>
        <w:t>100%</w:t>
      </w:r>
      <w:r>
        <w:rPr>
          <w:rFonts w:ascii="仿宋_GB2312" w:eastAsia="仿宋_GB2312" w:hAnsi="宋体" w:cs="仿宋_GB2312" w:hint="eastAsia"/>
          <w:sz w:val="32"/>
          <w:szCs w:val="32"/>
        </w:rPr>
        <w:t>。</w:t>
      </w:r>
    </w:p>
    <w:p w:rsidR="009D5C05" w:rsidRDefault="009D5C05" w:rsidP="005D1F7F">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国有资产占用情况。</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年期末，河南省南阳市卧龙区人民政府办公室共有车辆</w:t>
      </w:r>
      <w:r>
        <w:rPr>
          <w:rFonts w:ascii="仿宋_GB2312" w:eastAsia="仿宋_GB2312" w:hAnsi="宋体" w:cs="仿宋_GB2312"/>
          <w:sz w:val="32"/>
          <w:szCs w:val="32"/>
        </w:rPr>
        <w:t>18</w:t>
      </w:r>
      <w:r>
        <w:rPr>
          <w:rFonts w:ascii="仿宋_GB2312" w:eastAsia="仿宋_GB2312" w:hAnsi="宋体" w:cs="仿宋_GB2312" w:hint="eastAsia"/>
          <w:sz w:val="32"/>
          <w:szCs w:val="32"/>
        </w:rPr>
        <w:t>辆，其中：一般公务用车</w:t>
      </w:r>
      <w:r>
        <w:rPr>
          <w:rFonts w:ascii="仿宋_GB2312" w:eastAsia="仿宋_GB2312" w:hAnsi="宋体" w:cs="仿宋_GB2312"/>
          <w:sz w:val="32"/>
          <w:szCs w:val="32"/>
        </w:rPr>
        <w:t>18</w:t>
      </w:r>
      <w:r>
        <w:rPr>
          <w:rFonts w:ascii="仿宋_GB2312" w:eastAsia="仿宋_GB2312" w:hAnsi="宋体" w:cs="仿宋_GB2312" w:hint="eastAsia"/>
          <w:sz w:val="32"/>
          <w:szCs w:val="32"/>
        </w:rPr>
        <w:t>辆。</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sectPr w:rsidR="009D5C05" w:rsidSect="00E15C09">
          <w:pgSz w:w="11906" w:h="16838"/>
          <w:pgMar w:top="1440" w:right="1531" w:bottom="1440" w:left="1134" w:header="850" w:footer="992" w:gutter="0"/>
          <w:pgNumType w:fmt="numberInDash"/>
          <w:cols w:space="0"/>
          <w:docGrid w:type="lines" w:linePitch="317"/>
        </w:sect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left"/>
        <w:rPr>
          <w:rFonts w:ascii="黑体" w:eastAsia="黑体" w:hAnsi="黑体" w:cs="Times New Roman"/>
          <w:sz w:val="32"/>
          <w:szCs w:val="32"/>
        </w:rPr>
      </w:pPr>
    </w:p>
    <w:p w:rsidR="009D5C05" w:rsidRDefault="009D5C05">
      <w:pPr>
        <w:jc w:val="center"/>
        <w:outlineLvl w:val="0"/>
        <w:rPr>
          <w:rFonts w:ascii="隶书" w:eastAsia="隶书" w:hAnsi="隶书" w:cs="Times New Roman"/>
          <w:sz w:val="48"/>
          <w:szCs w:val="48"/>
        </w:rPr>
        <w:sectPr w:rsidR="009D5C05" w:rsidSect="00E15C09">
          <w:pgSz w:w="11906" w:h="16838"/>
          <w:pgMar w:top="1440" w:right="1531" w:bottom="1440" w:left="1134" w:header="850" w:footer="992" w:gutter="0"/>
          <w:pgNumType w:fmt="numberInDash"/>
          <w:cols w:space="0"/>
          <w:docGrid w:type="lines" w:linePitch="317"/>
        </w:sectPr>
      </w:pPr>
      <w:r>
        <w:rPr>
          <w:rFonts w:ascii="隶书" w:eastAsia="隶书" w:hAnsi="隶书" w:cs="隶书" w:hint="eastAsia"/>
          <w:sz w:val="48"/>
          <w:szCs w:val="48"/>
        </w:rPr>
        <w:t>第四部分　　名词解释</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一、财政拨款收入：</w:t>
      </w:r>
      <w:r>
        <w:rPr>
          <w:rFonts w:ascii="仿宋_GB2312" w:eastAsia="仿宋_GB2312" w:hAnsi="宋体" w:cs="仿宋_GB2312" w:hint="eastAsia"/>
          <w:sz w:val="32"/>
          <w:szCs w:val="32"/>
        </w:rPr>
        <w:t>指区级财政当年拨付的资金。</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二、年末结转和结余：</w:t>
      </w:r>
      <w:r>
        <w:rPr>
          <w:rFonts w:ascii="仿宋_GB2312" w:eastAsia="仿宋_GB2312" w:hAnsi="宋体" w:cs="仿宋_GB2312" w:hint="eastAsia"/>
          <w:sz w:val="32"/>
          <w:szCs w:val="32"/>
        </w:rPr>
        <w:t>指本年度或以前年度预算安排、因客观条件发生变化无法按原计划实施，需延迟到以后年度按有关规定继续使用的资金。</w:t>
      </w:r>
    </w:p>
    <w:p w:rsidR="009D5C05" w:rsidRDefault="009D5C05" w:rsidP="005D1F7F">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三、基本支出：</w:t>
      </w:r>
      <w:r>
        <w:rPr>
          <w:rFonts w:ascii="仿宋_GB2312" w:eastAsia="仿宋_GB2312" w:hAnsi="宋体" w:cs="仿宋_GB2312" w:hint="eastAsia"/>
          <w:sz w:val="32"/>
          <w:szCs w:val="32"/>
        </w:rPr>
        <w:t>指为保障机构正常运转、完成日常工作任务而发生的人员支出和公用支出。</w:t>
      </w:r>
    </w:p>
    <w:p w:rsidR="009D5C05" w:rsidRPr="002F69F7" w:rsidRDefault="009D5C05" w:rsidP="005D1F7F">
      <w:pPr>
        <w:spacing w:line="360" w:lineRule="auto"/>
        <w:ind w:firstLineChars="200" w:firstLine="31680"/>
        <w:jc w:val="left"/>
        <w:rPr>
          <w:rFonts w:ascii="仿宋_GB2312" w:eastAsia="仿宋_GB2312" w:hAnsi="宋体" w:cs="Times New Roman"/>
          <w:sz w:val="32"/>
          <w:szCs w:val="32"/>
        </w:rPr>
      </w:pPr>
      <w:r w:rsidRPr="002F69F7">
        <w:rPr>
          <w:rFonts w:ascii="仿宋_GB2312" w:eastAsia="仿宋_GB2312" w:hAnsi="宋体" w:cs="仿宋_GB2312" w:hint="eastAsia"/>
          <w:b/>
          <w:bCs/>
          <w:sz w:val="32"/>
          <w:szCs w:val="32"/>
        </w:rPr>
        <w:t>四、一般公共服务（类）政府办公厅（室）及相关机构事务（款），</w:t>
      </w:r>
      <w:r w:rsidRPr="002F69F7">
        <w:rPr>
          <w:rFonts w:ascii="仿宋_GB2312" w:eastAsia="仿宋_GB2312" w:hAnsi="宋体" w:cs="仿宋_GB2312" w:hint="eastAsia"/>
          <w:sz w:val="32"/>
          <w:szCs w:val="32"/>
        </w:rPr>
        <w:t>指用于保障</w:t>
      </w:r>
      <w:r>
        <w:rPr>
          <w:rFonts w:ascii="仿宋_GB2312" w:eastAsia="仿宋_GB2312" w:hAnsi="宋体" w:cs="仿宋_GB2312" w:hint="eastAsia"/>
          <w:sz w:val="32"/>
          <w:szCs w:val="32"/>
        </w:rPr>
        <w:t>卧龙区政府办公室机关、</w:t>
      </w:r>
      <w:r w:rsidRPr="00B6397F">
        <w:rPr>
          <w:rFonts w:ascii="仿宋_GB2312" w:eastAsia="仿宋_GB2312" w:hAnsi="仿宋_GB2312" w:cs="仿宋_GB2312" w:hint="eastAsia"/>
          <w:sz w:val="32"/>
          <w:szCs w:val="32"/>
        </w:rPr>
        <w:t>机关事务管理局</w:t>
      </w:r>
      <w:r>
        <w:rPr>
          <w:rFonts w:ascii="仿宋_GB2312" w:eastAsia="仿宋_GB2312" w:hAnsi="仿宋_GB2312" w:cs="仿宋_GB2312" w:hint="eastAsia"/>
          <w:sz w:val="32"/>
          <w:szCs w:val="32"/>
        </w:rPr>
        <w:t>、</w:t>
      </w:r>
      <w:r w:rsidRPr="00B6397F">
        <w:rPr>
          <w:rFonts w:ascii="仿宋_GB2312" w:eastAsia="仿宋_GB2312" w:hAnsi="仿宋_GB2312" w:cs="仿宋_GB2312" w:hint="eastAsia"/>
          <w:sz w:val="32"/>
          <w:szCs w:val="32"/>
        </w:rPr>
        <w:t>区政府食安办</w:t>
      </w:r>
      <w:r>
        <w:rPr>
          <w:rFonts w:ascii="仿宋_GB2312" w:eastAsia="仿宋_GB2312" w:hAnsi="仿宋_GB2312" w:cs="仿宋_GB2312" w:hint="eastAsia"/>
          <w:sz w:val="32"/>
          <w:szCs w:val="32"/>
        </w:rPr>
        <w:t>、</w:t>
      </w:r>
      <w:r w:rsidRPr="00B6397F">
        <w:rPr>
          <w:rFonts w:ascii="仿宋_GB2312" w:eastAsia="仿宋_GB2312" w:hAnsi="仿宋_GB2312" w:cs="仿宋_GB2312" w:hint="eastAsia"/>
          <w:sz w:val="32"/>
          <w:szCs w:val="32"/>
        </w:rPr>
        <w:t>区政府金融办</w:t>
      </w:r>
      <w:r>
        <w:rPr>
          <w:rFonts w:ascii="仿宋_GB2312" w:eastAsia="仿宋_GB2312" w:hAnsi="仿宋_GB2312" w:cs="仿宋_GB2312" w:hint="eastAsia"/>
          <w:sz w:val="32"/>
          <w:szCs w:val="32"/>
        </w:rPr>
        <w:t>、</w:t>
      </w:r>
      <w:r w:rsidRPr="00B6397F">
        <w:rPr>
          <w:rFonts w:ascii="仿宋_GB2312" w:eastAsia="仿宋_GB2312" w:hAnsi="仿宋_GB2312" w:cs="仿宋_GB2312" w:hint="eastAsia"/>
          <w:sz w:val="32"/>
          <w:szCs w:val="32"/>
        </w:rPr>
        <w:t>区政府城改办</w:t>
      </w:r>
      <w:r w:rsidRPr="002F69F7">
        <w:rPr>
          <w:rFonts w:ascii="仿宋_GB2312" w:eastAsia="仿宋_GB2312" w:hAnsi="宋体" w:cs="仿宋_GB2312" w:hint="eastAsia"/>
          <w:sz w:val="32"/>
          <w:szCs w:val="32"/>
        </w:rPr>
        <w:t>机构正常运转、完成日常和特定的工作任务或事业发展目标的支出。</w:t>
      </w:r>
    </w:p>
    <w:p w:rsidR="009D5C05" w:rsidRDefault="009D5C05" w:rsidP="005D1F7F">
      <w:pPr>
        <w:kinsoku w:val="0"/>
        <w:overflowPunct w:val="0"/>
        <w:autoSpaceDE w:val="0"/>
        <w:autoSpaceDN w:val="0"/>
        <w:adjustRightInd w:val="0"/>
        <w:snapToGrid w:val="0"/>
        <w:spacing w:line="360" w:lineRule="auto"/>
        <w:ind w:firstLineChars="200" w:firstLine="31680"/>
        <w:jc w:val="left"/>
        <w:rPr>
          <w:rFonts w:ascii="仿宋_GB2312" w:eastAsia="仿宋_GB2312" w:hAnsi="宋体" w:cs="Times New Roman"/>
          <w:sz w:val="32"/>
          <w:szCs w:val="32"/>
        </w:rPr>
      </w:pPr>
      <w:r w:rsidRPr="002F69F7">
        <w:rPr>
          <w:rFonts w:ascii="仿宋_GB2312" w:eastAsia="仿宋_GB2312" w:hAnsi="宋体" w:cs="仿宋_GB2312" w:hint="eastAsia"/>
          <w:b/>
          <w:bCs/>
          <w:sz w:val="32"/>
          <w:szCs w:val="32"/>
        </w:rPr>
        <w:t>五</w:t>
      </w:r>
      <w:r>
        <w:rPr>
          <w:rFonts w:ascii="仿宋_GB2312" w:eastAsia="仿宋_GB2312" w:hAnsi="宋体" w:cs="仿宋_GB2312" w:hint="eastAsia"/>
          <w:b/>
          <w:bCs/>
          <w:sz w:val="32"/>
          <w:szCs w:val="32"/>
        </w:rPr>
        <w:t>、“三公”经费：</w:t>
      </w:r>
      <w:r>
        <w:rPr>
          <w:rFonts w:ascii="仿宋_GB2312" w:eastAsia="仿宋_GB2312" w:hAnsi="宋体" w:cs="仿宋_GB2312" w:hint="eastAsia"/>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9D5C05" w:rsidRDefault="009D5C05" w:rsidP="00FF5AEB">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六、机关运行经费：</w:t>
      </w:r>
      <w:r>
        <w:rPr>
          <w:rFonts w:ascii="仿宋_GB2312" w:eastAsia="仿宋_GB2312" w:hAnsi="宋体" w:cs="仿宋_GB2312"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9D5C05" w:rsidSect="00E15C09">
      <w:pgSz w:w="11906" w:h="16838"/>
      <w:pgMar w:top="1440" w:right="1531" w:bottom="1440" w:left="1134"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05" w:rsidRDefault="009D5C05" w:rsidP="00580D6F">
      <w:pPr>
        <w:rPr>
          <w:rFonts w:cs="Times New Roman"/>
        </w:rPr>
      </w:pPr>
      <w:r>
        <w:rPr>
          <w:rFonts w:cs="Times New Roman"/>
        </w:rPr>
        <w:separator/>
      </w:r>
    </w:p>
  </w:endnote>
  <w:endnote w:type="continuationSeparator" w:id="0">
    <w:p w:rsidR="009D5C05" w:rsidRDefault="009D5C05" w:rsidP="00580D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仿宋_GB2312"/>
    <w:panose1 w:val="00000000000000000000"/>
    <w:charset w:val="86"/>
    <w:family w:val="script"/>
    <w:notTrueType/>
    <w:pitch w:val="default"/>
    <w:sig w:usb0="00000001" w:usb1="080E0000" w:usb2="00000010" w:usb3="00000000" w:csb0="00040000" w:csb1="00000000"/>
  </w:font>
  <w:font w:name="隶书">
    <w:altName w:val="黑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05" w:rsidRDefault="009D5C0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05" w:rsidRDefault="009D5C05">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D5C05" w:rsidRDefault="009D5C05">
                <w:pPr>
                  <w:snapToGrid w:val="0"/>
                  <w:rPr>
                    <w:rFonts w:cs="Times New Roman"/>
                    <w:sz w:val="18"/>
                    <w:szCs w:val="18"/>
                  </w:rPr>
                </w:pPr>
                <w:fldSimple w:instr=" PAGE  \* MERGEFORMAT ">
                  <w:r w:rsidRPr="00CE07AB">
                    <w:rPr>
                      <w:noProof/>
                      <w:sz w:val="18"/>
                      <w:szCs w:val="18"/>
                    </w:rPr>
                    <w:t>- 23 -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05" w:rsidRDefault="009D5C05" w:rsidP="00580D6F">
      <w:pPr>
        <w:rPr>
          <w:rFonts w:cs="Times New Roman"/>
        </w:rPr>
      </w:pPr>
      <w:r>
        <w:rPr>
          <w:rFonts w:cs="Times New Roman"/>
        </w:rPr>
        <w:separator/>
      </w:r>
    </w:p>
  </w:footnote>
  <w:footnote w:type="continuationSeparator" w:id="0">
    <w:p w:rsidR="009D5C05" w:rsidRDefault="009D5C05" w:rsidP="00580D6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210"/>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9C3"/>
    <w:rsid w:val="00016C32"/>
    <w:rsid w:val="00064417"/>
    <w:rsid w:val="00096C88"/>
    <w:rsid w:val="000A018B"/>
    <w:rsid w:val="000B5A03"/>
    <w:rsid w:val="000C76E0"/>
    <w:rsid w:val="001040D6"/>
    <w:rsid w:val="001150B0"/>
    <w:rsid w:val="00146B2A"/>
    <w:rsid w:val="00172A27"/>
    <w:rsid w:val="00175DFA"/>
    <w:rsid w:val="001C24A9"/>
    <w:rsid w:val="001E782C"/>
    <w:rsid w:val="001F3B71"/>
    <w:rsid w:val="002149A8"/>
    <w:rsid w:val="002929B4"/>
    <w:rsid w:val="00293206"/>
    <w:rsid w:val="002A100A"/>
    <w:rsid w:val="002B0FB4"/>
    <w:rsid w:val="002B4D9B"/>
    <w:rsid w:val="002D20A0"/>
    <w:rsid w:val="002D4153"/>
    <w:rsid w:val="002F69F7"/>
    <w:rsid w:val="00330DD5"/>
    <w:rsid w:val="003512C8"/>
    <w:rsid w:val="003630BB"/>
    <w:rsid w:val="00385233"/>
    <w:rsid w:val="00395BC6"/>
    <w:rsid w:val="003D6605"/>
    <w:rsid w:val="003E4755"/>
    <w:rsid w:val="004115F9"/>
    <w:rsid w:val="004368B3"/>
    <w:rsid w:val="004A4C76"/>
    <w:rsid w:val="004B0A9B"/>
    <w:rsid w:val="004F2459"/>
    <w:rsid w:val="00573025"/>
    <w:rsid w:val="00580D6F"/>
    <w:rsid w:val="005C3DA2"/>
    <w:rsid w:val="005D01A7"/>
    <w:rsid w:val="005D1F7F"/>
    <w:rsid w:val="005E4121"/>
    <w:rsid w:val="00603DB7"/>
    <w:rsid w:val="006321B8"/>
    <w:rsid w:val="006453D5"/>
    <w:rsid w:val="006F4E7A"/>
    <w:rsid w:val="00723544"/>
    <w:rsid w:val="00740DC2"/>
    <w:rsid w:val="007A261A"/>
    <w:rsid w:val="00804CC9"/>
    <w:rsid w:val="00884E8C"/>
    <w:rsid w:val="008A63A1"/>
    <w:rsid w:val="008B3F0E"/>
    <w:rsid w:val="008D54C6"/>
    <w:rsid w:val="009108DE"/>
    <w:rsid w:val="00937EF6"/>
    <w:rsid w:val="00946FB8"/>
    <w:rsid w:val="009523D5"/>
    <w:rsid w:val="0095656A"/>
    <w:rsid w:val="009932AF"/>
    <w:rsid w:val="009970FE"/>
    <w:rsid w:val="009B7D45"/>
    <w:rsid w:val="009C1D47"/>
    <w:rsid w:val="009D5C05"/>
    <w:rsid w:val="00A452AB"/>
    <w:rsid w:val="00AA119F"/>
    <w:rsid w:val="00AA1674"/>
    <w:rsid w:val="00B458CF"/>
    <w:rsid w:val="00B6397F"/>
    <w:rsid w:val="00B67662"/>
    <w:rsid w:val="00B85A92"/>
    <w:rsid w:val="00BD3BD8"/>
    <w:rsid w:val="00BE5502"/>
    <w:rsid w:val="00C04568"/>
    <w:rsid w:val="00C13D4F"/>
    <w:rsid w:val="00C17677"/>
    <w:rsid w:val="00C47DDB"/>
    <w:rsid w:val="00C51D72"/>
    <w:rsid w:val="00C8172B"/>
    <w:rsid w:val="00CD71F9"/>
    <w:rsid w:val="00CE07AB"/>
    <w:rsid w:val="00D22AA8"/>
    <w:rsid w:val="00D36FC2"/>
    <w:rsid w:val="00D40483"/>
    <w:rsid w:val="00DB1CAE"/>
    <w:rsid w:val="00DC13B8"/>
    <w:rsid w:val="00DD3D5D"/>
    <w:rsid w:val="00DE159E"/>
    <w:rsid w:val="00E15C09"/>
    <w:rsid w:val="00E22B29"/>
    <w:rsid w:val="00E430CD"/>
    <w:rsid w:val="00E50BFF"/>
    <w:rsid w:val="00E7648C"/>
    <w:rsid w:val="00E76E4A"/>
    <w:rsid w:val="00EB20E2"/>
    <w:rsid w:val="00F07743"/>
    <w:rsid w:val="00F273DA"/>
    <w:rsid w:val="00F400E2"/>
    <w:rsid w:val="00F42F2F"/>
    <w:rsid w:val="00F46992"/>
    <w:rsid w:val="00F86981"/>
    <w:rsid w:val="00F86EAE"/>
    <w:rsid w:val="00FC20C7"/>
    <w:rsid w:val="00FE55EE"/>
    <w:rsid w:val="00FF5AEB"/>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0D6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D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D01A7"/>
    <w:rPr>
      <w:rFonts w:ascii="Calibri" w:hAnsi="Calibri" w:cs="Calibri"/>
      <w:sz w:val="18"/>
      <w:szCs w:val="18"/>
    </w:rPr>
  </w:style>
  <w:style w:type="paragraph" w:styleId="Header">
    <w:name w:val="header"/>
    <w:basedOn w:val="Normal"/>
    <w:link w:val="HeaderChar"/>
    <w:uiPriority w:val="99"/>
    <w:rsid w:val="00580D6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5D01A7"/>
    <w:rPr>
      <w:rFonts w:ascii="Calibri" w:hAnsi="Calibri" w:cs="Calibri"/>
      <w:sz w:val="18"/>
      <w:szCs w:val="18"/>
    </w:rPr>
  </w:style>
  <w:style w:type="character" w:customStyle="1" w:styleId="font31">
    <w:name w:val="font31"/>
    <w:basedOn w:val="DefaultParagraphFont"/>
    <w:uiPriority w:val="99"/>
    <w:rsid w:val="00580D6F"/>
    <w:rPr>
      <w:rFonts w:ascii="Arial" w:hAnsi="Arial" w:cs="Arial"/>
      <w:color w:val="000000"/>
      <w:sz w:val="16"/>
      <w:szCs w:val="16"/>
      <w:u w:val="none"/>
    </w:rPr>
  </w:style>
  <w:style w:type="character" w:customStyle="1" w:styleId="font01">
    <w:name w:val="font01"/>
    <w:basedOn w:val="DefaultParagraphFont"/>
    <w:uiPriority w:val="99"/>
    <w:rsid w:val="00580D6F"/>
    <w:rPr>
      <w:rFonts w:ascii="Arial" w:hAnsi="Arial" w:cs="Arial"/>
      <w:color w:val="000000"/>
      <w:sz w:val="16"/>
      <w:szCs w:val="16"/>
      <w:u w:val="none"/>
    </w:rPr>
  </w:style>
  <w:style w:type="character" w:customStyle="1" w:styleId="font41">
    <w:name w:val="font41"/>
    <w:basedOn w:val="DefaultParagraphFont"/>
    <w:uiPriority w:val="99"/>
    <w:rsid w:val="00580D6F"/>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681934297">
      <w:marLeft w:val="0"/>
      <w:marRight w:val="0"/>
      <w:marTop w:val="0"/>
      <w:marBottom w:val="0"/>
      <w:divBdr>
        <w:top w:val="none" w:sz="0" w:space="0" w:color="auto"/>
        <w:left w:val="none" w:sz="0" w:space="0" w:color="auto"/>
        <w:bottom w:val="none" w:sz="0" w:space="0" w:color="auto"/>
        <w:right w:val="none" w:sz="0" w:space="0" w:color="auto"/>
      </w:divBdr>
    </w:div>
    <w:div w:id="1681934298">
      <w:marLeft w:val="0"/>
      <w:marRight w:val="0"/>
      <w:marTop w:val="0"/>
      <w:marBottom w:val="0"/>
      <w:divBdr>
        <w:top w:val="none" w:sz="0" w:space="0" w:color="auto"/>
        <w:left w:val="none" w:sz="0" w:space="0" w:color="auto"/>
        <w:bottom w:val="none" w:sz="0" w:space="0" w:color="auto"/>
        <w:right w:val="none" w:sz="0" w:space="0" w:color="auto"/>
      </w:divBdr>
    </w:div>
    <w:div w:id="1681934299">
      <w:marLeft w:val="0"/>
      <w:marRight w:val="0"/>
      <w:marTop w:val="0"/>
      <w:marBottom w:val="0"/>
      <w:divBdr>
        <w:top w:val="none" w:sz="0" w:space="0" w:color="auto"/>
        <w:left w:val="none" w:sz="0" w:space="0" w:color="auto"/>
        <w:bottom w:val="none" w:sz="0" w:space="0" w:color="auto"/>
        <w:right w:val="none" w:sz="0" w:space="0" w:color="auto"/>
      </w:divBdr>
    </w:div>
    <w:div w:id="1681934300">
      <w:marLeft w:val="0"/>
      <w:marRight w:val="0"/>
      <w:marTop w:val="0"/>
      <w:marBottom w:val="0"/>
      <w:divBdr>
        <w:top w:val="none" w:sz="0" w:space="0" w:color="auto"/>
        <w:left w:val="none" w:sz="0" w:space="0" w:color="auto"/>
        <w:bottom w:val="none" w:sz="0" w:space="0" w:color="auto"/>
        <w:right w:val="none" w:sz="0" w:space="0" w:color="auto"/>
      </w:divBdr>
    </w:div>
    <w:div w:id="1681934301">
      <w:marLeft w:val="0"/>
      <w:marRight w:val="0"/>
      <w:marTop w:val="0"/>
      <w:marBottom w:val="0"/>
      <w:divBdr>
        <w:top w:val="none" w:sz="0" w:space="0" w:color="auto"/>
        <w:left w:val="none" w:sz="0" w:space="0" w:color="auto"/>
        <w:bottom w:val="none" w:sz="0" w:space="0" w:color="auto"/>
        <w:right w:val="none" w:sz="0" w:space="0" w:color="auto"/>
      </w:divBdr>
    </w:div>
    <w:div w:id="1681934302">
      <w:marLeft w:val="0"/>
      <w:marRight w:val="0"/>
      <w:marTop w:val="0"/>
      <w:marBottom w:val="0"/>
      <w:divBdr>
        <w:top w:val="none" w:sz="0" w:space="0" w:color="auto"/>
        <w:left w:val="none" w:sz="0" w:space="0" w:color="auto"/>
        <w:bottom w:val="none" w:sz="0" w:space="0" w:color="auto"/>
        <w:right w:val="none" w:sz="0" w:space="0" w:color="auto"/>
      </w:divBdr>
    </w:div>
    <w:div w:id="1681934303">
      <w:marLeft w:val="0"/>
      <w:marRight w:val="0"/>
      <w:marTop w:val="0"/>
      <w:marBottom w:val="0"/>
      <w:divBdr>
        <w:top w:val="none" w:sz="0" w:space="0" w:color="auto"/>
        <w:left w:val="none" w:sz="0" w:space="0" w:color="auto"/>
        <w:bottom w:val="none" w:sz="0" w:space="0" w:color="auto"/>
        <w:right w:val="none" w:sz="0" w:space="0" w:color="auto"/>
      </w:divBdr>
    </w:div>
    <w:div w:id="1681934304">
      <w:marLeft w:val="0"/>
      <w:marRight w:val="0"/>
      <w:marTop w:val="0"/>
      <w:marBottom w:val="0"/>
      <w:divBdr>
        <w:top w:val="none" w:sz="0" w:space="0" w:color="auto"/>
        <w:left w:val="none" w:sz="0" w:space="0" w:color="auto"/>
        <w:bottom w:val="none" w:sz="0" w:space="0" w:color="auto"/>
        <w:right w:val="none" w:sz="0" w:space="0" w:color="auto"/>
      </w:divBdr>
    </w:div>
    <w:div w:id="1681934305">
      <w:marLeft w:val="0"/>
      <w:marRight w:val="0"/>
      <w:marTop w:val="0"/>
      <w:marBottom w:val="0"/>
      <w:divBdr>
        <w:top w:val="none" w:sz="0" w:space="0" w:color="auto"/>
        <w:left w:val="none" w:sz="0" w:space="0" w:color="auto"/>
        <w:bottom w:val="none" w:sz="0" w:space="0" w:color="auto"/>
        <w:right w:val="none" w:sz="0" w:space="0" w:color="auto"/>
      </w:divBdr>
    </w:div>
    <w:div w:id="1681934306">
      <w:marLeft w:val="0"/>
      <w:marRight w:val="0"/>
      <w:marTop w:val="0"/>
      <w:marBottom w:val="0"/>
      <w:divBdr>
        <w:top w:val="none" w:sz="0" w:space="0" w:color="auto"/>
        <w:left w:val="none" w:sz="0" w:space="0" w:color="auto"/>
        <w:bottom w:val="none" w:sz="0" w:space="0" w:color="auto"/>
        <w:right w:val="none" w:sz="0" w:space="0" w:color="auto"/>
      </w:divBdr>
    </w:div>
    <w:div w:id="1681934307">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681934309">
      <w:marLeft w:val="0"/>
      <w:marRight w:val="0"/>
      <w:marTop w:val="0"/>
      <w:marBottom w:val="0"/>
      <w:divBdr>
        <w:top w:val="none" w:sz="0" w:space="0" w:color="auto"/>
        <w:left w:val="none" w:sz="0" w:space="0" w:color="auto"/>
        <w:bottom w:val="none" w:sz="0" w:space="0" w:color="auto"/>
        <w:right w:val="none" w:sz="0" w:space="0" w:color="auto"/>
      </w:divBdr>
    </w:div>
    <w:div w:id="1681934310">
      <w:marLeft w:val="0"/>
      <w:marRight w:val="0"/>
      <w:marTop w:val="0"/>
      <w:marBottom w:val="0"/>
      <w:divBdr>
        <w:top w:val="none" w:sz="0" w:space="0" w:color="auto"/>
        <w:left w:val="none" w:sz="0" w:space="0" w:color="auto"/>
        <w:bottom w:val="none" w:sz="0" w:space="0" w:color="auto"/>
        <w:right w:val="none" w:sz="0" w:space="0" w:color="auto"/>
      </w:divBdr>
    </w:div>
    <w:div w:id="1681934311">
      <w:marLeft w:val="0"/>
      <w:marRight w:val="0"/>
      <w:marTop w:val="0"/>
      <w:marBottom w:val="0"/>
      <w:divBdr>
        <w:top w:val="none" w:sz="0" w:space="0" w:color="auto"/>
        <w:left w:val="none" w:sz="0" w:space="0" w:color="auto"/>
        <w:bottom w:val="none" w:sz="0" w:space="0" w:color="auto"/>
        <w:right w:val="none" w:sz="0" w:space="0" w:color="auto"/>
      </w:divBdr>
    </w:div>
    <w:div w:id="1681934312">
      <w:marLeft w:val="0"/>
      <w:marRight w:val="0"/>
      <w:marTop w:val="0"/>
      <w:marBottom w:val="0"/>
      <w:divBdr>
        <w:top w:val="none" w:sz="0" w:space="0" w:color="auto"/>
        <w:left w:val="none" w:sz="0" w:space="0" w:color="auto"/>
        <w:bottom w:val="none" w:sz="0" w:space="0" w:color="auto"/>
        <w:right w:val="none" w:sz="0" w:space="0" w:color="auto"/>
      </w:divBdr>
    </w:div>
    <w:div w:id="1681934313">
      <w:marLeft w:val="0"/>
      <w:marRight w:val="0"/>
      <w:marTop w:val="0"/>
      <w:marBottom w:val="0"/>
      <w:divBdr>
        <w:top w:val="none" w:sz="0" w:space="0" w:color="auto"/>
        <w:left w:val="none" w:sz="0" w:space="0" w:color="auto"/>
        <w:bottom w:val="none" w:sz="0" w:space="0" w:color="auto"/>
        <w:right w:val="none" w:sz="0" w:space="0" w:color="auto"/>
      </w:divBdr>
    </w:div>
    <w:div w:id="1681934314">
      <w:marLeft w:val="0"/>
      <w:marRight w:val="0"/>
      <w:marTop w:val="0"/>
      <w:marBottom w:val="0"/>
      <w:divBdr>
        <w:top w:val="none" w:sz="0" w:space="0" w:color="auto"/>
        <w:left w:val="none" w:sz="0" w:space="0" w:color="auto"/>
        <w:bottom w:val="none" w:sz="0" w:space="0" w:color="auto"/>
        <w:right w:val="none" w:sz="0" w:space="0" w:color="auto"/>
      </w:divBdr>
    </w:div>
    <w:div w:id="1681934315">
      <w:marLeft w:val="0"/>
      <w:marRight w:val="0"/>
      <w:marTop w:val="0"/>
      <w:marBottom w:val="0"/>
      <w:divBdr>
        <w:top w:val="none" w:sz="0" w:space="0" w:color="auto"/>
        <w:left w:val="none" w:sz="0" w:space="0" w:color="auto"/>
        <w:bottom w:val="none" w:sz="0" w:space="0" w:color="auto"/>
        <w:right w:val="none" w:sz="0" w:space="0" w:color="auto"/>
      </w:divBdr>
    </w:div>
    <w:div w:id="1681934316">
      <w:marLeft w:val="0"/>
      <w:marRight w:val="0"/>
      <w:marTop w:val="0"/>
      <w:marBottom w:val="0"/>
      <w:divBdr>
        <w:top w:val="none" w:sz="0" w:space="0" w:color="auto"/>
        <w:left w:val="none" w:sz="0" w:space="0" w:color="auto"/>
        <w:bottom w:val="none" w:sz="0" w:space="0" w:color="auto"/>
        <w:right w:val="none" w:sz="0" w:space="0" w:color="auto"/>
      </w:divBdr>
    </w:div>
    <w:div w:id="1681934317">
      <w:marLeft w:val="0"/>
      <w:marRight w:val="0"/>
      <w:marTop w:val="0"/>
      <w:marBottom w:val="0"/>
      <w:divBdr>
        <w:top w:val="none" w:sz="0" w:space="0" w:color="auto"/>
        <w:left w:val="none" w:sz="0" w:space="0" w:color="auto"/>
        <w:bottom w:val="none" w:sz="0" w:space="0" w:color="auto"/>
        <w:right w:val="none" w:sz="0" w:space="0" w:color="auto"/>
      </w:divBdr>
    </w:div>
    <w:div w:id="1681934318">
      <w:marLeft w:val="0"/>
      <w:marRight w:val="0"/>
      <w:marTop w:val="0"/>
      <w:marBottom w:val="0"/>
      <w:divBdr>
        <w:top w:val="none" w:sz="0" w:space="0" w:color="auto"/>
        <w:left w:val="none" w:sz="0" w:space="0" w:color="auto"/>
        <w:bottom w:val="none" w:sz="0" w:space="0" w:color="auto"/>
        <w:right w:val="none" w:sz="0" w:space="0" w:color="auto"/>
      </w:divBdr>
    </w:div>
    <w:div w:id="1681934319">
      <w:marLeft w:val="0"/>
      <w:marRight w:val="0"/>
      <w:marTop w:val="0"/>
      <w:marBottom w:val="0"/>
      <w:divBdr>
        <w:top w:val="none" w:sz="0" w:space="0" w:color="auto"/>
        <w:left w:val="none" w:sz="0" w:space="0" w:color="auto"/>
        <w:bottom w:val="none" w:sz="0" w:space="0" w:color="auto"/>
        <w:right w:val="none" w:sz="0" w:space="0" w:color="auto"/>
      </w:divBdr>
    </w:div>
    <w:div w:id="1681934320">
      <w:marLeft w:val="0"/>
      <w:marRight w:val="0"/>
      <w:marTop w:val="0"/>
      <w:marBottom w:val="0"/>
      <w:divBdr>
        <w:top w:val="none" w:sz="0" w:space="0" w:color="auto"/>
        <w:left w:val="none" w:sz="0" w:space="0" w:color="auto"/>
        <w:bottom w:val="none" w:sz="0" w:space="0" w:color="auto"/>
        <w:right w:val="none" w:sz="0" w:space="0" w:color="auto"/>
      </w:divBdr>
    </w:div>
    <w:div w:id="1681934321">
      <w:marLeft w:val="0"/>
      <w:marRight w:val="0"/>
      <w:marTop w:val="0"/>
      <w:marBottom w:val="0"/>
      <w:divBdr>
        <w:top w:val="none" w:sz="0" w:space="0" w:color="auto"/>
        <w:left w:val="none" w:sz="0" w:space="0" w:color="auto"/>
        <w:bottom w:val="none" w:sz="0" w:space="0" w:color="auto"/>
        <w:right w:val="none" w:sz="0" w:space="0" w:color="auto"/>
      </w:divBdr>
    </w:div>
    <w:div w:id="1681934322">
      <w:marLeft w:val="0"/>
      <w:marRight w:val="0"/>
      <w:marTop w:val="0"/>
      <w:marBottom w:val="0"/>
      <w:divBdr>
        <w:top w:val="none" w:sz="0" w:space="0" w:color="auto"/>
        <w:left w:val="none" w:sz="0" w:space="0" w:color="auto"/>
        <w:bottom w:val="none" w:sz="0" w:space="0" w:color="auto"/>
        <w:right w:val="none" w:sz="0" w:space="0" w:color="auto"/>
      </w:divBdr>
    </w:div>
    <w:div w:id="1681934323">
      <w:marLeft w:val="0"/>
      <w:marRight w:val="0"/>
      <w:marTop w:val="0"/>
      <w:marBottom w:val="0"/>
      <w:divBdr>
        <w:top w:val="none" w:sz="0" w:space="0" w:color="auto"/>
        <w:left w:val="none" w:sz="0" w:space="0" w:color="auto"/>
        <w:bottom w:val="none" w:sz="0" w:space="0" w:color="auto"/>
        <w:right w:val="none" w:sz="0" w:space="0" w:color="auto"/>
      </w:divBdr>
    </w:div>
    <w:div w:id="1681934324">
      <w:marLeft w:val="0"/>
      <w:marRight w:val="0"/>
      <w:marTop w:val="0"/>
      <w:marBottom w:val="0"/>
      <w:divBdr>
        <w:top w:val="none" w:sz="0" w:space="0" w:color="auto"/>
        <w:left w:val="none" w:sz="0" w:space="0" w:color="auto"/>
        <w:bottom w:val="none" w:sz="0" w:space="0" w:color="auto"/>
        <w:right w:val="none" w:sz="0" w:space="0" w:color="auto"/>
      </w:divBdr>
    </w:div>
    <w:div w:id="1681934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TotalTime>
  <Pages>26</Pages>
  <Words>1622</Words>
  <Characters>9250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User</cp:lastModifiedBy>
  <cp:revision>61</cp:revision>
  <cp:lastPrinted>2017-08-31T09:23:00Z</cp:lastPrinted>
  <dcterms:created xsi:type="dcterms:W3CDTF">2014-10-29T12:08:00Z</dcterms:created>
  <dcterms:modified xsi:type="dcterms:W3CDTF">2017-11-04T15:51:00Z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