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ascii="方正小标宋简体" w:hAnsi="方正小标宋简体" w:eastAsia="方正小标宋简体" w:cs="方正小标宋简体"/>
          <w:sz w:val="52"/>
          <w:szCs w:val="52"/>
        </w:rPr>
      </w:pPr>
    </w:p>
    <w:p>
      <w:pPr>
        <w:jc w:val="center"/>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eastAsia="zh-CN"/>
        </w:rPr>
        <w:t>南阳市卧龙区梅溪街道办事处</w:t>
      </w:r>
    </w:p>
    <w:p>
      <w:pPr>
        <w:jc w:val="center"/>
        <w:rPr>
          <w:rFonts w:ascii="黑体" w:hAnsi="黑体" w:eastAsia="黑体" w:cs="黑体"/>
          <w:sz w:val="52"/>
          <w:szCs w:val="52"/>
        </w:rPr>
      </w:pPr>
    </w:p>
    <w:p>
      <w:pPr>
        <w:jc w:val="center"/>
        <w:rPr>
          <w:rFonts w:ascii="隶书" w:hAnsi="隶书" w:eastAsia="隶书" w:cs="隶书"/>
          <w:sz w:val="52"/>
          <w:szCs w:val="52"/>
        </w:rPr>
        <w:sectPr>
          <w:headerReference r:id="rId5" w:type="first"/>
          <w:footerReference r:id="rId8" w:type="first"/>
          <w:headerReference r:id="rId3" w:type="default"/>
          <w:footerReference r:id="rId6" w:type="default"/>
          <w:headerReference r:id="rId4" w:type="even"/>
          <w:footerReference r:id="rId7" w:type="even"/>
          <w:pgSz w:w="11906" w:h="16838"/>
          <w:pgMar w:top="1440" w:right="1531" w:bottom="1440" w:left="1587" w:header="850" w:footer="992" w:gutter="0"/>
          <w:pgNumType w:fmt="numberInDash" w:start="1"/>
          <w:cols w:space="720" w:num="1"/>
          <w:docGrid w:type="lines" w:linePitch="317" w:charSpace="0"/>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梅溪街道办事处</w:t>
      </w:r>
      <w:r>
        <w:rPr>
          <w:rFonts w:hint="eastAsia" w:ascii="黑体" w:hAnsi="黑体" w:eastAsia="黑体" w:cs="黑体"/>
          <w:sz w:val="32"/>
          <w:szCs w:val="32"/>
        </w:rPr>
        <w:t>概况</w:t>
      </w:r>
    </w:p>
    <w:p>
      <w:pPr>
        <w:numPr>
          <w:ilvl w:val="0"/>
          <w:numId w:val="1"/>
        </w:numPr>
        <w:jc w:val="left"/>
        <w:rPr>
          <w:rFonts w:ascii="宋体" w:cs="宋体"/>
          <w:sz w:val="32"/>
          <w:szCs w:val="32"/>
        </w:rPr>
      </w:pPr>
      <w:r>
        <w:rPr>
          <w:rFonts w:hint="eastAsia" w:ascii="宋体" w:hAnsi="宋体" w:cs="宋体"/>
          <w:sz w:val="32"/>
          <w:szCs w:val="32"/>
        </w:rPr>
        <w:t>主要职责</w:t>
      </w:r>
    </w:p>
    <w:p>
      <w:pPr>
        <w:numPr>
          <w:ilvl w:val="0"/>
          <w:numId w:val="1"/>
        </w:numPr>
        <w:jc w:val="left"/>
        <w:rPr>
          <w:rFonts w:ascii="宋体" w:cs="宋体"/>
          <w:sz w:val="32"/>
          <w:szCs w:val="32"/>
        </w:rPr>
      </w:pPr>
      <w:r>
        <w:rPr>
          <w:rFonts w:hint="eastAsia" w:ascii="宋体" w:hAnsi="宋体" w:cs="宋体"/>
          <w:sz w:val="32"/>
          <w:szCs w:val="32"/>
        </w:rPr>
        <w:t>部门决算单位构成</w:t>
      </w:r>
    </w:p>
    <w:p>
      <w:pPr>
        <w:jc w:val="left"/>
        <w:rPr>
          <w:rFonts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val="en-US" w:eastAsia="zh-CN"/>
        </w:rPr>
        <w:t xml:space="preserve">  梅溪街道办事处</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宋体"/>
          <w:sz w:val="32"/>
          <w:szCs w:val="32"/>
        </w:rPr>
      </w:pPr>
      <w:r>
        <w:rPr>
          <w:rFonts w:hint="eastAsia" w:ascii="宋体" w:hAnsi="宋体" w:cs="宋体"/>
          <w:sz w:val="32"/>
          <w:szCs w:val="32"/>
        </w:rPr>
        <w:t>一、收入支出决算总表</w:t>
      </w:r>
    </w:p>
    <w:p>
      <w:pPr>
        <w:jc w:val="left"/>
        <w:rPr>
          <w:rFonts w:ascii="宋体" w:cs="宋体"/>
          <w:sz w:val="32"/>
          <w:szCs w:val="32"/>
        </w:rPr>
      </w:pPr>
      <w:r>
        <w:rPr>
          <w:rFonts w:hint="eastAsia" w:ascii="宋体" w:hAnsi="宋体" w:cs="宋体"/>
          <w:sz w:val="32"/>
          <w:szCs w:val="32"/>
        </w:rPr>
        <w:t>二、收入决算表</w:t>
      </w:r>
    </w:p>
    <w:p>
      <w:pPr>
        <w:jc w:val="left"/>
        <w:rPr>
          <w:rFonts w:ascii="宋体" w:cs="宋体"/>
          <w:sz w:val="32"/>
          <w:szCs w:val="32"/>
        </w:rPr>
      </w:pPr>
      <w:r>
        <w:rPr>
          <w:rFonts w:hint="eastAsia" w:ascii="宋体" w:hAnsi="宋体" w:cs="宋体"/>
          <w:sz w:val="32"/>
          <w:szCs w:val="32"/>
        </w:rPr>
        <w:t>三、支出决算表</w:t>
      </w:r>
    </w:p>
    <w:p>
      <w:pPr>
        <w:jc w:val="left"/>
        <w:rPr>
          <w:rFonts w:ascii="宋体" w:cs="宋体"/>
          <w:sz w:val="32"/>
          <w:szCs w:val="32"/>
        </w:rPr>
      </w:pPr>
      <w:r>
        <w:rPr>
          <w:rFonts w:hint="eastAsia" w:ascii="宋体" w:hAnsi="宋体" w:cs="宋体"/>
          <w:sz w:val="32"/>
          <w:szCs w:val="32"/>
        </w:rPr>
        <w:t>四、财政拨款收入支出决算总表</w:t>
      </w:r>
    </w:p>
    <w:p>
      <w:pPr>
        <w:jc w:val="left"/>
        <w:rPr>
          <w:rFonts w:ascii="宋体" w:cs="宋体"/>
          <w:sz w:val="32"/>
          <w:szCs w:val="32"/>
        </w:rPr>
      </w:pPr>
      <w:r>
        <w:rPr>
          <w:rFonts w:hint="eastAsia" w:ascii="宋体" w:hAnsi="宋体" w:cs="宋体"/>
          <w:sz w:val="32"/>
          <w:szCs w:val="32"/>
        </w:rPr>
        <w:t>五、一般公共预算财政拨款支出决算表</w:t>
      </w:r>
    </w:p>
    <w:p>
      <w:pPr>
        <w:jc w:val="left"/>
        <w:rPr>
          <w:rFonts w:ascii="宋体" w:cs="宋体"/>
          <w:sz w:val="32"/>
          <w:szCs w:val="32"/>
        </w:rPr>
      </w:pPr>
      <w:r>
        <w:rPr>
          <w:rFonts w:hint="eastAsia" w:ascii="宋体" w:hAnsi="宋体" w:cs="宋体"/>
          <w:sz w:val="32"/>
          <w:szCs w:val="32"/>
        </w:rPr>
        <w:t>六、一般公共预算财政拨款基本支出决算表</w:t>
      </w:r>
    </w:p>
    <w:p>
      <w:pPr>
        <w:jc w:val="left"/>
        <w:rPr>
          <w:rFonts w:ascii="宋体" w:cs="宋体"/>
          <w:sz w:val="32"/>
          <w:szCs w:val="32"/>
        </w:rPr>
      </w:pPr>
      <w:r>
        <w:rPr>
          <w:rFonts w:hint="eastAsia" w:ascii="宋体" w:hAnsi="宋体" w:cs="宋体"/>
          <w:sz w:val="32"/>
          <w:szCs w:val="32"/>
        </w:rPr>
        <w:t>七、一般公共预算财政拨款“三公”经费支出决算表</w:t>
      </w:r>
    </w:p>
    <w:p>
      <w:pPr>
        <w:jc w:val="left"/>
        <w:rPr>
          <w:rFonts w:ascii="宋体" w:cs="宋体"/>
          <w:sz w:val="32"/>
          <w:szCs w:val="32"/>
        </w:rPr>
      </w:pPr>
      <w:r>
        <w:rPr>
          <w:rFonts w:hint="eastAsia" w:ascii="宋体" w:hAnsi="宋体" w:cs="宋体"/>
          <w:sz w:val="32"/>
          <w:szCs w:val="32"/>
        </w:rPr>
        <w:t>八、政府性基金预算财政拨款收入支出决算表</w:t>
      </w:r>
    </w:p>
    <w:p>
      <w:pPr>
        <w:jc w:val="left"/>
        <w:rPr>
          <w:rFonts w:ascii="黑体" w:hAnsi="黑体" w:eastAsia="黑体" w:cs="黑体"/>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梅溪街道办事处</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黑体"/>
          <w:sz w:val="32"/>
          <w:szCs w:val="32"/>
        </w:rPr>
        <w:sectPr>
          <w:footerReference r:id="rId9" w:type="default"/>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footerReference r:id="rId10" w:type="default"/>
          <w:pgSz w:w="11906" w:h="16838"/>
          <w:pgMar w:top="1440" w:right="1531" w:bottom="1440" w:left="1587" w:header="850" w:footer="992" w:gutter="0"/>
          <w:pgNumType w:fmt="numberInDash" w:start="1"/>
          <w:cols w:space="720" w:num="1"/>
          <w:docGrid w:type="lines" w:linePitch="317" w:charSpace="0"/>
        </w:sectPr>
      </w:pPr>
      <w:r>
        <w:rPr>
          <w:rFonts w:hint="eastAsia" w:ascii="隶书" w:hAnsi="隶书" w:eastAsia="隶书" w:cs="隶书"/>
          <w:sz w:val="48"/>
          <w:szCs w:val="48"/>
        </w:rPr>
        <w:t>第一部分　　</w:t>
      </w:r>
      <w:r>
        <w:rPr>
          <w:rFonts w:hint="eastAsia" w:ascii="隶书" w:hAnsi="隶书" w:eastAsia="隶书" w:cs="隶书"/>
          <w:sz w:val="48"/>
          <w:szCs w:val="48"/>
          <w:lang w:eastAsia="zh-CN"/>
        </w:rPr>
        <w:t>梅溪街道办事处</w:t>
      </w:r>
      <w:r>
        <w:rPr>
          <w:rFonts w:hint="eastAsia" w:ascii="隶书" w:hAnsi="隶书" w:eastAsia="隶书" w:cs="隶书"/>
          <w:sz w:val="48"/>
          <w:szCs w:val="48"/>
        </w:rPr>
        <w:t>概况</w:t>
      </w:r>
    </w:p>
    <w:p>
      <w:pPr>
        <w:numPr>
          <w:ilvl w:val="0"/>
          <w:numId w:val="2"/>
        </w:numPr>
        <w:spacing w:line="360" w:lineRule="auto"/>
        <w:ind w:firstLine="640" w:firstLineChars="200"/>
        <w:jc w:val="left"/>
        <w:outlineLvl w:val="1"/>
        <w:rPr>
          <w:rFonts w:ascii="仿宋_GB2312" w:hAnsi="仿宋_GB2312" w:eastAsia="仿宋_GB2312" w:cs="仿宋_GB2312"/>
          <w:sz w:val="32"/>
          <w:szCs w:val="32"/>
        </w:rPr>
      </w:pPr>
      <w:r>
        <w:rPr>
          <w:rFonts w:hint="eastAsia" w:ascii="黑体" w:hAnsi="黑体" w:eastAsia="黑体" w:cs="黑体"/>
          <w:sz w:val="32"/>
          <w:szCs w:val="32"/>
        </w:rPr>
        <w:t>主要职责</w:t>
      </w:r>
    </w:p>
    <w:p>
      <w:pPr>
        <w:numPr>
          <w:ilvl w:val="0"/>
          <w:numId w:val="0"/>
        </w:numPr>
        <w:spacing w:line="360"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受区政府委派，履行辖区社会、政治、经济发展和服务等职能。</w:t>
      </w:r>
    </w:p>
    <w:p>
      <w:pPr>
        <w:numPr>
          <w:ilvl w:val="0"/>
          <w:numId w:val="0"/>
        </w:numPr>
        <w:spacing w:line="360" w:lineRule="auto"/>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宣传和执行党的路线、方针、政策和国家的法律、法规，加强基层党组织建设，开展多种形式的社会主义精神文明建设创建活动，搞好人口与计划生育工作；做好城区建设和管理；做好社会治安综合治理，做好民事调解、治安保卫和武装工作，处理人民群众来信来访，维护社会政治大局稳定；积极发展有特色的街道区域经济；积极发展社区服务业，兴办社区服务实体，建立健全社区服务网点，开展便民利民的系列服务；做好拥军优属和社会救济等基层社会保障工作，维护老人、妇女、儿童和残疾人的合法权益；协助有关部门做好侨务、海防、外来人口管理、旧城该造工作；指导社区居民委员会工作，帮助社区居民委员会解决实际困难；承办区委、区政府交办的其他工作。</w:t>
      </w:r>
    </w:p>
    <w:p>
      <w:pPr>
        <w:spacing w:line="360" w:lineRule="auto"/>
        <w:jc w:val="left"/>
        <w:rPr>
          <w:rFonts w:ascii="楷体_GB2312" w:hAnsi="楷体_GB2312" w:eastAsia="楷体_GB2312" w:cs="楷体_GB2312"/>
          <w:sz w:val="32"/>
          <w:szCs w:val="32"/>
        </w:rPr>
      </w:pPr>
    </w:p>
    <w:p>
      <w:pPr>
        <w:numPr>
          <w:ilvl w:val="0"/>
          <w:numId w:val="3"/>
        </w:numPr>
        <w:spacing w:line="360" w:lineRule="auto"/>
        <w:ind w:firstLine="640" w:firstLineChars="200"/>
        <w:jc w:val="left"/>
        <w:outlineLvl w:val="1"/>
        <w:rPr>
          <w:rFonts w:ascii="黑体" w:hAnsi="黑体" w:eastAsia="黑体" w:cs="黑体"/>
          <w:sz w:val="32"/>
          <w:szCs w:val="32"/>
        </w:rPr>
      </w:pPr>
      <w:r>
        <w:rPr>
          <w:rFonts w:hint="eastAsia" w:ascii="黑体" w:hAnsi="黑体" w:eastAsia="黑体" w:cs="黑体"/>
          <w:sz w:val="32"/>
          <w:szCs w:val="32"/>
        </w:rPr>
        <w:t>部门决算单位构成</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梅溪街道办事处</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r>
        <w:rPr>
          <w:rFonts w:hint="eastAsia" w:ascii="仿宋_GB2312" w:hAnsi="仿宋_GB2312" w:eastAsia="仿宋_GB2312" w:cs="仿宋_GB2312"/>
          <w:sz w:val="32"/>
          <w:szCs w:val="32"/>
          <w:lang w:val="en-US" w:eastAsia="zh-CN"/>
        </w:rPr>
        <w:t xml:space="preserve"> </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梅溪街道办事处</w:t>
      </w:r>
      <w:r>
        <w:rPr>
          <w:rFonts w:hint="eastAsia" w:ascii="仿宋_GB2312" w:hAnsi="仿宋_GB2312" w:eastAsia="仿宋_GB2312" w:cs="仿宋_GB2312"/>
          <w:sz w:val="32"/>
          <w:szCs w:val="32"/>
        </w:rPr>
        <w:t>本级</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梅溪街道办事处计划生育技术服务中心</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梅溪街道办事处城建城管服务中心</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梅溪街道办事处民政事务服务中心</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梅溪街道办事处社会治安综合治理服务中心  </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梅溪街道办事处三资中心</w:t>
      </w:r>
    </w:p>
    <w:p>
      <w:pPr>
        <w:numPr>
          <w:ilvl w:val="0"/>
          <w:numId w:val="4"/>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梅溪街道办事处财政所                  </w:t>
      </w:r>
    </w:p>
    <w:p>
      <w:pPr>
        <w:spacing w:line="360" w:lineRule="auto"/>
        <w:ind w:firstLine="960" w:firstLineChars="300"/>
        <w:jc w:val="left"/>
        <w:rPr>
          <w:rFonts w:hint="eastAsia" w:ascii="楷体_GB2312" w:hAnsi="楷体_GB2312" w:eastAsia="楷体_GB2312" w:cs="楷体_GB2312"/>
          <w:sz w:val="32"/>
          <w:szCs w:val="32"/>
          <w:lang w:val="en-US" w:eastAsia="zh-CN"/>
        </w:rPr>
        <w:sectPr>
          <w:pgSz w:w="11906" w:h="16838"/>
          <w:pgMar w:top="1440" w:right="1531" w:bottom="1440" w:left="1587" w:header="850" w:footer="992" w:gutter="0"/>
          <w:pgNumType w:fmt="numberInDash"/>
          <w:cols w:space="720" w:num="1"/>
          <w:docGrid w:type="lines" w:linePitch="317" w:charSpace="0"/>
        </w:sectPr>
      </w:pPr>
      <w:r>
        <w:rPr>
          <w:rFonts w:hint="eastAsia" w:ascii="楷体_GB2312" w:hAnsi="楷体_GB2312" w:eastAsia="楷体_GB2312" w:cs="楷体_GB2312"/>
          <w:sz w:val="32"/>
          <w:szCs w:val="32"/>
          <w:lang w:val="en-US" w:eastAsia="zh-CN"/>
        </w:rPr>
        <w:t xml:space="preserve"> </w:t>
      </w: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第二部分</w:t>
      </w:r>
    </w:p>
    <w:p>
      <w:pPr>
        <w:jc w:val="center"/>
        <w:rPr>
          <w:rFonts w:ascii="隶书" w:hAnsi="隶书" w:eastAsia="隶书" w:cs="隶书"/>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隶书" w:hAnsi="隶书" w:eastAsia="隶书" w:cs="隶书"/>
          <w:sz w:val="48"/>
          <w:szCs w:val="48"/>
          <w:lang w:eastAsia="zh-CN"/>
        </w:rPr>
        <w:t>梅溪街道办事处</w:t>
      </w:r>
      <w:r>
        <w:rPr>
          <w:rFonts w:ascii="隶书" w:hAnsi="隶书" w:eastAsia="隶书" w:cs="隶书"/>
          <w:sz w:val="48"/>
          <w:szCs w:val="48"/>
        </w:rPr>
        <w:t>2016</w:t>
      </w:r>
      <w:r>
        <w:rPr>
          <w:rFonts w:hint="eastAsia" w:ascii="隶书" w:hAnsi="隶书" w:eastAsia="隶书" w:cs="隶书"/>
          <w:sz w:val="48"/>
          <w:szCs w:val="48"/>
        </w:rPr>
        <w:t>年度部门决算表</w:t>
      </w:r>
    </w:p>
    <w:tbl>
      <w:tblPr>
        <w:tblStyle w:val="6"/>
        <w:tblW w:w="99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31"/>
        <w:gridCol w:w="493"/>
        <w:gridCol w:w="2070"/>
        <w:gridCol w:w="2423"/>
        <w:gridCol w:w="493"/>
        <w:gridCol w:w="2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831" w:type="dxa"/>
            <w:shd w:val="clear" w:color="auto" w:fill="auto"/>
            <w:vAlign w:val="bottom"/>
          </w:tcPr>
          <w:p>
            <w:pPr>
              <w:rPr>
                <w:rFonts w:hint="eastAsia"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07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收入支出决算总表</w:t>
            </w:r>
          </w:p>
        </w:tc>
        <w:tc>
          <w:tcPr>
            <w:tcW w:w="2423" w:type="dxa"/>
            <w:shd w:val="clear" w:color="auto" w:fill="auto"/>
            <w:vAlign w:val="bottom"/>
          </w:tcPr>
          <w:p>
            <w:pPr>
              <w:rPr>
                <w:rFonts w:hint="default"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662"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831" w:type="dxa"/>
            <w:shd w:val="clear" w:color="auto" w:fill="auto"/>
            <w:vAlign w:val="bottom"/>
          </w:tcPr>
          <w:p>
            <w:pPr>
              <w:rPr>
                <w:rFonts w:hint="default"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070" w:type="dxa"/>
            <w:shd w:val="clear" w:color="auto" w:fill="auto"/>
            <w:vAlign w:val="bottom"/>
          </w:tcPr>
          <w:p>
            <w:pPr>
              <w:rPr>
                <w:rFonts w:hint="default" w:ascii="Arial" w:hAnsi="Arial" w:cs="Arial"/>
                <w:i w:val="0"/>
                <w:color w:val="000000"/>
                <w:sz w:val="20"/>
                <w:szCs w:val="20"/>
                <w:u w:val="none"/>
              </w:rPr>
            </w:pPr>
          </w:p>
        </w:tc>
        <w:tc>
          <w:tcPr>
            <w:tcW w:w="2423" w:type="dxa"/>
            <w:shd w:val="clear" w:color="auto" w:fill="auto"/>
            <w:vAlign w:val="bottom"/>
          </w:tcPr>
          <w:p>
            <w:pPr>
              <w:rPr>
                <w:rFonts w:hint="default"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66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831"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部门：河南省南阳市卧龙区梅溪街道办事处</w:t>
            </w:r>
          </w:p>
        </w:tc>
        <w:tc>
          <w:tcPr>
            <w:tcW w:w="493" w:type="dxa"/>
            <w:shd w:val="clear" w:color="auto" w:fill="auto"/>
            <w:vAlign w:val="bottom"/>
          </w:tcPr>
          <w:p>
            <w:pPr>
              <w:rPr>
                <w:rFonts w:hint="default" w:ascii="Arial" w:hAnsi="Arial" w:cs="Arial"/>
                <w:i w:val="0"/>
                <w:color w:val="000000"/>
                <w:sz w:val="20"/>
                <w:szCs w:val="20"/>
                <w:u w:val="none"/>
              </w:rPr>
            </w:pPr>
          </w:p>
        </w:tc>
        <w:tc>
          <w:tcPr>
            <w:tcW w:w="2070" w:type="dxa"/>
            <w:shd w:val="clear" w:color="auto" w:fill="auto"/>
            <w:vAlign w:val="bottom"/>
          </w:tcPr>
          <w:p>
            <w:pPr>
              <w:rPr>
                <w:rFonts w:hint="default" w:ascii="Arial" w:hAnsi="Arial" w:cs="Arial"/>
                <w:i w:val="0"/>
                <w:color w:val="000000"/>
                <w:sz w:val="20"/>
                <w:szCs w:val="20"/>
                <w:u w:val="none"/>
              </w:rPr>
            </w:pPr>
          </w:p>
        </w:tc>
        <w:tc>
          <w:tcPr>
            <w:tcW w:w="2423" w:type="dxa"/>
            <w:shd w:val="clear" w:color="auto" w:fill="auto"/>
            <w:vAlign w:val="bottom"/>
          </w:tcPr>
          <w:p>
            <w:pPr>
              <w:rPr>
                <w:rFonts w:hint="default"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662"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394" w:type="dxa"/>
            <w:gridSpan w:val="3"/>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5578" w:type="dxa"/>
            <w:gridSpan w:val="3"/>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07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662"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93"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07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93"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62"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一、财政拨款收入</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25,137,021.41</w:t>
            </w: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4,300,225.50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二、上级补助收入</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三、事业收入</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四、经营收入</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五、附属单位上缴收入</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六、其他收入</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2,808,218.00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444,816.00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12,149,614.96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25,137,021.41</w:t>
            </w: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29,027,080.97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用事业基金弥补收支差额</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4,940,084.71</w:t>
            </w: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1,050,025.15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0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423"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266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1831"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0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30,077,106.12</w:t>
            </w:r>
          </w:p>
        </w:tc>
        <w:tc>
          <w:tcPr>
            <w:tcW w:w="242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93"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266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30,077,106.12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972" w:type="dxa"/>
            <w:gridSpan w:val="6"/>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1831" w:type="dxa"/>
            <w:shd w:val="clear" w:color="auto" w:fill="auto"/>
            <w:vAlign w:val="bottom"/>
          </w:tcPr>
          <w:p>
            <w:pPr>
              <w:rPr>
                <w:rFonts w:hint="default"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070" w:type="dxa"/>
            <w:shd w:val="clear" w:color="auto" w:fill="auto"/>
            <w:vAlign w:val="bottom"/>
          </w:tcPr>
          <w:p>
            <w:pPr>
              <w:rPr>
                <w:rFonts w:hint="default" w:ascii="Arial" w:hAnsi="Arial" w:cs="Arial"/>
                <w:i w:val="0"/>
                <w:color w:val="000000"/>
                <w:sz w:val="20"/>
                <w:szCs w:val="20"/>
                <w:u w:val="none"/>
              </w:rPr>
            </w:pPr>
          </w:p>
        </w:tc>
        <w:tc>
          <w:tcPr>
            <w:tcW w:w="2423" w:type="dxa"/>
            <w:shd w:val="clear" w:color="auto" w:fill="auto"/>
            <w:vAlign w:val="bottom"/>
          </w:tcPr>
          <w:p>
            <w:pPr>
              <w:rPr>
                <w:rFonts w:hint="default"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662"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831" w:type="dxa"/>
            <w:shd w:val="clear" w:color="auto" w:fill="auto"/>
            <w:vAlign w:val="bottom"/>
          </w:tcPr>
          <w:p>
            <w:pPr>
              <w:rPr>
                <w:rFonts w:hint="default"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07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1 —</w:t>
            </w:r>
          </w:p>
        </w:tc>
        <w:tc>
          <w:tcPr>
            <w:tcW w:w="2423" w:type="dxa"/>
            <w:shd w:val="clear" w:color="auto" w:fill="auto"/>
            <w:vAlign w:val="bottom"/>
          </w:tcPr>
          <w:p>
            <w:pPr>
              <w:rPr>
                <w:rFonts w:hint="default" w:ascii="Arial" w:hAnsi="Arial" w:cs="Arial"/>
                <w:i w:val="0"/>
                <w:color w:val="000000"/>
                <w:sz w:val="20"/>
                <w:szCs w:val="20"/>
                <w:u w:val="none"/>
              </w:rPr>
            </w:pPr>
          </w:p>
        </w:tc>
        <w:tc>
          <w:tcPr>
            <w:tcW w:w="493" w:type="dxa"/>
            <w:shd w:val="clear" w:color="auto" w:fill="auto"/>
            <w:vAlign w:val="bottom"/>
          </w:tcPr>
          <w:p>
            <w:pPr>
              <w:rPr>
                <w:rFonts w:hint="default" w:ascii="Arial" w:hAnsi="Arial" w:cs="Arial"/>
                <w:i w:val="0"/>
                <w:color w:val="000000"/>
                <w:sz w:val="20"/>
                <w:szCs w:val="20"/>
                <w:u w:val="none"/>
              </w:rPr>
            </w:pPr>
          </w:p>
        </w:tc>
        <w:tc>
          <w:tcPr>
            <w:tcW w:w="2662" w:type="dxa"/>
            <w:shd w:val="clear" w:color="auto" w:fill="auto"/>
            <w:vAlign w:val="bottom"/>
          </w:tcPr>
          <w:p>
            <w:pPr>
              <w:rPr>
                <w:rFonts w:hint="default" w:ascii="Arial" w:hAnsi="Arial" w:cs="Arial"/>
                <w:i w:val="0"/>
                <w:color w:val="000000"/>
                <w:sz w:val="20"/>
                <w:szCs w:val="20"/>
                <w:u w:val="none"/>
              </w:rPr>
            </w:pPr>
          </w:p>
        </w:tc>
      </w:tr>
    </w:tbl>
    <w:p>
      <w:pPr>
        <w:spacing w:line="360" w:lineRule="auto"/>
        <w:rPr>
          <w:rFonts w:ascii="隶书" w:hAnsi="隶书" w:eastAsia="隶书" w:cs="隶书"/>
          <w:sz w:val="52"/>
          <w:szCs w:val="52"/>
        </w:rPr>
        <w:sectPr>
          <w:pgSz w:w="11850" w:h="16783"/>
          <w:pgMar w:top="1440" w:right="1800" w:bottom="1440" w:left="1800" w:header="851" w:footer="992" w:gutter="0"/>
          <w:pgNumType w:fmt="numberInDash"/>
          <w:cols w:space="720" w:num="1"/>
          <w:docGrid w:type="lines" w:linePitch="312" w:charSpace="0"/>
        </w:sectPr>
      </w:pPr>
    </w:p>
    <w:tbl>
      <w:tblPr>
        <w:tblStyle w:val="6"/>
        <w:tblW w:w="112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5"/>
        <w:gridCol w:w="809"/>
        <w:gridCol w:w="2115"/>
        <w:gridCol w:w="1680"/>
        <w:gridCol w:w="1635"/>
        <w:gridCol w:w="810"/>
        <w:gridCol w:w="840"/>
        <w:gridCol w:w="750"/>
        <w:gridCol w:w="630"/>
        <w:gridCol w:w="5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86" w:type="dxa"/>
            <w:shd w:val="clear" w:color="auto" w:fill="auto"/>
            <w:vAlign w:val="bottom"/>
          </w:tcPr>
          <w:p>
            <w:pPr>
              <w:rPr>
                <w:rFonts w:hint="eastAsia" w:ascii="Arial" w:hAnsi="Arial" w:cs="Arial"/>
                <w:i w:val="0"/>
                <w:color w:val="000000"/>
                <w:sz w:val="20"/>
                <w:szCs w:val="20"/>
                <w:u w:val="none"/>
              </w:rPr>
            </w:pP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11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1635" w:type="dxa"/>
            <w:shd w:val="clear" w:color="auto" w:fill="auto"/>
            <w:vAlign w:val="bottom"/>
          </w:tcPr>
          <w:p>
            <w:pPr>
              <w:rPr>
                <w:rFonts w:hint="default" w:ascii="Arial" w:hAnsi="Arial" w:cs="Arial"/>
                <w:i w:val="0"/>
                <w:color w:val="000000"/>
                <w:sz w:val="20"/>
                <w:szCs w:val="20"/>
                <w:u w:val="none"/>
              </w:rPr>
            </w:pPr>
          </w:p>
        </w:tc>
        <w:tc>
          <w:tcPr>
            <w:tcW w:w="81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收入决算表</w:t>
            </w:r>
          </w:p>
        </w:tc>
        <w:tc>
          <w:tcPr>
            <w:tcW w:w="840" w:type="dxa"/>
            <w:shd w:val="clear" w:color="auto" w:fill="auto"/>
            <w:vAlign w:val="bottom"/>
          </w:tcPr>
          <w:p>
            <w:pPr>
              <w:rPr>
                <w:rFonts w:hint="default" w:ascii="Arial" w:hAnsi="Arial" w:cs="Arial"/>
                <w:i w:val="0"/>
                <w:color w:val="000000"/>
                <w:sz w:val="20"/>
                <w:szCs w:val="20"/>
                <w:u w:val="none"/>
              </w:rPr>
            </w:pPr>
          </w:p>
        </w:tc>
        <w:tc>
          <w:tcPr>
            <w:tcW w:w="750" w:type="dxa"/>
            <w:shd w:val="clear" w:color="auto" w:fill="auto"/>
            <w:vAlign w:val="bottom"/>
          </w:tcPr>
          <w:p>
            <w:pPr>
              <w:rPr>
                <w:rFonts w:hint="default" w:ascii="Arial" w:hAnsi="Arial" w:cs="Arial"/>
                <w:i w:val="0"/>
                <w:color w:val="000000"/>
                <w:sz w:val="20"/>
                <w:szCs w:val="20"/>
                <w:u w:val="none"/>
              </w:rPr>
            </w:pPr>
          </w:p>
        </w:tc>
        <w:tc>
          <w:tcPr>
            <w:tcW w:w="630" w:type="dxa"/>
            <w:shd w:val="clear" w:color="auto" w:fill="auto"/>
            <w:vAlign w:val="bottom"/>
          </w:tcPr>
          <w:p>
            <w:pPr>
              <w:rPr>
                <w:rFonts w:hint="default" w:ascii="Arial" w:hAnsi="Arial" w:cs="Arial"/>
                <w:i w:val="0"/>
                <w:color w:val="000000"/>
                <w:sz w:val="20"/>
                <w:szCs w:val="20"/>
                <w:u w:val="none"/>
              </w:rPr>
            </w:pPr>
          </w:p>
        </w:tc>
        <w:tc>
          <w:tcPr>
            <w:tcW w:w="585"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6" w:type="dxa"/>
            <w:shd w:val="clear" w:color="auto" w:fill="auto"/>
            <w:vAlign w:val="bottom"/>
          </w:tcPr>
          <w:p>
            <w:pPr>
              <w:rPr>
                <w:rFonts w:hint="default" w:ascii="Arial" w:hAnsi="Arial" w:cs="Arial"/>
                <w:i w:val="0"/>
                <w:color w:val="000000"/>
                <w:sz w:val="20"/>
                <w:szCs w:val="20"/>
                <w:u w:val="none"/>
              </w:rPr>
            </w:pP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11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1635" w:type="dxa"/>
            <w:shd w:val="clear" w:color="auto" w:fill="auto"/>
            <w:vAlign w:val="bottom"/>
          </w:tcPr>
          <w:p>
            <w:pPr>
              <w:rPr>
                <w:rFonts w:hint="default" w:ascii="Arial" w:hAnsi="Arial" w:cs="Arial"/>
                <w:i w:val="0"/>
                <w:color w:val="000000"/>
                <w:sz w:val="20"/>
                <w:szCs w:val="20"/>
                <w:u w:val="none"/>
              </w:rPr>
            </w:pPr>
          </w:p>
        </w:tc>
        <w:tc>
          <w:tcPr>
            <w:tcW w:w="810" w:type="dxa"/>
            <w:shd w:val="clear" w:color="auto" w:fill="auto"/>
            <w:vAlign w:val="bottom"/>
          </w:tcPr>
          <w:p>
            <w:pPr>
              <w:rPr>
                <w:rFonts w:hint="default" w:ascii="Arial" w:hAnsi="Arial" w:cs="Arial"/>
                <w:i w:val="0"/>
                <w:color w:val="000000"/>
                <w:sz w:val="20"/>
                <w:szCs w:val="20"/>
                <w:u w:val="none"/>
              </w:rPr>
            </w:pPr>
          </w:p>
        </w:tc>
        <w:tc>
          <w:tcPr>
            <w:tcW w:w="840" w:type="dxa"/>
            <w:shd w:val="clear" w:color="auto" w:fill="auto"/>
            <w:vAlign w:val="bottom"/>
          </w:tcPr>
          <w:p>
            <w:pPr>
              <w:rPr>
                <w:rFonts w:hint="default" w:ascii="Arial" w:hAnsi="Arial" w:cs="Arial"/>
                <w:i w:val="0"/>
                <w:color w:val="000000"/>
                <w:sz w:val="20"/>
                <w:szCs w:val="20"/>
                <w:u w:val="none"/>
              </w:rPr>
            </w:pPr>
          </w:p>
        </w:tc>
        <w:tc>
          <w:tcPr>
            <w:tcW w:w="750" w:type="dxa"/>
            <w:shd w:val="clear" w:color="auto" w:fill="auto"/>
            <w:vAlign w:val="bottom"/>
          </w:tcPr>
          <w:p>
            <w:pPr>
              <w:rPr>
                <w:rFonts w:hint="default" w:ascii="Arial" w:hAnsi="Arial" w:cs="Arial"/>
                <w:i w:val="0"/>
                <w:color w:val="000000"/>
                <w:sz w:val="20"/>
                <w:szCs w:val="20"/>
                <w:u w:val="none"/>
              </w:rPr>
            </w:pPr>
          </w:p>
        </w:tc>
        <w:tc>
          <w:tcPr>
            <w:tcW w:w="630" w:type="dxa"/>
            <w:shd w:val="clear" w:color="auto" w:fill="auto"/>
            <w:vAlign w:val="bottom"/>
          </w:tcPr>
          <w:p>
            <w:pPr>
              <w:rPr>
                <w:rFonts w:hint="default" w:ascii="Arial" w:hAnsi="Arial" w:cs="Arial"/>
                <w:i w:val="0"/>
                <w:color w:val="000000"/>
                <w:sz w:val="20"/>
                <w:szCs w:val="20"/>
                <w:u w:val="none"/>
              </w:rPr>
            </w:pPr>
          </w:p>
        </w:tc>
        <w:tc>
          <w:tcPr>
            <w:tcW w:w="58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部门：河南省南阳市卧龙区梅溪街道办事处</w:t>
            </w: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11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1635" w:type="dxa"/>
            <w:shd w:val="clear" w:color="auto" w:fill="auto"/>
            <w:vAlign w:val="bottom"/>
          </w:tcPr>
          <w:p>
            <w:pPr>
              <w:rPr>
                <w:rFonts w:hint="default" w:ascii="Arial" w:hAnsi="Arial" w:cs="Arial"/>
                <w:i w:val="0"/>
                <w:color w:val="000000"/>
                <w:sz w:val="20"/>
                <w:szCs w:val="20"/>
                <w:u w:val="none"/>
              </w:rPr>
            </w:pPr>
          </w:p>
        </w:tc>
        <w:tc>
          <w:tcPr>
            <w:tcW w:w="810" w:type="dxa"/>
            <w:shd w:val="clear" w:color="auto" w:fill="auto"/>
            <w:vAlign w:val="bottom"/>
          </w:tcPr>
          <w:p>
            <w:pPr>
              <w:rPr>
                <w:rFonts w:hint="default" w:ascii="Arial" w:hAnsi="Arial" w:cs="Arial"/>
                <w:i w:val="0"/>
                <w:color w:val="000000"/>
                <w:sz w:val="20"/>
                <w:szCs w:val="20"/>
                <w:u w:val="none"/>
              </w:rPr>
            </w:pPr>
          </w:p>
        </w:tc>
        <w:tc>
          <w:tcPr>
            <w:tcW w:w="840" w:type="dxa"/>
            <w:shd w:val="clear" w:color="auto" w:fill="auto"/>
            <w:vAlign w:val="bottom"/>
          </w:tcPr>
          <w:p>
            <w:pPr>
              <w:rPr>
                <w:rFonts w:hint="default" w:ascii="Arial" w:hAnsi="Arial" w:cs="Arial"/>
                <w:i w:val="0"/>
                <w:color w:val="000000"/>
                <w:sz w:val="20"/>
                <w:szCs w:val="20"/>
                <w:u w:val="none"/>
              </w:rPr>
            </w:pPr>
          </w:p>
        </w:tc>
        <w:tc>
          <w:tcPr>
            <w:tcW w:w="750" w:type="dxa"/>
            <w:shd w:val="clear" w:color="auto" w:fill="auto"/>
            <w:vAlign w:val="bottom"/>
          </w:tcPr>
          <w:p>
            <w:pPr>
              <w:rPr>
                <w:rFonts w:hint="default" w:ascii="Arial" w:hAnsi="Arial" w:cs="Arial"/>
                <w:i w:val="0"/>
                <w:color w:val="000000"/>
                <w:sz w:val="20"/>
                <w:szCs w:val="20"/>
                <w:u w:val="none"/>
              </w:rPr>
            </w:pPr>
          </w:p>
        </w:tc>
        <w:tc>
          <w:tcPr>
            <w:tcW w:w="630" w:type="dxa"/>
            <w:shd w:val="clear" w:color="auto" w:fill="auto"/>
            <w:vAlign w:val="bottom"/>
          </w:tcPr>
          <w:p>
            <w:pPr>
              <w:rPr>
                <w:rFonts w:hint="default" w:ascii="Arial" w:hAnsi="Arial" w:cs="Arial"/>
                <w:i w:val="0"/>
                <w:color w:val="000000"/>
                <w:sz w:val="20"/>
                <w:szCs w:val="20"/>
                <w:u w:val="none"/>
              </w:rPr>
            </w:pPr>
          </w:p>
        </w:tc>
        <w:tc>
          <w:tcPr>
            <w:tcW w:w="58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365"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68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本年收入合计</w:t>
            </w:r>
          </w:p>
        </w:tc>
        <w:tc>
          <w:tcPr>
            <w:tcW w:w="1635"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81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84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75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63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585"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11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3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3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3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11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3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1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75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3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8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365"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68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63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1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5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3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8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365"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25,137,021.41</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25,137,021.41</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4,355,692.45</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4,355,692.45</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3,831,692.45</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3,831,692.45</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3,183,563.45</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3,183,563.45</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174,000.00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组织事务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2013299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其他组织事务支出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科学技术普及</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2060702</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2,818,218.00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2,818,218.00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1,779,570.00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1,779,570.00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930,430.00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930,430.00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抚恤</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2080899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其他优抚支出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358,396.00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358,396.00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358,396.00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358,396.00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358,396.00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358,396.00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12,079,714.96</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12,079,714.96</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1,596,408.00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1,596,408.00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410,604.00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410,604.00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1,185,804.00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1,185,804.00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21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16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5,500,000.00</w:t>
            </w:r>
          </w:p>
        </w:tc>
        <w:tc>
          <w:tcPr>
            <w:tcW w:w="81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4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7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3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95" w:type="dxa"/>
            <w:gridSpan w:val="11"/>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6" w:hRule="atLeast"/>
        </w:trPr>
        <w:tc>
          <w:tcPr>
            <w:tcW w:w="686" w:type="dxa"/>
            <w:shd w:val="clear" w:color="auto" w:fill="auto"/>
            <w:vAlign w:val="bottom"/>
          </w:tcPr>
          <w:p>
            <w:pPr>
              <w:rPr>
                <w:rFonts w:hint="default" w:ascii="Arial" w:hAnsi="Arial" w:cs="Arial"/>
                <w:i w:val="0"/>
                <w:color w:val="000000"/>
                <w:sz w:val="20"/>
                <w:szCs w:val="20"/>
                <w:u w:val="none"/>
              </w:rPr>
            </w:pP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11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1635" w:type="dxa"/>
            <w:shd w:val="clear" w:color="auto" w:fill="auto"/>
            <w:vAlign w:val="bottom"/>
          </w:tcPr>
          <w:p>
            <w:pPr>
              <w:rPr>
                <w:rFonts w:hint="default" w:ascii="Arial" w:hAnsi="Arial" w:cs="Arial"/>
                <w:i w:val="0"/>
                <w:color w:val="000000"/>
                <w:sz w:val="20"/>
                <w:szCs w:val="20"/>
                <w:u w:val="none"/>
              </w:rPr>
            </w:pPr>
          </w:p>
        </w:tc>
        <w:tc>
          <w:tcPr>
            <w:tcW w:w="810" w:type="dxa"/>
            <w:shd w:val="clear" w:color="auto" w:fill="auto"/>
            <w:vAlign w:val="bottom"/>
          </w:tcPr>
          <w:p>
            <w:pPr>
              <w:rPr>
                <w:rFonts w:hint="default" w:ascii="Arial" w:hAnsi="Arial" w:cs="Arial"/>
                <w:i w:val="0"/>
                <w:color w:val="000000"/>
                <w:sz w:val="20"/>
                <w:szCs w:val="20"/>
                <w:u w:val="none"/>
              </w:rPr>
            </w:pPr>
          </w:p>
        </w:tc>
        <w:tc>
          <w:tcPr>
            <w:tcW w:w="840" w:type="dxa"/>
            <w:shd w:val="clear" w:color="auto" w:fill="auto"/>
            <w:vAlign w:val="bottom"/>
          </w:tcPr>
          <w:p>
            <w:pPr>
              <w:rPr>
                <w:rFonts w:hint="default" w:ascii="Arial" w:hAnsi="Arial" w:cs="Arial"/>
                <w:i w:val="0"/>
                <w:color w:val="000000"/>
                <w:sz w:val="20"/>
                <w:szCs w:val="20"/>
                <w:u w:val="none"/>
              </w:rPr>
            </w:pPr>
          </w:p>
        </w:tc>
        <w:tc>
          <w:tcPr>
            <w:tcW w:w="750" w:type="dxa"/>
            <w:shd w:val="clear" w:color="auto" w:fill="auto"/>
            <w:vAlign w:val="bottom"/>
          </w:tcPr>
          <w:p>
            <w:pPr>
              <w:rPr>
                <w:rFonts w:hint="default" w:ascii="Arial" w:hAnsi="Arial" w:cs="Arial"/>
                <w:i w:val="0"/>
                <w:color w:val="000000"/>
                <w:sz w:val="20"/>
                <w:szCs w:val="20"/>
                <w:u w:val="none"/>
              </w:rPr>
            </w:pPr>
          </w:p>
        </w:tc>
        <w:tc>
          <w:tcPr>
            <w:tcW w:w="630" w:type="dxa"/>
            <w:shd w:val="clear" w:color="auto" w:fill="auto"/>
            <w:vAlign w:val="bottom"/>
          </w:tcPr>
          <w:p>
            <w:pPr>
              <w:rPr>
                <w:rFonts w:hint="default" w:ascii="Arial" w:hAnsi="Arial" w:cs="Arial"/>
                <w:i w:val="0"/>
                <w:color w:val="000000"/>
                <w:sz w:val="20"/>
                <w:szCs w:val="20"/>
                <w:u w:val="none"/>
              </w:rPr>
            </w:pPr>
          </w:p>
        </w:tc>
        <w:tc>
          <w:tcPr>
            <w:tcW w:w="585" w:type="dxa"/>
            <w:shd w:val="clear" w:color="auto" w:fill="auto"/>
            <w:vAlign w:val="bottom"/>
          </w:tcPr>
          <w:p>
            <w:pPr>
              <w:rPr>
                <w:rFonts w:hint="default" w:ascii="Arial" w:hAnsi="Arial" w:cs="Arial"/>
                <w:i w:val="0"/>
                <w:color w:val="000000"/>
                <w:sz w:val="20"/>
                <w:szCs w:val="20"/>
                <w:u w:val="none"/>
              </w:rPr>
            </w:pPr>
          </w:p>
        </w:tc>
      </w:tr>
    </w:tbl>
    <w:p>
      <w:pPr>
        <w:spacing w:line="360" w:lineRule="auto"/>
        <w:jc w:val="center"/>
        <w:rPr>
          <w:rFonts w:ascii="隶书" w:hAnsi="隶书" w:eastAsia="隶书" w:cs="隶书"/>
          <w:sz w:val="52"/>
          <w:szCs w:val="52"/>
        </w:rPr>
        <w:sectPr>
          <w:pgSz w:w="16783" w:h="11850" w:orient="landscape"/>
          <w:pgMar w:top="1587" w:right="2098" w:bottom="1531" w:left="1984" w:header="850" w:footer="992" w:gutter="0"/>
          <w:pgNumType w:fmt="numberInDash"/>
          <w:cols w:space="720" w:num="1"/>
          <w:docGrid w:type="lines" w:linePitch="317" w:charSpace="0"/>
        </w:sectPr>
      </w:pPr>
    </w:p>
    <w:tbl>
      <w:tblPr>
        <w:tblStyle w:val="6"/>
        <w:tblW w:w="11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5"/>
        <w:gridCol w:w="809"/>
        <w:gridCol w:w="2535"/>
        <w:gridCol w:w="1590"/>
        <w:gridCol w:w="1575"/>
        <w:gridCol w:w="1515"/>
        <w:gridCol w:w="570"/>
        <w:gridCol w:w="555"/>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86" w:type="dxa"/>
            <w:shd w:val="clear" w:color="auto" w:fill="auto"/>
            <w:vAlign w:val="bottom"/>
          </w:tcPr>
          <w:p>
            <w:pPr>
              <w:rPr>
                <w:rFonts w:hint="eastAsia" w:ascii="Arial" w:hAnsi="Arial" w:cs="Arial"/>
                <w:i w:val="0"/>
                <w:color w:val="000000"/>
                <w:sz w:val="20"/>
                <w:szCs w:val="20"/>
                <w:u w:val="none"/>
              </w:rPr>
            </w:pP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535" w:type="dxa"/>
            <w:shd w:val="clear" w:color="auto" w:fill="auto"/>
            <w:vAlign w:val="bottom"/>
          </w:tcPr>
          <w:p>
            <w:pPr>
              <w:rPr>
                <w:rFonts w:hint="default" w:ascii="Arial" w:hAnsi="Arial" w:cs="Arial"/>
                <w:i w:val="0"/>
                <w:color w:val="000000"/>
                <w:sz w:val="20"/>
                <w:szCs w:val="20"/>
                <w:u w:val="none"/>
              </w:rPr>
            </w:pPr>
          </w:p>
        </w:tc>
        <w:tc>
          <w:tcPr>
            <w:tcW w:w="1590" w:type="dxa"/>
            <w:shd w:val="clear" w:color="auto" w:fill="auto"/>
            <w:vAlign w:val="bottom"/>
          </w:tcPr>
          <w:p>
            <w:pPr>
              <w:rPr>
                <w:rFonts w:hint="default" w:ascii="Arial" w:hAnsi="Arial" w:cs="Arial"/>
                <w:i w:val="0"/>
                <w:color w:val="000000"/>
                <w:sz w:val="20"/>
                <w:szCs w:val="20"/>
                <w:u w:val="none"/>
              </w:rPr>
            </w:pPr>
          </w:p>
        </w:tc>
        <w:tc>
          <w:tcPr>
            <w:tcW w:w="1575"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支出决算表</w:t>
            </w:r>
          </w:p>
        </w:tc>
        <w:tc>
          <w:tcPr>
            <w:tcW w:w="1515" w:type="dxa"/>
            <w:shd w:val="clear" w:color="auto" w:fill="auto"/>
            <w:vAlign w:val="bottom"/>
          </w:tcPr>
          <w:p>
            <w:pPr>
              <w:rPr>
                <w:rFonts w:hint="default" w:ascii="Arial" w:hAnsi="Arial" w:cs="Arial"/>
                <w:i w:val="0"/>
                <w:color w:val="000000"/>
                <w:sz w:val="20"/>
                <w:szCs w:val="20"/>
                <w:u w:val="none"/>
              </w:rPr>
            </w:pPr>
          </w:p>
        </w:tc>
        <w:tc>
          <w:tcPr>
            <w:tcW w:w="570" w:type="dxa"/>
            <w:shd w:val="clear" w:color="auto" w:fill="auto"/>
            <w:vAlign w:val="bottom"/>
          </w:tcPr>
          <w:p>
            <w:pPr>
              <w:rPr>
                <w:rFonts w:hint="default" w:ascii="Arial" w:hAnsi="Arial" w:cs="Arial"/>
                <w:i w:val="0"/>
                <w:color w:val="000000"/>
                <w:sz w:val="20"/>
                <w:szCs w:val="20"/>
                <w:u w:val="none"/>
              </w:rPr>
            </w:pPr>
          </w:p>
        </w:tc>
        <w:tc>
          <w:tcPr>
            <w:tcW w:w="555" w:type="dxa"/>
            <w:shd w:val="clear" w:color="auto" w:fill="auto"/>
            <w:vAlign w:val="bottom"/>
          </w:tcPr>
          <w:p>
            <w:pPr>
              <w:rPr>
                <w:rFonts w:hint="default" w:ascii="Arial" w:hAnsi="Arial" w:cs="Arial"/>
                <w:i w:val="0"/>
                <w:color w:val="000000"/>
                <w:sz w:val="20"/>
                <w:szCs w:val="20"/>
                <w:u w:val="none"/>
              </w:rPr>
            </w:pPr>
          </w:p>
        </w:tc>
        <w:tc>
          <w:tcPr>
            <w:tcW w:w="675"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6" w:type="dxa"/>
            <w:shd w:val="clear" w:color="auto" w:fill="auto"/>
            <w:vAlign w:val="bottom"/>
          </w:tcPr>
          <w:p>
            <w:pPr>
              <w:rPr>
                <w:rFonts w:hint="default" w:ascii="Arial" w:hAnsi="Arial" w:cs="Arial"/>
                <w:i w:val="0"/>
                <w:color w:val="000000"/>
                <w:sz w:val="20"/>
                <w:szCs w:val="20"/>
                <w:u w:val="none"/>
              </w:rPr>
            </w:pP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535" w:type="dxa"/>
            <w:shd w:val="clear" w:color="auto" w:fill="auto"/>
            <w:vAlign w:val="bottom"/>
          </w:tcPr>
          <w:p>
            <w:pPr>
              <w:rPr>
                <w:rFonts w:hint="default" w:ascii="Arial" w:hAnsi="Arial" w:cs="Arial"/>
                <w:i w:val="0"/>
                <w:color w:val="000000"/>
                <w:sz w:val="20"/>
                <w:szCs w:val="20"/>
                <w:u w:val="none"/>
              </w:rPr>
            </w:pPr>
          </w:p>
        </w:tc>
        <w:tc>
          <w:tcPr>
            <w:tcW w:w="1590" w:type="dxa"/>
            <w:shd w:val="clear" w:color="auto" w:fill="auto"/>
            <w:vAlign w:val="bottom"/>
          </w:tcPr>
          <w:p>
            <w:pPr>
              <w:rPr>
                <w:rFonts w:hint="default" w:ascii="Arial" w:hAnsi="Arial" w:cs="Arial"/>
                <w:i w:val="0"/>
                <w:color w:val="000000"/>
                <w:sz w:val="20"/>
                <w:szCs w:val="20"/>
                <w:u w:val="none"/>
              </w:rPr>
            </w:pPr>
          </w:p>
        </w:tc>
        <w:tc>
          <w:tcPr>
            <w:tcW w:w="1575" w:type="dxa"/>
            <w:shd w:val="clear" w:color="auto" w:fill="auto"/>
            <w:vAlign w:val="bottom"/>
          </w:tcPr>
          <w:p>
            <w:pPr>
              <w:rPr>
                <w:rFonts w:hint="default" w:ascii="Arial" w:hAnsi="Arial" w:cs="Arial"/>
                <w:i w:val="0"/>
                <w:color w:val="000000"/>
                <w:sz w:val="20"/>
                <w:szCs w:val="20"/>
                <w:u w:val="none"/>
              </w:rPr>
            </w:pPr>
          </w:p>
        </w:tc>
        <w:tc>
          <w:tcPr>
            <w:tcW w:w="1515" w:type="dxa"/>
            <w:shd w:val="clear" w:color="auto" w:fill="auto"/>
            <w:vAlign w:val="bottom"/>
          </w:tcPr>
          <w:p>
            <w:pPr>
              <w:rPr>
                <w:rFonts w:hint="default" w:ascii="Arial" w:hAnsi="Arial" w:cs="Arial"/>
                <w:i w:val="0"/>
                <w:color w:val="000000"/>
                <w:sz w:val="20"/>
                <w:szCs w:val="20"/>
                <w:u w:val="none"/>
              </w:rPr>
            </w:pPr>
          </w:p>
        </w:tc>
        <w:tc>
          <w:tcPr>
            <w:tcW w:w="570" w:type="dxa"/>
            <w:shd w:val="clear" w:color="auto" w:fill="auto"/>
            <w:vAlign w:val="bottom"/>
          </w:tcPr>
          <w:p>
            <w:pPr>
              <w:rPr>
                <w:rFonts w:hint="default" w:ascii="Arial" w:hAnsi="Arial" w:cs="Arial"/>
                <w:i w:val="0"/>
                <w:color w:val="000000"/>
                <w:sz w:val="20"/>
                <w:szCs w:val="20"/>
                <w:u w:val="none"/>
              </w:rPr>
            </w:pPr>
          </w:p>
        </w:tc>
        <w:tc>
          <w:tcPr>
            <w:tcW w:w="555" w:type="dxa"/>
            <w:shd w:val="clear" w:color="auto" w:fill="auto"/>
            <w:vAlign w:val="bottom"/>
          </w:tcPr>
          <w:p>
            <w:pPr>
              <w:rPr>
                <w:rFonts w:hint="default" w:ascii="Arial" w:hAnsi="Arial" w:cs="Arial"/>
                <w:i w:val="0"/>
                <w:color w:val="000000"/>
                <w:sz w:val="20"/>
                <w:szCs w:val="20"/>
                <w:u w:val="none"/>
              </w:rPr>
            </w:pPr>
          </w:p>
        </w:tc>
        <w:tc>
          <w:tcPr>
            <w:tcW w:w="67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部门：河南省南阳市卧龙区梅溪街道办事处</w:t>
            </w: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535" w:type="dxa"/>
            <w:shd w:val="clear" w:color="auto" w:fill="auto"/>
            <w:vAlign w:val="bottom"/>
          </w:tcPr>
          <w:p>
            <w:pPr>
              <w:rPr>
                <w:rFonts w:hint="default" w:ascii="Arial" w:hAnsi="Arial" w:cs="Arial"/>
                <w:i w:val="0"/>
                <w:color w:val="000000"/>
                <w:sz w:val="20"/>
                <w:szCs w:val="20"/>
                <w:u w:val="none"/>
              </w:rPr>
            </w:pPr>
          </w:p>
        </w:tc>
        <w:tc>
          <w:tcPr>
            <w:tcW w:w="1590" w:type="dxa"/>
            <w:shd w:val="clear" w:color="auto" w:fill="auto"/>
            <w:vAlign w:val="bottom"/>
          </w:tcPr>
          <w:p>
            <w:pPr>
              <w:rPr>
                <w:rFonts w:hint="default" w:ascii="Arial" w:hAnsi="Arial" w:cs="Arial"/>
                <w:i w:val="0"/>
                <w:color w:val="000000"/>
                <w:sz w:val="20"/>
                <w:szCs w:val="20"/>
                <w:u w:val="none"/>
              </w:rPr>
            </w:pPr>
          </w:p>
        </w:tc>
        <w:tc>
          <w:tcPr>
            <w:tcW w:w="1575" w:type="dxa"/>
            <w:shd w:val="clear" w:color="auto" w:fill="auto"/>
            <w:vAlign w:val="bottom"/>
          </w:tcPr>
          <w:p>
            <w:pPr>
              <w:rPr>
                <w:rFonts w:hint="default" w:ascii="Arial" w:hAnsi="Arial" w:cs="Arial"/>
                <w:i w:val="0"/>
                <w:color w:val="000000"/>
                <w:sz w:val="20"/>
                <w:szCs w:val="20"/>
                <w:u w:val="none"/>
              </w:rPr>
            </w:pPr>
          </w:p>
        </w:tc>
        <w:tc>
          <w:tcPr>
            <w:tcW w:w="1515" w:type="dxa"/>
            <w:shd w:val="clear" w:color="auto" w:fill="auto"/>
            <w:vAlign w:val="bottom"/>
          </w:tcPr>
          <w:p>
            <w:pPr>
              <w:rPr>
                <w:rFonts w:hint="default" w:ascii="Arial" w:hAnsi="Arial" w:cs="Arial"/>
                <w:i w:val="0"/>
                <w:color w:val="000000"/>
                <w:sz w:val="20"/>
                <w:szCs w:val="20"/>
                <w:u w:val="none"/>
              </w:rPr>
            </w:pPr>
          </w:p>
        </w:tc>
        <w:tc>
          <w:tcPr>
            <w:tcW w:w="570" w:type="dxa"/>
            <w:shd w:val="clear" w:color="auto" w:fill="auto"/>
            <w:vAlign w:val="bottom"/>
          </w:tcPr>
          <w:p>
            <w:pPr>
              <w:rPr>
                <w:rFonts w:hint="default" w:ascii="Arial" w:hAnsi="Arial" w:cs="Arial"/>
                <w:i w:val="0"/>
                <w:color w:val="000000"/>
                <w:sz w:val="20"/>
                <w:szCs w:val="20"/>
                <w:u w:val="none"/>
              </w:rPr>
            </w:pPr>
          </w:p>
        </w:tc>
        <w:tc>
          <w:tcPr>
            <w:tcW w:w="555" w:type="dxa"/>
            <w:shd w:val="clear" w:color="auto" w:fill="auto"/>
            <w:vAlign w:val="bottom"/>
          </w:tcPr>
          <w:p>
            <w:pPr>
              <w:rPr>
                <w:rFonts w:hint="default" w:ascii="Arial" w:hAnsi="Arial" w:cs="Arial"/>
                <w:i w:val="0"/>
                <w:color w:val="000000"/>
                <w:sz w:val="20"/>
                <w:szCs w:val="20"/>
                <w:u w:val="none"/>
              </w:rPr>
            </w:pPr>
          </w:p>
        </w:tc>
        <w:tc>
          <w:tcPr>
            <w:tcW w:w="67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785"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59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575"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515"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57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555"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675"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5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5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1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7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1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7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1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7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5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9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51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7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5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7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785"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5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7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51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7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67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785"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29,027,080.97</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8,780,200.50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20,246,880.47</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4,300,225.50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3,902,096.50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4,213,502.45</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3,815,373.45</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3,586,663.45</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3,586,663.45</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228,710.00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228,710.00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86,723.05</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86,723.05</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79,523.05</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79,523.05</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科学技术普及</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2060702</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2,808,218.00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2,738,200.00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1,779,570.00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1,779,570.00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930,430.00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930,430.00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444,816.00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409,596.00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35,220.00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444,816.00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409,596.00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35,220.00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409,596.00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409,596.00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35,220.00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35,220.00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12,149,614.96</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1,666,308.00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10,483,306.96</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1,666,308.00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1,666,308.00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480,504.00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480,504.00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1,185,804.00</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1,185,804.00</w:t>
            </w:r>
          </w:p>
        </w:tc>
        <w:tc>
          <w:tcPr>
            <w:tcW w:w="151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2140105</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公路改建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15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5,809,809.51</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5,809,809.51</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253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59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c>
          <w:tcPr>
            <w:tcW w:w="157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w:t>
            </w:r>
          </w:p>
        </w:tc>
        <w:tc>
          <w:tcPr>
            <w:tcW w:w="15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5,809,809.51</w:t>
            </w:r>
          </w:p>
        </w:tc>
        <w:tc>
          <w:tcPr>
            <w:tcW w:w="5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5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67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65" w:type="dxa"/>
            <w:gridSpan w:val="10"/>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注：本表反映部门本年度各项支出情况。</w:t>
            </w:r>
          </w:p>
        </w:tc>
      </w:tr>
    </w:tbl>
    <w:p>
      <w:pPr>
        <w:spacing w:line="360" w:lineRule="auto"/>
        <w:jc w:val="center"/>
        <w:rPr>
          <w:rFonts w:ascii="隶书" w:hAnsi="隶书" w:eastAsia="隶书" w:cs="隶书"/>
          <w:sz w:val="52"/>
          <w:szCs w:val="52"/>
        </w:rPr>
        <w:sectPr>
          <w:pgSz w:w="16783" w:h="23757"/>
          <w:pgMar w:top="2098" w:right="1474" w:bottom="1984" w:left="1587" w:header="850" w:footer="992" w:gutter="0"/>
          <w:pgNumType w:fmt="numberInDash"/>
          <w:cols w:space="720" w:num="1"/>
          <w:docGrid w:type="lines" w:linePitch="318" w:charSpace="0"/>
        </w:sectPr>
      </w:pPr>
    </w:p>
    <w:tbl>
      <w:tblPr>
        <w:tblStyle w:val="6"/>
        <w:tblW w:w="122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502"/>
        <w:gridCol w:w="364"/>
        <w:gridCol w:w="2687"/>
        <w:gridCol w:w="2148"/>
        <w:gridCol w:w="425"/>
        <w:gridCol w:w="1602"/>
        <w:gridCol w:w="1639"/>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2502" w:type="dxa"/>
            <w:shd w:val="clear" w:color="auto" w:fill="auto"/>
            <w:vAlign w:val="bottom"/>
          </w:tcPr>
          <w:p>
            <w:pPr>
              <w:rPr>
                <w:rFonts w:hint="eastAsia" w:ascii="Arial" w:hAnsi="Arial" w:cs="Arial"/>
                <w:i w:val="0"/>
                <w:color w:val="000000"/>
                <w:sz w:val="20"/>
                <w:szCs w:val="20"/>
                <w:u w:val="none"/>
              </w:rPr>
            </w:pPr>
          </w:p>
        </w:tc>
        <w:tc>
          <w:tcPr>
            <w:tcW w:w="364" w:type="dxa"/>
            <w:shd w:val="clear" w:color="auto" w:fill="auto"/>
            <w:vAlign w:val="bottom"/>
          </w:tcPr>
          <w:p>
            <w:pPr>
              <w:rPr>
                <w:rFonts w:hint="default" w:ascii="Arial" w:hAnsi="Arial" w:cs="Arial"/>
                <w:i w:val="0"/>
                <w:color w:val="000000"/>
                <w:sz w:val="20"/>
                <w:szCs w:val="20"/>
                <w:u w:val="none"/>
              </w:rPr>
            </w:pPr>
          </w:p>
        </w:tc>
        <w:tc>
          <w:tcPr>
            <w:tcW w:w="2687" w:type="dxa"/>
            <w:shd w:val="clear" w:color="auto" w:fill="auto"/>
            <w:vAlign w:val="bottom"/>
          </w:tcPr>
          <w:p>
            <w:pPr>
              <w:rPr>
                <w:rFonts w:hint="default" w:ascii="Arial" w:hAnsi="Arial" w:cs="Arial"/>
                <w:i w:val="0"/>
                <w:color w:val="000000"/>
                <w:sz w:val="20"/>
                <w:szCs w:val="20"/>
                <w:u w:val="none"/>
              </w:rPr>
            </w:pPr>
          </w:p>
        </w:tc>
        <w:tc>
          <w:tcPr>
            <w:tcW w:w="2148"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财政拨款收入支出决算表</w:t>
            </w:r>
          </w:p>
        </w:tc>
        <w:tc>
          <w:tcPr>
            <w:tcW w:w="425" w:type="dxa"/>
            <w:shd w:val="clear" w:color="auto" w:fill="auto"/>
            <w:vAlign w:val="bottom"/>
          </w:tcPr>
          <w:p>
            <w:pPr>
              <w:rPr>
                <w:rFonts w:hint="default" w:ascii="Arial" w:hAnsi="Arial" w:cs="Arial"/>
                <w:i w:val="0"/>
                <w:color w:val="000000"/>
                <w:sz w:val="20"/>
                <w:szCs w:val="20"/>
                <w:u w:val="none"/>
              </w:rPr>
            </w:pPr>
          </w:p>
        </w:tc>
        <w:tc>
          <w:tcPr>
            <w:tcW w:w="1602" w:type="dxa"/>
            <w:shd w:val="clear" w:color="auto" w:fill="auto"/>
            <w:vAlign w:val="bottom"/>
          </w:tcPr>
          <w:p>
            <w:pPr>
              <w:rPr>
                <w:rFonts w:hint="default" w:ascii="Arial" w:hAnsi="Arial" w:cs="Arial"/>
                <w:i w:val="0"/>
                <w:color w:val="000000"/>
                <w:sz w:val="20"/>
                <w:szCs w:val="20"/>
                <w:u w:val="none"/>
              </w:rPr>
            </w:pPr>
          </w:p>
        </w:tc>
        <w:tc>
          <w:tcPr>
            <w:tcW w:w="1639" w:type="dxa"/>
            <w:shd w:val="clear" w:color="auto" w:fill="auto"/>
            <w:vAlign w:val="bottom"/>
          </w:tcPr>
          <w:p>
            <w:pPr>
              <w:rPr>
                <w:rFonts w:hint="default" w:ascii="Arial" w:hAnsi="Arial" w:cs="Arial"/>
                <w:i w:val="0"/>
                <w:color w:val="000000"/>
                <w:sz w:val="20"/>
                <w:szCs w:val="20"/>
                <w:u w:val="none"/>
              </w:rPr>
            </w:pPr>
          </w:p>
        </w:tc>
        <w:tc>
          <w:tcPr>
            <w:tcW w:w="87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02" w:type="dxa"/>
            <w:shd w:val="clear" w:color="auto" w:fill="auto"/>
            <w:vAlign w:val="bottom"/>
          </w:tcPr>
          <w:p>
            <w:pPr>
              <w:rPr>
                <w:rFonts w:hint="default" w:ascii="Arial" w:hAnsi="Arial" w:cs="Arial"/>
                <w:i w:val="0"/>
                <w:color w:val="000000"/>
                <w:sz w:val="20"/>
                <w:szCs w:val="20"/>
                <w:u w:val="none"/>
              </w:rPr>
            </w:pPr>
          </w:p>
        </w:tc>
        <w:tc>
          <w:tcPr>
            <w:tcW w:w="364" w:type="dxa"/>
            <w:shd w:val="clear" w:color="auto" w:fill="auto"/>
            <w:vAlign w:val="bottom"/>
          </w:tcPr>
          <w:p>
            <w:pPr>
              <w:rPr>
                <w:rFonts w:hint="default" w:ascii="Arial" w:hAnsi="Arial" w:cs="Arial"/>
                <w:i w:val="0"/>
                <w:color w:val="000000"/>
                <w:sz w:val="20"/>
                <w:szCs w:val="20"/>
                <w:u w:val="none"/>
              </w:rPr>
            </w:pPr>
          </w:p>
        </w:tc>
        <w:tc>
          <w:tcPr>
            <w:tcW w:w="2687" w:type="dxa"/>
            <w:shd w:val="clear" w:color="auto" w:fill="auto"/>
            <w:vAlign w:val="bottom"/>
          </w:tcPr>
          <w:p>
            <w:pPr>
              <w:rPr>
                <w:rFonts w:hint="default" w:ascii="Arial" w:hAnsi="Arial" w:cs="Arial"/>
                <w:i w:val="0"/>
                <w:color w:val="000000"/>
                <w:sz w:val="20"/>
                <w:szCs w:val="20"/>
                <w:u w:val="none"/>
              </w:rPr>
            </w:pPr>
          </w:p>
        </w:tc>
        <w:tc>
          <w:tcPr>
            <w:tcW w:w="2148" w:type="dxa"/>
            <w:shd w:val="clear" w:color="auto" w:fill="auto"/>
            <w:vAlign w:val="bottom"/>
          </w:tcPr>
          <w:p>
            <w:pPr>
              <w:rPr>
                <w:rFonts w:hint="default" w:ascii="Arial" w:hAnsi="Arial" w:cs="Arial"/>
                <w:i w:val="0"/>
                <w:color w:val="000000"/>
                <w:sz w:val="20"/>
                <w:szCs w:val="20"/>
                <w:u w:val="none"/>
              </w:rPr>
            </w:pPr>
          </w:p>
        </w:tc>
        <w:tc>
          <w:tcPr>
            <w:tcW w:w="425" w:type="dxa"/>
            <w:shd w:val="clear" w:color="auto" w:fill="auto"/>
            <w:vAlign w:val="bottom"/>
          </w:tcPr>
          <w:p>
            <w:pPr>
              <w:rPr>
                <w:rFonts w:hint="default" w:ascii="Arial" w:hAnsi="Arial" w:cs="Arial"/>
                <w:i w:val="0"/>
                <w:color w:val="000000"/>
                <w:sz w:val="20"/>
                <w:szCs w:val="20"/>
                <w:u w:val="none"/>
              </w:rPr>
            </w:pPr>
          </w:p>
        </w:tc>
        <w:tc>
          <w:tcPr>
            <w:tcW w:w="1602" w:type="dxa"/>
            <w:shd w:val="clear" w:color="auto" w:fill="auto"/>
            <w:vAlign w:val="bottom"/>
          </w:tcPr>
          <w:p>
            <w:pPr>
              <w:rPr>
                <w:rFonts w:hint="default" w:ascii="Arial" w:hAnsi="Arial" w:cs="Arial"/>
                <w:i w:val="0"/>
                <w:color w:val="000000"/>
                <w:sz w:val="20"/>
                <w:szCs w:val="20"/>
                <w:u w:val="none"/>
              </w:rPr>
            </w:pPr>
          </w:p>
        </w:tc>
        <w:tc>
          <w:tcPr>
            <w:tcW w:w="1639" w:type="dxa"/>
            <w:shd w:val="clear" w:color="auto" w:fill="auto"/>
            <w:vAlign w:val="bottom"/>
          </w:tcPr>
          <w:p>
            <w:pPr>
              <w:rPr>
                <w:rFonts w:hint="default" w:ascii="Arial" w:hAnsi="Arial" w:cs="Arial"/>
                <w:i w:val="0"/>
                <w:color w:val="000000"/>
                <w:sz w:val="20"/>
                <w:szCs w:val="20"/>
                <w:u w:val="none"/>
              </w:rPr>
            </w:pPr>
          </w:p>
        </w:tc>
        <w:tc>
          <w:tcPr>
            <w:tcW w:w="87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502"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部门：河南省南阳市卧龙区梅溪街道办事处</w:t>
            </w:r>
          </w:p>
        </w:tc>
        <w:tc>
          <w:tcPr>
            <w:tcW w:w="364" w:type="dxa"/>
            <w:shd w:val="clear" w:color="auto" w:fill="auto"/>
            <w:vAlign w:val="bottom"/>
          </w:tcPr>
          <w:p>
            <w:pPr>
              <w:rPr>
                <w:rFonts w:hint="default" w:ascii="Arial" w:hAnsi="Arial" w:cs="Arial"/>
                <w:i w:val="0"/>
                <w:color w:val="000000"/>
                <w:sz w:val="20"/>
                <w:szCs w:val="20"/>
                <w:u w:val="none"/>
              </w:rPr>
            </w:pPr>
          </w:p>
        </w:tc>
        <w:tc>
          <w:tcPr>
            <w:tcW w:w="2687" w:type="dxa"/>
            <w:shd w:val="clear" w:color="auto" w:fill="auto"/>
            <w:vAlign w:val="bottom"/>
          </w:tcPr>
          <w:p>
            <w:pPr>
              <w:rPr>
                <w:rFonts w:hint="default" w:ascii="Arial" w:hAnsi="Arial" w:cs="Arial"/>
                <w:i w:val="0"/>
                <w:color w:val="000000"/>
                <w:sz w:val="20"/>
                <w:szCs w:val="20"/>
                <w:u w:val="none"/>
              </w:rPr>
            </w:pPr>
          </w:p>
        </w:tc>
        <w:tc>
          <w:tcPr>
            <w:tcW w:w="2148" w:type="dxa"/>
            <w:shd w:val="clear" w:color="auto" w:fill="auto"/>
            <w:vAlign w:val="bottom"/>
          </w:tcPr>
          <w:p>
            <w:pPr>
              <w:rPr>
                <w:rFonts w:hint="default" w:ascii="Arial" w:hAnsi="Arial" w:cs="Arial"/>
                <w:i w:val="0"/>
                <w:color w:val="000000"/>
                <w:sz w:val="20"/>
                <w:szCs w:val="20"/>
                <w:u w:val="none"/>
              </w:rPr>
            </w:pPr>
          </w:p>
        </w:tc>
        <w:tc>
          <w:tcPr>
            <w:tcW w:w="425" w:type="dxa"/>
            <w:shd w:val="clear" w:color="auto" w:fill="auto"/>
            <w:vAlign w:val="bottom"/>
          </w:tcPr>
          <w:p>
            <w:pPr>
              <w:rPr>
                <w:rFonts w:hint="default" w:ascii="Arial" w:hAnsi="Arial" w:cs="Arial"/>
                <w:i w:val="0"/>
                <w:color w:val="000000"/>
                <w:sz w:val="20"/>
                <w:szCs w:val="20"/>
                <w:u w:val="none"/>
              </w:rPr>
            </w:pPr>
          </w:p>
        </w:tc>
        <w:tc>
          <w:tcPr>
            <w:tcW w:w="1602" w:type="dxa"/>
            <w:shd w:val="clear" w:color="auto" w:fill="auto"/>
            <w:vAlign w:val="bottom"/>
          </w:tcPr>
          <w:p>
            <w:pPr>
              <w:rPr>
                <w:rFonts w:hint="default" w:ascii="Arial" w:hAnsi="Arial" w:cs="Arial"/>
                <w:i w:val="0"/>
                <w:color w:val="000000"/>
                <w:sz w:val="20"/>
                <w:szCs w:val="20"/>
                <w:u w:val="none"/>
              </w:rPr>
            </w:pPr>
          </w:p>
        </w:tc>
        <w:tc>
          <w:tcPr>
            <w:tcW w:w="1639" w:type="dxa"/>
            <w:shd w:val="clear" w:color="auto" w:fill="auto"/>
            <w:vAlign w:val="bottom"/>
          </w:tcPr>
          <w:p>
            <w:pPr>
              <w:rPr>
                <w:rFonts w:hint="default" w:ascii="Arial" w:hAnsi="Arial" w:cs="Arial"/>
                <w:i w:val="0"/>
                <w:color w:val="000000"/>
                <w:sz w:val="20"/>
                <w:szCs w:val="20"/>
                <w:u w:val="none"/>
              </w:rPr>
            </w:pPr>
          </w:p>
        </w:tc>
        <w:tc>
          <w:tcPr>
            <w:tcW w:w="87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553" w:type="dxa"/>
            <w:gridSpan w:val="3"/>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6684" w:type="dxa"/>
            <w:gridSpan w:val="5"/>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502"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364"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2687"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2148"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42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602"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639"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87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2502"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64"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87"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14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42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02"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39"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7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364"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687"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425" w:type="dxa"/>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02"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639"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7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6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25,137,021.41</w:t>
            </w: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4,300,225.50</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4,300,225.50</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2,808,218.00</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2,808,218.00</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444,816.00</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444,816.00</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12,149,614.96</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12,149,614.96</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26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25,137,021.41</w:t>
            </w: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29,027,080.97</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29,027,080.97</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年初财政拨款结转和结余</w:t>
            </w: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26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4,940,084.71</w:t>
            </w: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年末财政拨款结转和结余</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1,050,025.15</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1,050,025.15</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26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4,940,084.71</w:t>
            </w:r>
          </w:p>
        </w:tc>
        <w:tc>
          <w:tcPr>
            <w:tcW w:w="2148"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2687"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2148"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602"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39"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502"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64"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2687"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30,077,106.12</w:t>
            </w:r>
          </w:p>
        </w:tc>
        <w:tc>
          <w:tcPr>
            <w:tcW w:w="2148"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2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602"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30,077,106.12</w:t>
            </w:r>
          </w:p>
        </w:tc>
        <w:tc>
          <w:tcPr>
            <w:tcW w:w="1639"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30,077,106.12</w:t>
            </w:r>
          </w:p>
        </w:tc>
        <w:tc>
          <w:tcPr>
            <w:tcW w:w="8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2237" w:type="dxa"/>
            <w:gridSpan w:val="8"/>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pPr>
        <w:spacing w:line="360" w:lineRule="auto"/>
        <w:jc w:val="center"/>
        <w:rPr>
          <w:rFonts w:ascii="隶书" w:hAnsi="隶书" w:eastAsia="隶书" w:cs="隶书"/>
          <w:sz w:val="52"/>
          <w:szCs w:val="52"/>
        </w:rPr>
      </w:pPr>
      <w:r>
        <w:rPr>
          <w:rFonts w:ascii="隶书" w:hAnsi="隶书" w:eastAsia="隶书" w:cs="隶书"/>
          <w:sz w:val="52"/>
          <w:szCs w:val="52"/>
        </w:rPr>
        <w:br w:type="page"/>
      </w:r>
    </w:p>
    <w:tbl>
      <w:tblPr>
        <w:tblStyle w:val="6"/>
        <w:tblW w:w="103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6"/>
        <w:gridCol w:w="755"/>
        <w:gridCol w:w="809"/>
        <w:gridCol w:w="2850"/>
        <w:gridCol w:w="1740"/>
        <w:gridCol w:w="177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686" w:type="dxa"/>
            <w:shd w:val="clear" w:color="auto" w:fill="auto"/>
            <w:vAlign w:val="bottom"/>
          </w:tcPr>
          <w:p>
            <w:pPr>
              <w:rPr>
                <w:rFonts w:hint="eastAsia" w:ascii="Arial" w:hAnsi="Arial" w:cs="Arial"/>
                <w:i w:val="0"/>
                <w:color w:val="000000"/>
                <w:sz w:val="20"/>
                <w:szCs w:val="20"/>
                <w:u w:val="none"/>
              </w:rPr>
            </w:pP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850" w:type="dxa"/>
            <w:shd w:val="clear" w:color="auto" w:fill="auto"/>
            <w:vAlign w:val="bottom"/>
          </w:tcPr>
          <w:p>
            <w:pPr>
              <w:rPr>
                <w:rFonts w:hint="default" w:ascii="Arial" w:hAnsi="Arial" w:cs="Arial"/>
                <w:i w:val="0"/>
                <w:color w:val="000000"/>
                <w:sz w:val="20"/>
                <w:szCs w:val="20"/>
                <w:u w:val="none"/>
              </w:rPr>
            </w:pPr>
          </w:p>
        </w:tc>
        <w:tc>
          <w:tcPr>
            <w:tcW w:w="174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一般公共预算财政拨款支出决算表</w:t>
            </w:r>
          </w:p>
        </w:tc>
        <w:tc>
          <w:tcPr>
            <w:tcW w:w="1770" w:type="dxa"/>
            <w:shd w:val="clear" w:color="auto" w:fill="auto"/>
            <w:vAlign w:val="bottom"/>
          </w:tcPr>
          <w:p>
            <w:pPr>
              <w:rPr>
                <w:rFonts w:hint="default" w:ascii="Arial" w:hAnsi="Arial" w:cs="Arial"/>
                <w:i w:val="0"/>
                <w:color w:val="000000"/>
                <w:sz w:val="20"/>
                <w:szCs w:val="20"/>
                <w:u w:val="none"/>
              </w:rPr>
            </w:pPr>
          </w:p>
        </w:tc>
        <w:tc>
          <w:tcPr>
            <w:tcW w:w="1755"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686" w:type="dxa"/>
            <w:shd w:val="clear" w:color="auto" w:fill="auto"/>
            <w:vAlign w:val="bottom"/>
          </w:tcPr>
          <w:p>
            <w:pPr>
              <w:rPr>
                <w:rFonts w:hint="default" w:ascii="Arial" w:hAnsi="Arial" w:cs="Arial"/>
                <w:i w:val="0"/>
                <w:color w:val="000000"/>
                <w:sz w:val="20"/>
                <w:szCs w:val="20"/>
                <w:u w:val="none"/>
              </w:rPr>
            </w:pP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850" w:type="dxa"/>
            <w:shd w:val="clear" w:color="auto" w:fill="auto"/>
            <w:vAlign w:val="bottom"/>
          </w:tcPr>
          <w:p>
            <w:pPr>
              <w:rPr>
                <w:rFonts w:hint="default" w:ascii="Arial" w:hAnsi="Arial" w:cs="Arial"/>
                <w:i w:val="0"/>
                <w:color w:val="000000"/>
                <w:sz w:val="20"/>
                <w:szCs w:val="20"/>
                <w:u w:val="none"/>
              </w:rPr>
            </w:pPr>
          </w:p>
        </w:tc>
        <w:tc>
          <w:tcPr>
            <w:tcW w:w="1740" w:type="dxa"/>
            <w:shd w:val="clear" w:color="auto" w:fill="auto"/>
            <w:vAlign w:val="bottom"/>
          </w:tcPr>
          <w:p>
            <w:pPr>
              <w:rPr>
                <w:rFonts w:hint="default" w:ascii="Arial" w:hAnsi="Arial" w:cs="Arial"/>
                <w:i w:val="0"/>
                <w:color w:val="000000"/>
                <w:sz w:val="20"/>
                <w:szCs w:val="20"/>
                <w:u w:val="none"/>
              </w:rPr>
            </w:pPr>
          </w:p>
        </w:tc>
        <w:tc>
          <w:tcPr>
            <w:tcW w:w="1770" w:type="dxa"/>
            <w:shd w:val="clear" w:color="auto" w:fill="auto"/>
            <w:vAlign w:val="bottom"/>
          </w:tcPr>
          <w:p>
            <w:pPr>
              <w:rPr>
                <w:rFonts w:hint="default" w:ascii="Arial" w:hAnsi="Arial" w:cs="Arial"/>
                <w:i w:val="0"/>
                <w:color w:val="000000"/>
                <w:sz w:val="20"/>
                <w:szCs w:val="20"/>
                <w:u w:val="none"/>
              </w:rPr>
            </w:pPr>
          </w:p>
        </w:tc>
        <w:tc>
          <w:tcPr>
            <w:tcW w:w="175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686"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部门：河南省南阳市卧龙区梅溪街道办事处</w:t>
            </w:r>
          </w:p>
        </w:tc>
        <w:tc>
          <w:tcPr>
            <w:tcW w:w="755" w:type="dxa"/>
            <w:shd w:val="clear" w:color="auto" w:fill="auto"/>
            <w:vAlign w:val="bottom"/>
          </w:tcPr>
          <w:p>
            <w:pPr>
              <w:rPr>
                <w:rFonts w:hint="default" w:ascii="Arial" w:hAnsi="Arial" w:cs="Arial"/>
                <w:i w:val="0"/>
                <w:color w:val="000000"/>
                <w:sz w:val="20"/>
                <w:szCs w:val="20"/>
                <w:u w:val="none"/>
              </w:rPr>
            </w:pPr>
          </w:p>
        </w:tc>
        <w:tc>
          <w:tcPr>
            <w:tcW w:w="809" w:type="dxa"/>
            <w:shd w:val="clear" w:color="auto" w:fill="auto"/>
            <w:vAlign w:val="bottom"/>
          </w:tcPr>
          <w:p>
            <w:pPr>
              <w:rPr>
                <w:rFonts w:hint="default" w:ascii="Arial" w:hAnsi="Arial" w:cs="Arial"/>
                <w:i w:val="0"/>
                <w:color w:val="000000"/>
                <w:sz w:val="20"/>
                <w:szCs w:val="20"/>
                <w:u w:val="none"/>
              </w:rPr>
            </w:pPr>
          </w:p>
        </w:tc>
        <w:tc>
          <w:tcPr>
            <w:tcW w:w="2850" w:type="dxa"/>
            <w:shd w:val="clear" w:color="auto" w:fill="auto"/>
            <w:vAlign w:val="bottom"/>
          </w:tcPr>
          <w:p>
            <w:pPr>
              <w:rPr>
                <w:rFonts w:hint="default" w:ascii="Arial" w:hAnsi="Arial" w:cs="Arial"/>
                <w:i w:val="0"/>
                <w:color w:val="000000"/>
                <w:sz w:val="20"/>
                <w:szCs w:val="20"/>
                <w:u w:val="none"/>
              </w:rPr>
            </w:pPr>
          </w:p>
        </w:tc>
        <w:tc>
          <w:tcPr>
            <w:tcW w:w="1740" w:type="dxa"/>
            <w:shd w:val="clear" w:color="auto" w:fill="auto"/>
            <w:vAlign w:val="bottom"/>
          </w:tcPr>
          <w:p>
            <w:pPr>
              <w:rPr>
                <w:rFonts w:hint="default" w:ascii="Arial" w:hAnsi="Arial" w:cs="Arial"/>
                <w:i w:val="0"/>
                <w:color w:val="000000"/>
                <w:sz w:val="20"/>
                <w:szCs w:val="20"/>
                <w:u w:val="none"/>
              </w:rPr>
            </w:pPr>
          </w:p>
        </w:tc>
        <w:tc>
          <w:tcPr>
            <w:tcW w:w="1770" w:type="dxa"/>
            <w:shd w:val="clear" w:color="auto" w:fill="auto"/>
            <w:vAlign w:val="bottom"/>
          </w:tcPr>
          <w:p>
            <w:pPr>
              <w:rPr>
                <w:rFonts w:hint="default" w:ascii="Arial" w:hAnsi="Arial" w:cs="Arial"/>
                <w:i w:val="0"/>
                <w:color w:val="000000"/>
                <w:sz w:val="20"/>
                <w:szCs w:val="20"/>
                <w:u w:val="none"/>
              </w:rPr>
            </w:pPr>
          </w:p>
        </w:tc>
        <w:tc>
          <w:tcPr>
            <w:tcW w:w="175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100"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74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177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755"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285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7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8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225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85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4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7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75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100"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74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77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7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100"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29,027,080.97</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8,780,200.50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20,246,880.47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一般公共服务支出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4,300,225.50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3,902,096.50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政府办公厅（室）及相关机构事务</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4,213,502.45</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3,815,373.45</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3,586,663.45</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3,586,663.45</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2010302</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398,129.00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2010308</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信访事务</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228,710.00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228,710.00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财政事务</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86,723.05</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86,723.05</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79,523.05</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79,523.05</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2010699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其他财政事务支出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7,200.00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科学技术普及</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2060702</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科普活动</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社会保障和就业支出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2,808,218.00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2,738,200.00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民政管理事务</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2080299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其他民政管理事务支出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行政事业单位离退休</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2,710,000.00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归口管理的行政单位离退休</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1,779,570.00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1,779,570.00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2080502</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事业单位离退休</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930,430.00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930,430.00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其他社会保障和就业支出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28,200.00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医疗卫生与计划生育支出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444,816.00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409,596.00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计划生育事务</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444,816.00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409,596.00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2100716</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计划生育机构</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409,596.00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409,596.00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2100799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其他计划生育事务支出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35,220.00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12,149,614.96</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1,666,308.00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10,483,306.96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城乡社区管理事务</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1,666,308.00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1,666,308.00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480,504.00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480,504.00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2120199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其他城乡社区管理事务支出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1,185,804.00</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1,185,804.00</w:t>
            </w:r>
          </w:p>
        </w:tc>
        <w:tc>
          <w:tcPr>
            <w:tcW w:w="175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城乡社区公共设施</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2120399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其他城乡社区公共设施支出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1,766,460.00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城乡社区环境卫生</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2120501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城乡社区环境卫生</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其他城乡社区支出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2129999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其他城乡社区支出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2,766,846.96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交通运输支出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公路水路运输</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2140105</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公路改建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c>
          <w:tcPr>
            <w:tcW w:w="177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3,450,397.00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5,809,809.51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5,809,809.51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25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2299901</w:t>
            </w:r>
          </w:p>
        </w:tc>
        <w:tc>
          <w:tcPr>
            <w:tcW w:w="285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174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5,848,809.51</w:t>
            </w:r>
          </w:p>
        </w:tc>
        <w:tc>
          <w:tcPr>
            <w:tcW w:w="177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39,000.00</w:t>
            </w:r>
          </w:p>
        </w:tc>
        <w:tc>
          <w:tcPr>
            <w:tcW w:w="175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5,809,809.51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0365" w:type="dxa"/>
            <w:gridSpan w:val="7"/>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注：本表反映部门本年度一般公共预算财政拨款实际支出情况。   </w:t>
            </w:r>
          </w:p>
        </w:tc>
      </w:tr>
    </w:tbl>
    <w:p>
      <w:pPr>
        <w:spacing w:line="360" w:lineRule="auto"/>
        <w:jc w:val="center"/>
        <w:rPr>
          <w:rFonts w:ascii="隶书" w:hAnsi="隶书" w:eastAsia="隶书" w:cs="隶书"/>
          <w:sz w:val="52"/>
          <w:szCs w:val="52"/>
        </w:rPr>
        <w:sectPr>
          <w:pgSz w:w="16783" w:h="23757"/>
          <w:pgMar w:top="1440" w:right="1531" w:bottom="1440" w:left="1587" w:header="850" w:footer="992" w:gutter="0"/>
          <w:pgNumType w:fmt="numberInDash"/>
          <w:cols w:space="720" w:num="1"/>
          <w:docGrid w:type="lines" w:linePitch="317" w:charSpace="0"/>
        </w:sectPr>
      </w:pPr>
    </w:p>
    <w:tbl>
      <w:tblPr>
        <w:tblStyle w:val="6"/>
        <w:tblW w:w="10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5"/>
        <w:gridCol w:w="3105"/>
        <w:gridCol w:w="1680"/>
        <w:gridCol w:w="990"/>
        <w:gridCol w:w="2355"/>
        <w:gridCol w:w="1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1125" w:type="dxa"/>
            <w:shd w:val="clear" w:color="auto" w:fill="auto"/>
            <w:vAlign w:val="bottom"/>
          </w:tcPr>
          <w:p>
            <w:pPr>
              <w:rPr>
                <w:rFonts w:hint="eastAsia" w:ascii="Arial" w:hAnsi="Arial" w:cs="Arial"/>
                <w:i w:val="0"/>
                <w:color w:val="000000"/>
                <w:sz w:val="20"/>
                <w:szCs w:val="20"/>
                <w:u w:val="none"/>
              </w:rPr>
            </w:pPr>
          </w:p>
        </w:tc>
        <w:tc>
          <w:tcPr>
            <w:tcW w:w="310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一般公共预算财政拨款基本支出决算表</w:t>
            </w:r>
          </w:p>
        </w:tc>
        <w:tc>
          <w:tcPr>
            <w:tcW w:w="990" w:type="dxa"/>
            <w:shd w:val="clear" w:color="auto" w:fill="auto"/>
            <w:vAlign w:val="bottom"/>
          </w:tcPr>
          <w:p>
            <w:pPr>
              <w:rPr>
                <w:rFonts w:hint="default" w:ascii="Arial" w:hAnsi="Arial" w:cs="Arial"/>
                <w:i w:val="0"/>
                <w:color w:val="000000"/>
                <w:sz w:val="20"/>
                <w:szCs w:val="20"/>
                <w:u w:val="none"/>
              </w:rPr>
            </w:pPr>
          </w:p>
        </w:tc>
        <w:tc>
          <w:tcPr>
            <w:tcW w:w="2355" w:type="dxa"/>
            <w:shd w:val="clear" w:color="auto" w:fill="auto"/>
            <w:vAlign w:val="bottom"/>
          </w:tcPr>
          <w:p>
            <w:pPr>
              <w:rPr>
                <w:rFonts w:hint="default" w:ascii="Arial" w:hAnsi="Arial" w:cs="Arial"/>
                <w:i w:val="0"/>
                <w:color w:val="000000"/>
                <w:sz w:val="20"/>
                <w:szCs w:val="20"/>
                <w:u w:val="none"/>
              </w:rPr>
            </w:pPr>
          </w:p>
        </w:tc>
        <w:tc>
          <w:tcPr>
            <w:tcW w:w="1695"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125" w:type="dxa"/>
            <w:shd w:val="clear" w:color="auto" w:fill="auto"/>
            <w:vAlign w:val="bottom"/>
          </w:tcPr>
          <w:p>
            <w:pPr>
              <w:rPr>
                <w:rFonts w:hint="default" w:ascii="Arial" w:hAnsi="Arial" w:cs="Arial"/>
                <w:i w:val="0"/>
                <w:color w:val="000000"/>
                <w:sz w:val="20"/>
                <w:szCs w:val="20"/>
                <w:u w:val="none"/>
              </w:rPr>
            </w:pPr>
          </w:p>
        </w:tc>
        <w:tc>
          <w:tcPr>
            <w:tcW w:w="310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990" w:type="dxa"/>
            <w:shd w:val="clear" w:color="auto" w:fill="auto"/>
            <w:vAlign w:val="bottom"/>
          </w:tcPr>
          <w:p>
            <w:pPr>
              <w:rPr>
                <w:rFonts w:hint="default" w:ascii="Arial" w:hAnsi="Arial" w:cs="Arial"/>
                <w:i w:val="0"/>
                <w:color w:val="000000"/>
                <w:sz w:val="20"/>
                <w:szCs w:val="20"/>
                <w:u w:val="none"/>
              </w:rPr>
            </w:pPr>
          </w:p>
        </w:tc>
        <w:tc>
          <w:tcPr>
            <w:tcW w:w="2355" w:type="dxa"/>
            <w:shd w:val="clear" w:color="auto" w:fill="auto"/>
            <w:vAlign w:val="bottom"/>
          </w:tcPr>
          <w:p>
            <w:pPr>
              <w:rPr>
                <w:rFonts w:hint="default" w:ascii="Arial" w:hAnsi="Arial" w:cs="Arial"/>
                <w:i w:val="0"/>
                <w:color w:val="000000"/>
                <w:sz w:val="20"/>
                <w:szCs w:val="20"/>
                <w:u w:val="none"/>
              </w:rPr>
            </w:pPr>
          </w:p>
        </w:tc>
        <w:tc>
          <w:tcPr>
            <w:tcW w:w="169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125"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部门：河南省南阳市卧龙区梅溪街道办事处</w:t>
            </w:r>
          </w:p>
        </w:tc>
        <w:tc>
          <w:tcPr>
            <w:tcW w:w="310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990" w:type="dxa"/>
            <w:shd w:val="clear" w:color="auto" w:fill="auto"/>
            <w:vAlign w:val="bottom"/>
          </w:tcPr>
          <w:p>
            <w:pPr>
              <w:rPr>
                <w:rFonts w:hint="default" w:ascii="Arial" w:hAnsi="Arial" w:cs="Arial"/>
                <w:i w:val="0"/>
                <w:color w:val="000000"/>
                <w:sz w:val="20"/>
                <w:szCs w:val="20"/>
                <w:u w:val="none"/>
              </w:rPr>
            </w:pPr>
          </w:p>
        </w:tc>
        <w:tc>
          <w:tcPr>
            <w:tcW w:w="2355" w:type="dxa"/>
            <w:shd w:val="clear" w:color="auto" w:fill="auto"/>
            <w:vAlign w:val="bottom"/>
          </w:tcPr>
          <w:p>
            <w:pPr>
              <w:rPr>
                <w:rFonts w:hint="default" w:ascii="Arial" w:hAnsi="Arial" w:cs="Arial"/>
                <w:i w:val="0"/>
                <w:color w:val="000000"/>
                <w:sz w:val="20"/>
                <w:szCs w:val="20"/>
                <w:u w:val="none"/>
              </w:rPr>
            </w:pPr>
          </w:p>
        </w:tc>
        <w:tc>
          <w:tcPr>
            <w:tcW w:w="1695"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5910" w:type="dxa"/>
            <w:gridSpan w:val="3"/>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5040" w:type="dxa"/>
            <w:gridSpan w:val="3"/>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310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8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99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经济分类科目编码</w:t>
            </w:r>
          </w:p>
        </w:tc>
        <w:tc>
          <w:tcPr>
            <w:tcW w:w="235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69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310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23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9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301</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工资福利支出</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3,217,656.00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302</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商品和服务支出</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1,265,608.50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723,660.00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454,796.50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927,732.00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40,615.00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826,600.00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30104</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224,867.00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11,961.00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53,855.00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514,797.00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19,174.00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303</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对个人和家庭的补助</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4,296,936.00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253,788.00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232,000.00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2,478,000.00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263,496.00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5,542.00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1,100,668.00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生产补贴</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222,772.00</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30312</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提租补贴</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30313</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购房补贴</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30314</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采暖补贴</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30315</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物业服务补贴</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1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其他对个人和家庭的补助支出</w:t>
            </w: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310</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其他资本性支出</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31020</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产权参股</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304</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对企事业单位的补贴</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30401</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企业政策性补贴</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30402</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事业单位补贴</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30403</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财政贴息</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30499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其他对企事业单位的补贴</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307</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债务利息支出</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30707</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399</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其他支出</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12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3105" w:type="dxa"/>
            <w:tcBorders>
              <w:top w:val="single" w:color="000000" w:sz="4" w:space="0"/>
              <w:bottom w:val="single" w:color="000000" w:sz="4" w:space="0"/>
              <w:right w:val="single" w:color="000000" w:sz="4" w:space="0"/>
            </w:tcBorders>
            <w:shd w:val="clear" w:color="FFFFFF" w:fill="C0C0C0"/>
            <w:vAlign w:val="center"/>
          </w:tcPr>
          <w:p>
            <w:pPr>
              <w:jc w:val="left"/>
              <w:rPr>
                <w:rFonts w:hint="eastAsia" w:ascii="宋体" w:hAnsi="宋体" w:eastAsia="宋体" w:cs="宋体"/>
                <w:i w:val="0"/>
                <w:color w:val="000000"/>
                <w:sz w:val="20"/>
                <w:szCs w:val="20"/>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39906</w:t>
            </w:r>
          </w:p>
        </w:tc>
        <w:tc>
          <w:tcPr>
            <w:tcW w:w="235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赠与</w:t>
            </w:r>
          </w:p>
        </w:tc>
        <w:tc>
          <w:tcPr>
            <w:tcW w:w="16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230" w:type="dxa"/>
            <w:gridSpan w:val="2"/>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7,514,592.00</w:t>
            </w:r>
          </w:p>
        </w:tc>
        <w:tc>
          <w:tcPr>
            <w:tcW w:w="3345" w:type="dxa"/>
            <w:gridSpan w:val="2"/>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169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1,265,608.50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00" w:hRule="atLeast"/>
        </w:trPr>
        <w:tc>
          <w:tcPr>
            <w:tcW w:w="10950" w:type="dxa"/>
            <w:gridSpan w:val="6"/>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注：本表反映部门本年度一般公共预算财政拨款基本支出明细情况。 </w:t>
            </w:r>
          </w:p>
        </w:tc>
      </w:tr>
    </w:tbl>
    <w:p>
      <w:pPr>
        <w:spacing w:line="360" w:lineRule="auto"/>
        <w:jc w:val="center"/>
        <w:rPr>
          <w:rFonts w:ascii="隶书" w:hAnsi="隶书" w:eastAsia="隶书" w:cs="隶书"/>
          <w:sz w:val="52"/>
          <w:szCs w:val="52"/>
        </w:rPr>
        <w:sectPr>
          <w:pgSz w:w="16783" w:h="23757"/>
          <w:pgMar w:top="1440" w:right="1531" w:bottom="1440" w:left="1587" w:header="850" w:footer="992" w:gutter="0"/>
          <w:pgNumType w:fmt="numberInDash"/>
          <w:cols w:space="720" w:num="1"/>
          <w:docGrid w:type="lines" w:linePitch="317" w:charSpace="0"/>
        </w:sectPr>
      </w:pPr>
    </w:p>
    <w:tbl>
      <w:tblPr>
        <w:tblStyle w:val="6"/>
        <w:tblW w:w="167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35"/>
        <w:gridCol w:w="1020"/>
        <w:gridCol w:w="1245"/>
        <w:gridCol w:w="1665"/>
        <w:gridCol w:w="1245"/>
        <w:gridCol w:w="1365"/>
        <w:gridCol w:w="1380"/>
        <w:gridCol w:w="990"/>
        <w:gridCol w:w="1215"/>
        <w:gridCol w:w="1650"/>
        <w:gridCol w:w="1680"/>
        <w:gridCol w:w="138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 w:hRule="atLeast"/>
        </w:trPr>
        <w:tc>
          <w:tcPr>
            <w:tcW w:w="1335" w:type="dxa"/>
            <w:shd w:val="clear" w:color="auto" w:fill="auto"/>
            <w:vAlign w:val="bottom"/>
          </w:tcPr>
          <w:p>
            <w:pPr>
              <w:rPr>
                <w:rFonts w:hint="eastAsia" w:ascii="Arial" w:hAnsi="Arial" w:cs="Arial"/>
                <w:i w:val="0"/>
                <w:color w:val="000000"/>
                <w:sz w:val="20"/>
                <w:szCs w:val="20"/>
                <w:u w:val="none"/>
              </w:rPr>
            </w:pPr>
          </w:p>
        </w:tc>
        <w:tc>
          <w:tcPr>
            <w:tcW w:w="1020" w:type="dxa"/>
            <w:shd w:val="clear" w:color="auto" w:fill="auto"/>
            <w:vAlign w:val="bottom"/>
          </w:tcPr>
          <w:p>
            <w:pPr>
              <w:rPr>
                <w:rFonts w:hint="default" w:ascii="Arial" w:hAnsi="Arial" w:cs="Arial"/>
                <w:i w:val="0"/>
                <w:color w:val="000000"/>
                <w:sz w:val="20"/>
                <w:szCs w:val="20"/>
                <w:u w:val="none"/>
              </w:rPr>
            </w:pPr>
          </w:p>
        </w:tc>
        <w:tc>
          <w:tcPr>
            <w:tcW w:w="1245" w:type="dxa"/>
            <w:shd w:val="clear" w:color="auto" w:fill="auto"/>
            <w:vAlign w:val="bottom"/>
          </w:tcPr>
          <w:p>
            <w:pPr>
              <w:rPr>
                <w:rFonts w:hint="default" w:ascii="Arial" w:hAnsi="Arial" w:cs="Arial"/>
                <w:i w:val="0"/>
                <w:color w:val="000000"/>
                <w:sz w:val="20"/>
                <w:szCs w:val="20"/>
                <w:u w:val="none"/>
              </w:rPr>
            </w:pPr>
          </w:p>
        </w:tc>
        <w:tc>
          <w:tcPr>
            <w:tcW w:w="1665" w:type="dxa"/>
            <w:shd w:val="clear" w:color="auto" w:fill="auto"/>
            <w:vAlign w:val="bottom"/>
          </w:tcPr>
          <w:p>
            <w:pPr>
              <w:rPr>
                <w:rFonts w:hint="default" w:ascii="Arial" w:hAnsi="Arial" w:cs="Arial"/>
                <w:i w:val="0"/>
                <w:color w:val="000000"/>
                <w:sz w:val="20"/>
                <w:szCs w:val="20"/>
                <w:u w:val="none"/>
              </w:rPr>
            </w:pPr>
          </w:p>
        </w:tc>
        <w:tc>
          <w:tcPr>
            <w:tcW w:w="1245" w:type="dxa"/>
            <w:shd w:val="clear" w:color="auto" w:fill="auto"/>
            <w:vAlign w:val="bottom"/>
          </w:tcPr>
          <w:p>
            <w:pPr>
              <w:rPr>
                <w:rFonts w:hint="default" w:ascii="Arial" w:hAnsi="Arial" w:cs="Arial"/>
                <w:i w:val="0"/>
                <w:color w:val="000000"/>
                <w:sz w:val="20"/>
                <w:szCs w:val="20"/>
                <w:u w:val="none"/>
              </w:rPr>
            </w:pPr>
          </w:p>
        </w:tc>
        <w:tc>
          <w:tcPr>
            <w:tcW w:w="1365"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一般公共预算财政拨款“三公”经费支出决算表</w:t>
            </w:r>
          </w:p>
        </w:tc>
        <w:tc>
          <w:tcPr>
            <w:tcW w:w="990" w:type="dxa"/>
            <w:shd w:val="clear" w:color="auto" w:fill="auto"/>
            <w:vAlign w:val="bottom"/>
          </w:tcPr>
          <w:p>
            <w:pPr>
              <w:rPr>
                <w:rFonts w:hint="default" w:ascii="Arial" w:hAnsi="Arial" w:cs="Arial"/>
                <w:i w:val="0"/>
                <w:color w:val="000000"/>
                <w:sz w:val="20"/>
                <w:szCs w:val="20"/>
                <w:u w:val="none"/>
              </w:rPr>
            </w:pPr>
          </w:p>
        </w:tc>
        <w:tc>
          <w:tcPr>
            <w:tcW w:w="1215" w:type="dxa"/>
            <w:shd w:val="clear" w:color="auto" w:fill="auto"/>
            <w:vAlign w:val="bottom"/>
          </w:tcPr>
          <w:p>
            <w:pPr>
              <w:rPr>
                <w:rFonts w:hint="default" w:ascii="Arial" w:hAnsi="Arial" w:cs="Arial"/>
                <w:i w:val="0"/>
                <w:color w:val="000000"/>
                <w:sz w:val="20"/>
                <w:szCs w:val="20"/>
                <w:u w:val="none"/>
              </w:rPr>
            </w:pPr>
          </w:p>
        </w:tc>
        <w:tc>
          <w:tcPr>
            <w:tcW w:w="1650"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6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1335" w:type="dxa"/>
            <w:shd w:val="clear" w:color="auto" w:fill="auto"/>
            <w:vAlign w:val="bottom"/>
          </w:tcPr>
          <w:p>
            <w:pPr>
              <w:rPr>
                <w:rFonts w:hint="default" w:ascii="Arial" w:hAnsi="Arial" w:cs="Arial"/>
                <w:i w:val="0"/>
                <w:color w:val="000000"/>
                <w:sz w:val="20"/>
                <w:szCs w:val="20"/>
                <w:u w:val="none"/>
              </w:rPr>
            </w:pPr>
          </w:p>
        </w:tc>
        <w:tc>
          <w:tcPr>
            <w:tcW w:w="1020" w:type="dxa"/>
            <w:shd w:val="clear" w:color="auto" w:fill="auto"/>
            <w:vAlign w:val="bottom"/>
          </w:tcPr>
          <w:p>
            <w:pPr>
              <w:rPr>
                <w:rFonts w:hint="default" w:ascii="Arial" w:hAnsi="Arial" w:cs="Arial"/>
                <w:i w:val="0"/>
                <w:color w:val="000000"/>
                <w:sz w:val="20"/>
                <w:szCs w:val="20"/>
                <w:u w:val="none"/>
              </w:rPr>
            </w:pPr>
          </w:p>
        </w:tc>
        <w:tc>
          <w:tcPr>
            <w:tcW w:w="1245" w:type="dxa"/>
            <w:shd w:val="clear" w:color="auto" w:fill="auto"/>
            <w:vAlign w:val="bottom"/>
          </w:tcPr>
          <w:p>
            <w:pPr>
              <w:rPr>
                <w:rFonts w:hint="default" w:ascii="Arial" w:hAnsi="Arial" w:cs="Arial"/>
                <w:i w:val="0"/>
                <w:color w:val="000000"/>
                <w:sz w:val="20"/>
                <w:szCs w:val="20"/>
                <w:u w:val="none"/>
              </w:rPr>
            </w:pPr>
          </w:p>
        </w:tc>
        <w:tc>
          <w:tcPr>
            <w:tcW w:w="1665" w:type="dxa"/>
            <w:shd w:val="clear" w:color="auto" w:fill="auto"/>
            <w:vAlign w:val="bottom"/>
          </w:tcPr>
          <w:p>
            <w:pPr>
              <w:rPr>
                <w:rFonts w:hint="default" w:ascii="Arial" w:hAnsi="Arial" w:cs="Arial"/>
                <w:i w:val="0"/>
                <w:color w:val="000000"/>
                <w:sz w:val="20"/>
                <w:szCs w:val="20"/>
                <w:u w:val="none"/>
              </w:rPr>
            </w:pPr>
          </w:p>
        </w:tc>
        <w:tc>
          <w:tcPr>
            <w:tcW w:w="1245" w:type="dxa"/>
            <w:shd w:val="clear" w:color="auto" w:fill="auto"/>
            <w:vAlign w:val="bottom"/>
          </w:tcPr>
          <w:p>
            <w:pPr>
              <w:rPr>
                <w:rFonts w:hint="default" w:ascii="Arial" w:hAnsi="Arial" w:cs="Arial"/>
                <w:i w:val="0"/>
                <w:color w:val="000000"/>
                <w:sz w:val="20"/>
                <w:szCs w:val="20"/>
                <w:u w:val="none"/>
              </w:rPr>
            </w:pPr>
          </w:p>
        </w:tc>
        <w:tc>
          <w:tcPr>
            <w:tcW w:w="1365"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990" w:type="dxa"/>
            <w:shd w:val="clear" w:color="auto" w:fill="auto"/>
            <w:vAlign w:val="bottom"/>
          </w:tcPr>
          <w:p>
            <w:pPr>
              <w:rPr>
                <w:rFonts w:hint="default" w:ascii="Arial" w:hAnsi="Arial" w:cs="Arial"/>
                <w:i w:val="0"/>
                <w:color w:val="000000"/>
                <w:sz w:val="20"/>
                <w:szCs w:val="20"/>
                <w:u w:val="none"/>
              </w:rPr>
            </w:pPr>
          </w:p>
        </w:tc>
        <w:tc>
          <w:tcPr>
            <w:tcW w:w="1215" w:type="dxa"/>
            <w:shd w:val="clear" w:color="auto" w:fill="auto"/>
            <w:vAlign w:val="bottom"/>
          </w:tcPr>
          <w:p>
            <w:pPr>
              <w:rPr>
                <w:rFonts w:hint="default" w:ascii="Arial" w:hAnsi="Arial" w:cs="Arial"/>
                <w:i w:val="0"/>
                <w:color w:val="000000"/>
                <w:sz w:val="20"/>
                <w:szCs w:val="20"/>
                <w:u w:val="none"/>
              </w:rPr>
            </w:pPr>
          </w:p>
        </w:tc>
        <w:tc>
          <w:tcPr>
            <w:tcW w:w="1650"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公开07表</w:t>
            </w:r>
          </w:p>
        </w:tc>
        <w:tc>
          <w:tcPr>
            <w:tcW w:w="6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1" w:hRule="atLeast"/>
        </w:trPr>
        <w:tc>
          <w:tcPr>
            <w:tcW w:w="1335"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部门：河南省南阳市卧龙区梅溪街道办事处</w:t>
            </w:r>
          </w:p>
        </w:tc>
        <w:tc>
          <w:tcPr>
            <w:tcW w:w="1020" w:type="dxa"/>
            <w:shd w:val="clear" w:color="auto" w:fill="auto"/>
            <w:vAlign w:val="bottom"/>
          </w:tcPr>
          <w:p>
            <w:pPr>
              <w:rPr>
                <w:rFonts w:hint="default" w:ascii="Arial" w:hAnsi="Arial" w:cs="Arial"/>
                <w:i w:val="0"/>
                <w:color w:val="000000"/>
                <w:sz w:val="20"/>
                <w:szCs w:val="20"/>
                <w:u w:val="none"/>
              </w:rPr>
            </w:pPr>
          </w:p>
        </w:tc>
        <w:tc>
          <w:tcPr>
            <w:tcW w:w="1245" w:type="dxa"/>
            <w:shd w:val="clear" w:color="auto" w:fill="auto"/>
            <w:vAlign w:val="bottom"/>
          </w:tcPr>
          <w:p>
            <w:pPr>
              <w:rPr>
                <w:rFonts w:hint="default" w:ascii="Arial" w:hAnsi="Arial" w:cs="Arial"/>
                <w:i w:val="0"/>
                <w:color w:val="000000"/>
                <w:sz w:val="20"/>
                <w:szCs w:val="20"/>
                <w:u w:val="none"/>
              </w:rPr>
            </w:pPr>
          </w:p>
        </w:tc>
        <w:tc>
          <w:tcPr>
            <w:tcW w:w="1665" w:type="dxa"/>
            <w:shd w:val="clear" w:color="auto" w:fill="auto"/>
            <w:vAlign w:val="bottom"/>
          </w:tcPr>
          <w:p>
            <w:pPr>
              <w:rPr>
                <w:rFonts w:hint="default" w:ascii="Arial" w:hAnsi="Arial" w:cs="Arial"/>
                <w:i w:val="0"/>
                <w:color w:val="000000"/>
                <w:sz w:val="20"/>
                <w:szCs w:val="20"/>
                <w:u w:val="none"/>
              </w:rPr>
            </w:pPr>
          </w:p>
        </w:tc>
        <w:tc>
          <w:tcPr>
            <w:tcW w:w="1245" w:type="dxa"/>
            <w:shd w:val="clear" w:color="auto" w:fill="auto"/>
            <w:vAlign w:val="bottom"/>
          </w:tcPr>
          <w:p>
            <w:pPr>
              <w:rPr>
                <w:rFonts w:hint="default" w:ascii="Arial" w:hAnsi="Arial" w:cs="Arial"/>
                <w:i w:val="0"/>
                <w:color w:val="000000"/>
                <w:sz w:val="20"/>
                <w:szCs w:val="20"/>
                <w:u w:val="none"/>
              </w:rPr>
            </w:pPr>
          </w:p>
        </w:tc>
        <w:tc>
          <w:tcPr>
            <w:tcW w:w="1365"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990" w:type="dxa"/>
            <w:shd w:val="clear" w:color="auto" w:fill="auto"/>
            <w:vAlign w:val="bottom"/>
          </w:tcPr>
          <w:p>
            <w:pPr>
              <w:rPr>
                <w:rFonts w:hint="default" w:ascii="Arial" w:hAnsi="Arial" w:cs="Arial"/>
                <w:i w:val="0"/>
                <w:color w:val="000000"/>
                <w:sz w:val="20"/>
                <w:szCs w:val="20"/>
                <w:u w:val="none"/>
              </w:rPr>
            </w:pPr>
          </w:p>
        </w:tc>
        <w:tc>
          <w:tcPr>
            <w:tcW w:w="1215" w:type="dxa"/>
            <w:shd w:val="clear" w:color="auto" w:fill="auto"/>
            <w:vAlign w:val="bottom"/>
          </w:tcPr>
          <w:p>
            <w:pPr>
              <w:rPr>
                <w:rFonts w:hint="default" w:ascii="Arial" w:hAnsi="Arial" w:cs="Arial"/>
                <w:i w:val="0"/>
                <w:color w:val="000000"/>
                <w:sz w:val="20"/>
                <w:szCs w:val="20"/>
                <w:u w:val="none"/>
              </w:rPr>
            </w:pPr>
          </w:p>
        </w:tc>
        <w:tc>
          <w:tcPr>
            <w:tcW w:w="1650"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c>
          <w:tcPr>
            <w:tcW w:w="6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7875" w:type="dxa"/>
            <w:gridSpan w:val="6"/>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2016年度预算数</w:t>
            </w:r>
          </w:p>
        </w:tc>
        <w:tc>
          <w:tcPr>
            <w:tcW w:w="8295" w:type="dxa"/>
            <w:gridSpan w:val="6"/>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2016年度决算数</w:t>
            </w:r>
          </w:p>
        </w:tc>
        <w:tc>
          <w:tcPr>
            <w:tcW w:w="6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35" w:type="dxa"/>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02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155"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36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138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99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因公出国（境）费</w:t>
            </w:r>
          </w:p>
        </w:tc>
        <w:tc>
          <w:tcPr>
            <w:tcW w:w="4545" w:type="dxa"/>
            <w:gridSpan w:val="3"/>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公务用车购置及运行费</w:t>
            </w:r>
          </w:p>
        </w:tc>
        <w:tc>
          <w:tcPr>
            <w:tcW w:w="1380"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公务接待费</w:t>
            </w:r>
          </w:p>
        </w:tc>
        <w:tc>
          <w:tcPr>
            <w:tcW w:w="6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35" w:type="dxa"/>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2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4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6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24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36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99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21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65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公务用车购置费</w:t>
            </w:r>
          </w:p>
        </w:tc>
        <w:tc>
          <w:tcPr>
            <w:tcW w:w="168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公务用车运行费</w:t>
            </w:r>
          </w:p>
        </w:tc>
        <w:tc>
          <w:tcPr>
            <w:tcW w:w="1380"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6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35" w:type="dxa"/>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2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66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6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8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99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1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65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68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8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6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335"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370,000.00</w:t>
            </w:r>
          </w:p>
        </w:tc>
        <w:tc>
          <w:tcPr>
            <w:tcW w:w="102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120,000.00</w:t>
            </w:r>
          </w:p>
        </w:tc>
        <w:tc>
          <w:tcPr>
            <w:tcW w:w="166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4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120,000.00</w:t>
            </w:r>
          </w:p>
        </w:tc>
        <w:tc>
          <w:tcPr>
            <w:tcW w:w="136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250,000.00</w:t>
            </w:r>
          </w:p>
        </w:tc>
        <w:tc>
          <w:tcPr>
            <w:tcW w:w="13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325,700.00</w:t>
            </w:r>
          </w:p>
        </w:tc>
        <w:tc>
          <w:tcPr>
            <w:tcW w:w="99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215"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90,200.00</w:t>
            </w:r>
          </w:p>
        </w:tc>
        <w:tc>
          <w:tcPr>
            <w:tcW w:w="165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90,200.00</w:t>
            </w:r>
          </w:p>
        </w:tc>
        <w:tc>
          <w:tcPr>
            <w:tcW w:w="1380" w:type="dxa"/>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235,500.00</w:t>
            </w:r>
          </w:p>
        </w:tc>
        <w:tc>
          <w:tcPr>
            <w:tcW w:w="60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1" w:hRule="atLeast"/>
        </w:trPr>
        <w:tc>
          <w:tcPr>
            <w:tcW w:w="16170" w:type="dxa"/>
            <w:gridSpan w:val="12"/>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注：本表反映部门本年度“三公”经费支出预决算情况。其中，2016年度预算数为“三公”经费年初预算数，决算数是包括当年一般公共预算财政拨款和以前年度结转资金安排的实际支出。</w:t>
            </w:r>
          </w:p>
        </w:tc>
        <w:tc>
          <w:tcPr>
            <w:tcW w:w="600" w:type="dxa"/>
            <w:shd w:val="clear" w:color="auto" w:fill="auto"/>
            <w:vAlign w:val="bottom"/>
          </w:tcPr>
          <w:p>
            <w:pPr>
              <w:rPr>
                <w:rFonts w:hint="default" w:ascii="Arial" w:hAnsi="Arial" w:cs="Arial"/>
                <w:i w:val="0"/>
                <w:color w:val="000000"/>
                <w:sz w:val="20"/>
                <w:szCs w:val="20"/>
                <w:u w:val="none"/>
              </w:rPr>
            </w:pPr>
          </w:p>
        </w:tc>
      </w:tr>
    </w:tbl>
    <w:p>
      <w:pPr>
        <w:spacing w:line="360" w:lineRule="auto"/>
        <w:jc w:val="center"/>
        <w:rPr>
          <w:rFonts w:ascii="隶书" w:hAnsi="隶书" w:eastAsia="隶书" w:cs="隶书"/>
          <w:sz w:val="52"/>
          <w:szCs w:val="52"/>
        </w:rPr>
        <w:sectPr>
          <w:pgSz w:w="23757" w:h="16783" w:orient="landscape"/>
          <w:pgMar w:top="1587" w:right="1440" w:bottom="1531" w:left="1440" w:header="850" w:footer="992" w:gutter="0"/>
          <w:pgNumType w:fmt="numberInDash"/>
          <w:cols w:space="720" w:num="1"/>
          <w:docGrid w:type="lines" w:linePitch="317" w:charSpace="0"/>
        </w:sectPr>
      </w:pPr>
    </w:p>
    <w:tbl>
      <w:tblPr>
        <w:tblStyle w:val="6"/>
        <w:tblW w:w="98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
        <w:gridCol w:w="579"/>
        <w:gridCol w:w="579"/>
        <w:gridCol w:w="1155"/>
        <w:gridCol w:w="1380"/>
        <w:gridCol w:w="1005"/>
        <w:gridCol w:w="885"/>
        <w:gridCol w:w="1095"/>
        <w:gridCol w:w="103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90" w:hRule="atLeast"/>
        </w:trPr>
        <w:tc>
          <w:tcPr>
            <w:tcW w:w="432" w:type="dxa"/>
            <w:shd w:val="clear" w:color="auto" w:fill="auto"/>
            <w:vAlign w:val="bottom"/>
          </w:tcPr>
          <w:p>
            <w:pPr>
              <w:rPr>
                <w:rFonts w:hint="eastAsia" w:ascii="Arial" w:hAnsi="Arial" w:cs="Arial"/>
                <w:i w:val="0"/>
                <w:color w:val="000000"/>
                <w:sz w:val="20"/>
                <w:szCs w:val="20"/>
                <w:u w:val="none"/>
              </w:rPr>
            </w:pPr>
          </w:p>
        </w:tc>
        <w:tc>
          <w:tcPr>
            <w:tcW w:w="579" w:type="dxa"/>
            <w:shd w:val="clear" w:color="auto" w:fill="auto"/>
            <w:vAlign w:val="bottom"/>
          </w:tcPr>
          <w:p>
            <w:pPr>
              <w:rPr>
                <w:rFonts w:hint="default" w:ascii="Arial" w:hAnsi="Arial" w:cs="Arial"/>
                <w:i w:val="0"/>
                <w:color w:val="000000"/>
                <w:sz w:val="20"/>
                <w:szCs w:val="20"/>
                <w:u w:val="none"/>
              </w:rPr>
            </w:pPr>
          </w:p>
        </w:tc>
        <w:tc>
          <w:tcPr>
            <w:tcW w:w="579" w:type="dxa"/>
            <w:shd w:val="clear" w:color="auto" w:fill="auto"/>
            <w:vAlign w:val="bottom"/>
          </w:tcPr>
          <w:p>
            <w:pPr>
              <w:rPr>
                <w:rFonts w:hint="default" w:ascii="Arial" w:hAnsi="Arial" w:cs="Arial"/>
                <w:i w:val="0"/>
                <w:color w:val="000000"/>
                <w:sz w:val="20"/>
                <w:szCs w:val="20"/>
                <w:u w:val="none"/>
              </w:rPr>
            </w:pPr>
          </w:p>
        </w:tc>
        <w:tc>
          <w:tcPr>
            <w:tcW w:w="1155"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1005" w:type="dxa"/>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30"/>
                <w:szCs w:val="30"/>
                <w:u w:val="none"/>
              </w:rPr>
            </w:pPr>
            <w:r>
              <w:rPr>
                <w:rFonts w:hint="eastAsia" w:ascii="宋体" w:hAnsi="宋体" w:eastAsia="宋体" w:cs="宋体"/>
                <w:i w:val="0"/>
                <w:color w:val="000000"/>
                <w:kern w:val="0"/>
                <w:sz w:val="30"/>
                <w:szCs w:val="30"/>
                <w:u w:val="none"/>
                <w:lang w:val="en-US" w:eastAsia="zh-CN" w:bidi="ar"/>
              </w:rPr>
              <w:t>政府性基金预算财政拨款收入支出决算表</w:t>
            </w:r>
          </w:p>
        </w:tc>
        <w:tc>
          <w:tcPr>
            <w:tcW w:w="885" w:type="dxa"/>
            <w:shd w:val="clear" w:color="auto" w:fill="auto"/>
            <w:vAlign w:val="bottom"/>
          </w:tcPr>
          <w:p>
            <w:pPr>
              <w:rPr>
                <w:rFonts w:hint="default" w:ascii="Arial" w:hAnsi="Arial" w:cs="Arial"/>
                <w:i w:val="0"/>
                <w:color w:val="000000"/>
                <w:sz w:val="20"/>
                <w:szCs w:val="20"/>
                <w:u w:val="none"/>
              </w:rPr>
            </w:pPr>
          </w:p>
        </w:tc>
        <w:tc>
          <w:tcPr>
            <w:tcW w:w="1095" w:type="dxa"/>
            <w:shd w:val="clear" w:color="auto" w:fill="auto"/>
            <w:vAlign w:val="bottom"/>
          </w:tcPr>
          <w:p>
            <w:pPr>
              <w:rPr>
                <w:rFonts w:hint="default" w:ascii="Arial" w:hAnsi="Arial" w:cs="Arial"/>
                <w:i w:val="0"/>
                <w:color w:val="000000"/>
                <w:sz w:val="20"/>
                <w:szCs w:val="20"/>
                <w:u w:val="none"/>
              </w:rPr>
            </w:pPr>
          </w:p>
        </w:tc>
        <w:tc>
          <w:tcPr>
            <w:tcW w:w="103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rPr>
                <w:rFonts w:hint="default"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32" w:type="dxa"/>
            <w:shd w:val="clear" w:color="auto" w:fill="auto"/>
            <w:vAlign w:val="bottom"/>
          </w:tcPr>
          <w:p>
            <w:pPr>
              <w:rPr>
                <w:rFonts w:hint="default" w:ascii="Arial" w:hAnsi="Arial" w:cs="Arial"/>
                <w:i w:val="0"/>
                <w:color w:val="000000"/>
                <w:sz w:val="20"/>
                <w:szCs w:val="20"/>
                <w:u w:val="none"/>
              </w:rPr>
            </w:pPr>
          </w:p>
        </w:tc>
        <w:tc>
          <w:tcPr>
            <w:tcW w:w="579" w:type="dxa"/>
            <w:shd w:val="clear" w:color="auto" w:fill="auto"/>
            <w:vAlign w:val="bottom"/>
          </w:tcPr>
          <w:p>
            <w:pPr>
              <w:rPr>
                <w:rFonts w:hint="default" w:ascii="Arial" w:hAnsi="Arial" w:cs="Arial"/>
                <w:i w:val="0"/>
                <w:color w:val="000000"/>
                <w:sz w:val="20"/>
                <w:szCs w:val="20"/>
                <w:u w:val="none"/>
              </w:rPr>
            </w:pPr>
          </w:p>
        </w:tc>
        <w:tc>
          <w:tcPr>
            <w:tcW w:w="579" w:type="dxa"/>
            <w:shd w:val="clear" w:color="auto" w:fill="auto"/>
            <w:vAlign w:val="bottom"/>
          </w:tcPr>
          <w:p>
            <w:pPr>
              <w:rPr>
                <w:rFonts w:hint="default" w:ascii="Arial" w:hAnsi="Arial" w:cs="Arial"/>
                <w:i w:val="0"/>
                <w:color w:val="000000"/>
                <w:sz w:val="20"/>
                <w:szCs w:val="20"/>
                <w:u w:val="none"/>
              </w:rPr>
            </w:pPr>
          </w:p>
        </w:tc>
        <w:tc>
          <w:tcPr>
            <w:tcW w:w="1155"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1005" w:type="dxa"/>
            <w:shd w:val="clear" w:color="auto" w:fill="auto"/>
            <w:vAlign w:val="bottom"/>
          </w:tcPr>
          <w:p>
            <w:pPr>
              <w:rPr>
                <w:rFonts w:hint="default" w:ascii="Arial" w:hAnsi="Arial" w:cs="Arial"/>
                <w:i w:val="0"/>
                <w:color w:val="000000"/>
                <w:sz w:val="20"/>
                <w:szCs w:val="20"/>
                <w:u w:val="none"/>
              </w:rPr>
            </w:pPr>
          </w:p>
        </w:tc>
        <w:tc>
          <w:tcPr>
            <w:tcW w:w="885" w:type="dxa"/>
            <w:shd w:val="clear" w:color="auto" w:fill="auto"/>
            <w:vAlign w:val="bottom"/>
          </w:tcPr>
          <w:p>
            <w:pPr>
              <w:rPr>
                <w:rFonts w:hint="default" w:ascii="Arial" w:hAnsi="Arial" w:cs="Arial"/>
                <w:i w:val="0"/>
                <w:color w:val="000000"/>
                <w:sz w:val="20"/>
                <w:szCs w:val="20"/>
                <w:u w:val="none"/>
              </w:rPr>
            </w:pPr>
          </w:p>
        </w:tc>
        <w:tc>
          <w:tcPr>
            <w:tcW w:w="1095" w:type="dxa"/>
            <w:shd w:val="clear" w:color="auto" w:fill="auto"/>
            <w:vAlign w:val="bottom"/>
          </w:tcPr>
          <w:p>
            <w:pPr>
              <w:rPr>
                <w:rFonts w:hint="default" w:ascii="Arial" w:hAnsi="Arial" w:cs="Arial"/>
                <w:i w:val="0"/>
                <w:color w:val="000000"/>
                <w:sz w:val="20"/>
                <w:szCs w:val="20"/>
                <w:u w:val="none"/>
              </w:rPr>
            </w:pPr>
          </w:p>
        </w:tc>
        <w:tc>
          <w:tcPr>
            <w:tcW w:w="103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32" w:type="dxa"/>
            <w:shd w:val="clear" w:color="auto" w:fill="auto"/>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部门：河南省南阳市卧龙区梅溪街道办事处</w:t>
            </w:r>
          </w:p>
        </w:tc>
        <w:tc>
          <w:tcPr>
            <w:tcW w:w="579" w:type="dxa"/>
            <w:shd w:val="clear" w:color="auto" w:fill="auto"/>
            <w:vAlign w:val="bottom"/>
          </w:tcPr>
          <w:p>
            <w:pPr>
              <w:rPr>
                <w:rFonts w:hint="default" w:ascii="Arial" w:hAnsi="Arial" w:cs="Arial"/>
                <w:i w:val="0"/>
                <w:color w:val="000000"/>
                <w:sz w:val="20"/>
                <w:szCs w:val="20"/>
                <w:u w:val="none"/>
              </w:rPr>
            </w:pPr>
          </w:p>
        </w:tc>
        <w:tc>
          <w:tcPr>
            <w:tcW w:w="579" w:type="dxa"/>
            <w:shd w:val="clear" w:color="auto" w:fill="auto"/>
            <w:vAlign w:val="bottom"/>
          </w:tcPr>
          <w:p>
            <w:pPr>
              <w:rPr>
                <w:rFonts w:hint="default" w:ascii="Arial" w:hAnsi="Arial" w:cs="Arial"/>
                <w:i w:val="0"/>
                <w:color w:val="000000"/>
                <w:sz w:val="20"/>
                <w:szCs w:val="20"/>
                <w:u w:val="none"/>
              </w:rPr>
            </w:pPr>
          </w:p>
        </w:tc>
        <w:tc>
          <w:tcPr>
            <w:tcW w:w="1155" w:type="dxa"/>
            <w:shd w:val="clear" w:color="auto" w:fill="auto"/>
            <w:vAlign w:val="bottom"/>
          </w:tcPr>
          <w:p>
            <w:pPr>
              <w:rPr>
                <w:rFonts w:hint="default" w:ascii="Arial" w:hAnsi="Arial" w:cs="Arial"/>
                <w:i w:val="0"/>
                <w:color w:val="000000"/>
                <w:sz w:val="20"/>
                <w:szCs w:val="20"/>
                <w:u w:val="none"/>
              </w:rPr>
            </w:pPr>
          </w:p>
        </w:tc>
        <w:tc>
          <w:tcPr>
            <w:tcW w:w="1380" w:type="dxa"/>
            <w:shd w:val="clear" w:color="auto" w:fill="auto"/>
            <w:vAlign w:val="bottom"/>
          </w:tcPr>
          <w:p>
            <w:pPr>
              <w:rPr>
                <w:rFonts w:hint="default" w:ascii="Arial" w:hAnsi="Arial" w:cs="Arial"/>
                <w:i w:val="0"/>
                <w:color w:val="000000"/>
                <w:sz w:val="20"/>
                <w:szCs w:val="20"/>
                <w:u w:val="none"/>
              </w:rPr>
            </w:pPr>
          </w:p>
        </w:tc>
        <w:tc>
          <w:tcPr>
            <w:tcW w:w="1005" w:type="dxa"/>
            <w:shd w:val="clear" w:color="auto" w:fill="auto"/>
            <w:vAlign w:val="bottom"/>
          </w:tcPr>
          <w:p>
            <w:pPr>
              <w:rPr>
                <w:rFonts w:hint="default" w:ascii="Arial" w:hAnsi="Arial" w:cs="Arial"/>
                <w:i w:val="0"/>
                <w:color w:val="000000"/>
                <w:sz w:val="20"/>
                <w:szCs w:val="20"/>
                <w:u w:val="none"/>
              </w:rPr>
            </w:pPr>
          </w:p>
        </w:tc>
        <w:tc>
          <w:tcPr>
            <w:tcW w:w="885" w:type="dxa"/>
            <w:shd w:val="clear" w:color="auto" w:fill="auto"/>
            <w:vAlign w:val="bottom"/>
          </w:tcPr>
          <w:p>
            <w:pPr>
              <w:rPr>
                <w:rFonts w:hint="default" w:ascii="Arial" w:hAnsi="Arial" w:cs="Arial"/>
                <w:i w:val="0"/>
                <w:color w:val="000000"/>
                <w:sz w:val="20"/>
                <w:szCs w:val="20"/>
                <w:u w:val="none"/>
              </w:rPr>
            </w:pPr>
          </w:p>
        </w:tc>
        <w:tc>
          <w:tcPr>
            <w:tcW w:w="1095" w:type="dxa"/>
            <w:shd w:val="clear" w:color="auto" w:fill="auto"/>
            <w:vAlign w:val="bottom"/>
          </w:tcPr>
          <w:p>
            <w:pPr>
              <w:rPr>
                <w:rFonts w:hint="default" w:ascii="Arial" w:hAnsi="Arial" w:cs="Arial"/>
                <w:i w:val="0"/>
                <w:color w:val="000000"/>
                <w:sz w:val="20"/>
                <w:szCs w:val="20"/>
                <w:u w:val="none"/>
              </w:rPr>
            </w:pPr>
          </w:p>
        </w:tc>
        <w:tc>
          <w:tcPr>
            <w:tcW w:w="1035" w:type="dxa"/>
            <w:shd w:val="clear" w:color="auto" w:fill="auto"/>
            <w:vAlign w:val="bottom"/>
          </w:tcPr>
          <w:p>
            <w:pPr>
              <w:rPr>
                <w:rFonts w:hint="default" w:ascii="Arial" w:hAnsi="Arial" w:cs="Arial"/>
                <w:i w:val="0"/>
                <w:color w:val="000000"/>
                <w:sz w:val="20"/>
                <w:szCs w:val="20"/>
                <w:u w:val="none"/>
              </w:rPr>
            </w:pPr>
          </w:p>
        </w:tc>
        <w:tc>
          <w:tcPr>
            <w:tcW w:w="1680" w:type="dxa"/>
            <w:shd w:val="clear" w:color="auto" w:fill="auto"/>
            <w:vAlign w:val="bottom"/>
          </w:tcPr>
          <w:p>
            <w:pPr>
              <w:keepNext w:val="0"/>
              <w:keepLines w:val="0"/>
              <w:widowControl/>
              <w:suppressLineNumbers w:val="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45" w:type="dxa"/>
            <w:gridSpan w:val="4"/>
            <w:tcBorders>
              <w:top w:val="single" w:color="000000" w:sz="12"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138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1005"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3015" w:type="dxa"/>
            <w:gridSpan w:val="3"/>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w:t>
            </w:r>
          </w:p>
        </w:tc>
        <w:tc>
          <w:tcPr>
            <w:tcW w:w="1680" w:type="dxa"/>
            <w:vMerge w:val="restart"/>
            <w:tcBorders>
              <w:top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90" w:type="dxa"/>
            <w:gridSpan w:val="3"/>
            <w:vMerge w:val="restart"/>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115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13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8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109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1035" w:type="dxa"/>
            <w:vMerge w:val="restart"/>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9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1590" w:type="dxa"/>
            <w:gridSpan w:val="3"/>
            <w:vMerge w:val="continue"/>
            <w:tcBorders>
              <w:top w:val="single" w:color="000000" w:sz="4" w:space="0"/>
              <w:left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15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3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05"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88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9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035"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c>
          <w:tcPr>
            <w:tcW w:w="1680" w:type="dxa"/>
            <w:vMerge w:val="continue"/>
            <w:tcBorders>
              <w:top w:val="single" w:color="000000" w:sz="12"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45"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38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00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8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09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035"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680" w:type="dxa"/>
            <w:tcBorders>
              <w:top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2745" w:type="dxa"/>
            <w:gridSpan w:val="4"/>
            <w:tcBorders>
              <w:top w:val="single" w:color="000000" w:sz="4" w:space="0"/>
              <w:left w:val="single" w:color="000000" w:sz="12"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3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3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9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3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9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3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9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3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9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3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9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3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590" w:type="dxa"/>
            <w:gridSpan w:val="3"/>
            <w:tcBorders>
              <w:top w:val="single" w:color="000000" w:sz="4" w:space="0"/>
              <w:left w:val="single" w:color="000000" w:sz="12"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155" w:type="dxa"/>
            <w:tcBorders>
              <w:top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2"/>
                <w:szCs w:val="22"/>
                <w:u w:val="none"/>
              </w:rPr>
            </w:pPr>
          </w:p>
        </w:tc>
        <w:tc>
          <w:tcPr>
            <w:tcW w:w="13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0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88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9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035"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c>
          <w:tcPr>
            <w:tcW w:w="1680" w:type="dxa"/>
            <w:tcBorders>
              <w:top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9825" w:type="dxa"/>
            <w:gridSpan w:val="10"/>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5" w:hRule="atLeast"/>
        </w:trPr>
        <w:tc>
          <w:tcPr>
            <w:tcW w:w="9825" w:type="dxa"/>
            <w:gridSpan w:val="10"/>
            <w:tcBorders>
              <w:left w:val="single" w:color="000000" w:sz="12"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52"/>
                <w:szCs w:val="52"/>
                <w:u w:val="none"/>
              </w:rPr>
            </w:pPr>
            <w:r>
              <w:rPr>
                <w:rFonts w:hint="eastAsia" w:ascii="宋体" w:hAnsi="宋体" w:eastAsia="宋体" w:cs="宋体"/>
                <w:i w:val="0"/>
                <w:color w:val="000000"/>
                <w:kern w:val="0"/>
                <w:sz w:val="52"/>
                <w:szCs w:val="52"/>
                <w:u w:val="none"/>
                <w:lang w:val="en-US" w:eastAsia="zh-CN" w:bidi="ar"/>
              </w:rPr>
              <w:t>说明：</w:t>
            </w:r>
            <w:r>
              <w:rPr>
                <w:rFonts w:hint="eastAsia" w:ascii="宋体" w:hAnsi="宋体" w:cs="宋体"/>
                <w:i w:val="0"/>
                <w:color w:val="000000"/>
                <w:kern w:val="0"/>
                <w:sz w:val="52"/>
                <w:szCs w:val="52"/>
                <w:u w:val="none"/>
                <w:lang w:val="en-US" w:eastAsia="zh-CN" w:bidi="ar"/>
              </w:rPr>
              <w:t>梅溪街道办事处</w:t>
            </w:r>
            <w:r>
              <w:rPr>
                <w:rFonts w:hint="eastAsia" w:ascii="宋体" w:hAnsi="宋体" w:eastAsia="宋体" w:cs="宋体"/>
                <w:i w:val="0"/>
                <w:color w:val="000000"/>
                <w:kern w:val="0"/>
                <w:sz w:val="52"/>
                <w:szCs w:val="52"/>
                <w:u w:val="none"/>
                <w:lang w:val="en-US" w:eastAsia="zh-CN" w:bidi="ar"/>
              </w:rPr>
              <w:t>没有政府性基金收入，也没有使用政府性基金安排的支出，故本表无数据。</w:t>
            </w:r>
          </w:p>
        </w:tc>
      </w:tr>
    </w:tbl>
    <w:p>
      <w:pPr>
        <w:spacing w:line="360" w:lineRule="auto"/>
        <w:jc w:val="center"/>
        <w:rPr>
          <w:rFonts w:ascii="隶书" w:hAnsi="隶书" w:eastAsia="隶书" w:cs="隶书"/>
          <w:sz w:val="52"/>
          <w:szCs w:val="52"/>
        </w:rPr>
        <w:sectPr>
          <w:pgSz w:w="23757" w:h="16783" w:orient="landscape"/>
          <w:pgMar w:top="1587" w:right="1440" w:bottom="1531" w:left="1440" w:header="850" w:footer="992" w:gutter="0"/>
          <w:pgNumType w:fmt="numberInDash"/>
          <w:cols w:space="72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梅溪街道办事处</w:t>
      </w:r>
    </w:p>
    <w:p>
      <w:pPr>
        <w:jc w:val="center"/>
        <w:rPr>
          <w:rFonts w:ascii="隶书" w:hAnsi="隶书" w:eastAsia="隶书" w:cs="隶书"/>
          <w:sz w:val="48"/>
          <w:szCs w:val="48"/>
        </w:rPr>
        <w:sectPr>
          <w:pgSz w:w="11906" w:h="16838"/>
          <w:pgMar w:top="1440" w:right="1531" w:bottom="1440" w:left="1587" w:header="850" w:footer="992" w:gutter="0"/>
          <w:pgNumType w:fmt="numberInDash"/>
          <w:cols w:space="720" w:num="1"/>
          <w:docGrid w:type="lines" w:linePitch="317" w:charSpace="0"/>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年度收入总计</w:t>
      </w:r>
      <w:r>
        <w:rPr>
          <w:rFonts w:hint="eastAsia" w:ascii="仿宋_GB2312" w:hAnsi="宋体" w:eastAsia="仿宋_GB2312" w:cs="Courier New"/>
          <w:sz w:val="32"/>
          <w:szCs w:val="32"/>
          <w:lang w:val="en-US" w:eastAsia="zh-CN"/>
        </w:rPr>
        <w:t>2513.7</w:t>
      </w:r>
      <w:r>
        <w:rPr>
          <w:rFonts w:hint="eastAsia" w:ascii="仿宋_GB2312" w:hAnsi="宋体" w:eastAsia="仿宋_GB2312" w:cs="Courier New"/>
          <w:sz w:val="32"/>
          <w:szCs w:val="32"/>
        </w:rPr>
        <w:t>万元，支出总计</w:t>
      </w:r>
      <w:r>
        <w:rPr>
          <w:rFonts w:hint="eastAsia" w:ascii="仿宋_GB2312" w:hAnsi="宋体" w:eastAsia="仿宋_GB2312" w:cs="Courier New"/>
          <w:sz w:val="32"/>
          <w:szCs w:val="32"/>
          <w:lang w:val="en-US" w:eastAsia="zh-CN"/>
        </w:rPr>
        <w:t>2902.71</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年相比，收、支总计各增加</w:t>
      </w:r>
      <w:r>
        <w:rPr>
          <w:rFonts w:hint="eastAsia" w:ascii="仿宋_GB2312" w:hAnsi="宋体" w:eastAsia="仿宋_GB2312" w:cs="Courier New"/>
          <w:sz w:val="32"/>
          <w:szCs w:val="32"/>
          <w:lang w:val="en-US" w:eastAsia="zh-CN"/>
        </w:rPr>
        <w:t>636.49万元、1519.51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33.91</w:t>
      </w:r>
      <w:r>
        <w:rPr>
          <w:rFonts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109.85%</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2016年年初结转和结余494.01万元，年末结转和结余105万元。</w:t>
      </w:r>
    </w:p>
    <w:p>
      <w:pPr>
        <w:adjustRightInd w:val="0"/>
        <w:snapToGrid w:val="0"/>
        <w:spacing w:line="360" w:lineRule="auto"/>
        <w:jc w:val="center"/>
        <w:rPr>
          <w:rFonts w:hint="eastAsia" w:ascii="宋体" w:eastAsia="宋体" w:cs="宋体"/>
          <w:sz w:val="24"/>
          <w:lang w:eastAsia="zh-CN"/>
        </w:rPr>
      </w:pPr>
    </w:p>
    <w:p>
      <w:pPr>
        <w:adjustRightInd w:val="0"/>
        <w:snapToGrid w:val="0"/>
        <w:spacing w:line="360" w:lineRule="auto"/>
        <w:jc w:val="both"/>
        <w:rPr>
          <w:rFonts w:ascii="宋体" w:cs="宋体"/>
          <w:sz w:val="24"/>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adjustRightInd w:val="0"/>
        <w:snapToGrid w:val="0"/>
        <w:spacing w:line="360" w:lineRule="auto"/>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Times New Roman" w:eastAsia="仿宋_GB2312"/>
          <w:sz w:val="32"/>
          <w:szCs w:val="32"/>
        </w:rPr>
        <w:t>收入合计</w:t>
      </w:r>
      <w:r>
        <w:rPr>
          <w:rFonts w:hint="eastAsia" w:ascii="仿宋_GB2312" w:hAnsi="Times New Roman" w:eastAsia="仿宋_GB2312"/>
          <w:sz w:val="32"/>
          <w:szCs w:val="32"/>
          <w:lang w:val="en-US" w:eastAsia="zh-CN"/>
        </w:rPr>
        <w:t>2513.7</w:t>
      </w:r>
      <w:r>
        <w:rPr>
          <w:rFonts w:hint="eastAsia" w:ascii="仿宋_GB2312" w:hAnsi="Times New Roman" w:eastAsia="仿宋_GB2312"/>
          <w:sz w:val="32"/>
          <w:szCs w:val="32"/>
        </w:rPr>
        <w:t>万元，其中：财政拨款收入</w:t>
      </w:r>
      <w:r>
        <w:rPr>
          <w:rFonts w:hint="eastAsia" w:ascii="仿宋_GB2312" w:hAnsi="Times New Roman" w:eastAsia="仿宋_GB2312"/>
          <w:sz w:val="32"/>
          <w:szCs w:val="32"/>
          <w:lang w:val="en-US" w:eastAsia="zh-CN"/>
        </w:rPr>
        <w:t>2513.7</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100</w:t>
      </w:r>
      <w:r>
        <w:rPr>
          <w:rFonts w:ascii="仿宋_GB2312" w:hAnsi="Times New Roman" w:eastAsia="仿宋_GB2312"/>
          <w:sz w:val="32"/>
          <w:szCs w:val="32"/>
        </w:rPr>
        <w:t>%</w:t>
      </w:r>
      <w:r>
        <w:rPr>
          <w:rFonts w:hint="eastAsia" w:ascii="仿宋_GB2312" w:hAnsi="Times New Roman" w:eastAsia="仿宋_GB2312"/>
          <w:sz w:val="32"/>
          <w:szCs w:val="32"/>
        </w:rPr>
        <w:t>；事业收入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；经营收入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；其他收入</w:t>
      </w:r>
      <w:r>
        <w:rPr>
          <w:rFonts w:hint="eastAsia" w:ascii="仿宋_GB2312" w:hAnsi="Times New Roman" w:eastAsia="仿宋_GB2312"/>
          <w:sz w:val="32"/>
          <w:szCs w:val="32"/>
          <w:lang w:val="en-US" w:eastAsia="zh-CN"/>
        </w:rPr>
        <w:t>0</w:t>
      </w:r>
      <w:r>
        <w:rPr>
          <w:rFonts w:hint="eastAsia" w:ascii="仿宋_GB2312" w:hAnsi="Times New Roman" w:eastAsia="仿宋_GB2312"/>
          <w:sz w:val="32"/>
          <w:szCs w:val="32"/>
        </w:rPr>
        <w:t>万元，占</w:t>
      </w:r>
      <w:r>
        <w:rPr>
          <w:rFonts w:hint="eastAsia" w:ascii="仿宋_GB2312" w:hAnsi="Times New Roman" w:eastAsia="仿宋_GB2312"/>
          <w:sz w:val="32"/>
          <w:szCs w:val="32"/>
          <w:lang w:val="en-US" w:eastAsia="zh-CN"/>
        </w:rPr>
        <w:t>0</w:t>
      </w:r>
      <w:r>
        <w:rPr>
          <w:rFonts w:ascii="仿宋_GB2312" w:hAnsi="Times New Roman" w:eastAsia="仿宋_GB2312"/>
          <w:sz w:val="32"/>
          <w:szCs w:val="32"/>
        </w:rPr>
        <w:t>%</w:t>
      </w:r>
      <w:r>
        <w:rPr>
          <w:rFonts w:hint="eastAsia" w:ascii="仿宋_GB2312" w:hAnsi="Times New Roman" w:eastAsia="仿宋_GB2312"/>
          <w:sz w:val="32"/>
          <w:szCs w:val="32"/>
        </w:rPr>
        <w:t>。</w:t>
      </w:r>
    </w:p>
    <w:p>
      <w:pPr>
        <w:adjustRightInd w:val="0"/>
        <w:snapToGrid w:val="0"/>
        <w:spacing w:line="360" w:lineRule="auto"/>
        <w:jc w:val="center"/>
        <w:rPr>
          <w:rFonts w:ascii="宋体" w:cs="宋体"/>
          <w:sz w:val="24"/>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年度支出合计</w:t>
      </w:r>
      <w:r>
        <w:rPr>
          <w:rFonts w:hint="eastAsia" w:ascii="仿宋_GB2312" w:hAnsi="宋体" w:eastAsia="仿宋_GB2312" w:cs="Courier New"/>
          <w:sz w:val="32"/>
          <w:szCs w:val="32"/>
          <w:lang w:val="en-US" w:eastAsia="zh-CN"/>
        </w:rPr>
        <w:t>2902.71</w:t>
      </w:r>
      <w:r>
        <w:rPr>
          <w:rFonts w:hint="eastAsia" w:ascii="仿宋_GB2312" w:hAnsi="宋体" w:eastAsia="仿宋_GB2312" w:cs="Courier New"/>
          <w:sz w:val="32"/>
          <w:szCs w:val="32"/>
        </w:rPr>
        <w:t>万元，其中：基本支出</w:t>
      </w:r>
      <w:r>
        <w:rPr>
          <w:rFonts w:hint="eastAsia" w:ascii="仿宋_GB2312" w:hAnsi="宋体" w:eastAsia="仿宋_GB2312" w:cs="Courier New"/>
          <w:sz w:val="32"/>
          <w:szCs w:val="32"/>
          <w:lang w:val="en-US" w:eastAsia="zh-CN"/>
        </w:rPr>
        <w:t>878.02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30.25</w:t>
      </w:r>
      <w:r>
        <w:rPr>
          <w:rFonts w:ascii="仿宋_GB2312" w:hAnsi="宋体" w:eastAsia="仿宋_GB2312" w:cs="Courier New"/>
          <w:sz w:val="32"/>
          <w:szCs w:val="32"/>
        </w:rPr>
        <w:t>%</w:t>
      </w:r>
      <w:r>
        <w:rPr>
          <w:rFonts w:hint="eastAsia" w:ascii="仿宋_GB2312" w:hAnsi="宋体" w:eastAsia="仿宋_GB2312" w:cs="Courier New"/>
          <w:sz w:val="32"/>
          <w:szCs w:val="32"/>
        </w:rPr>
        <w:t>；项目支出</w:t>
      </w:r>
      <w:r>
        <w:rPr>
          <w:rFonts w:hint="eastAsia" w:ascii="仿宋_GB2312" w:hAnsi="宋体" w:eastAsia="仿宋_GB2312" w:cs="Courier New"/>
          <w:sz w:val="32"/>
          <w:szCs w:val="32"/>
          <w:lang w:val="en-US" w:eastAsia="zh-CN"/>
        </w:rPr>
        <w:t>2024.69</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69.75</w:t>
      </w:r>
      <w:r>
        <w:rPr>
          <w:rFonts w:ascii="仿宋_GB2312" w:hAnsi="宋体" w:eastAsia="仿宋_GB2312" w:cs="Courier New"/>
          <w:sz w:val="32"/>
          <w:szCs w:val="32"/>
        </w:rPr>
        <w:t>%</w:t>
      </w:r>
      <w:r>
        <w:rPr>
          <w:rFonts w:hint="eastAsia" w:ascii="仿宋_GB2312" w:hAnsi="宋体" w:eastAsia="仿宋_GB2312" w:cs="Courier New"/>
          <w:sz w:val="32"/>
          <w:szCs w:val="32"/>
          <w:lang w:eastAsia="zh-CN"/>
        </w:rPr>
        <w:t>。</w:t>
      </w:r>
    </w:p>
    <w:p>
      <w:pPr>
        <w:adjustRightInd w:val="0"/>
        <w:snapToGrid w:val="0"/>
        <w:spacing w:line="360" w:lineRule="auto"/>
        <w:jc w:val="center"/>
        <w:rPr>
          <w:rFonts w:ascii="宋体" w:cs="宋体"/>
          <w:sz w:val="24"/>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Times New Roman" w:eastAsia="仿宋_GB2312"/>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年财政拨款收支总决算</w:t>
      </w:r>
      <w:r>
        <w:rPr>
          <w:rFonts w:hint="eastAsia" w:ascii="仿宋_GB2312" w:hAnsi="宋体" w:eastAsia="仿宋_GB2312" w:cs="Courier New"/>
          <w:sz w:val="32"/>
          <w:szCs w:val="32"/>
          <w:lang w:eastAsia="zh-CN"/>
        </w:rPr>
        <w:t>收入</w:t>
      </w:r>
      <w:r>
        <w:rPr>
          <w:rFonts w:hint="eastAsia" w:ascii="仿宋_GB2312" w:hAnsi="宋体" w:eastAsia="仿宋_GB2312" w:cs="Courier New"/>
          <w:sz w:val="32"/>
          <w:szCs w:val="32"/>
          <w:lang w:val="en-US" w:eastAsia="zh-CN"/>
        </w:rPr>
        <w:t>2513.7万元、支出2902.71</w:t>
      </w:r>
      <w:r>
        <w:rPr>
          <w:rFonts w:hint="eastAsia" w:ascii="仿宋_GB2312" w:hAnsi="宋体" w:eastAsia="仿宋_GB2312" w:cs="Courier New"/>
          <w:sz w:val="32"/>
          <w:szCs w:val="32"/>
        </w:rPr>
        <w:t>万元。与</w:t>
      </w:r>
      <w:r>
        <w:rPr>
          <w:rFonts w:ascii="仿宋_GB2312" w:hAnsi="宋体" w:eastAsia="仿宋_GB2312" w:cs="Courier New"/>
          <w:sz w:val="32"/>
          <w:szCs w:val="32"/>
        </w:rPr>
        <w:t>2015</w:t>
      </w:r>
      <w:r>
        <w:rPr>
          <w:rFonts w:hint="eastAsia" w:ascii="仿宋_GB2312" w:hAnsi="宋体" w:eastAsia="仿宋_GB2312" w:cs="Courier New"/>
          <w:sz w:val="32"/>
          <w:szCs w:val="32"/>
        </w:rPr>
        <w:t>年相比，财政拨款收、支总计各</w:t>
      </w:r>
      <w:r>
        <w:rPr>
          <w:rFonts w:hint="eastAsia" w:ascii="仿宋_GB2312" w:hAnsi="宋体" w:eastAsia="仿宋_GB2312" w:cs="Courier New"/>
          <w:sz w:val="32"/>
          <w:szCs w:val="32"/>
          <w:lang w:eastAsia="zh-CN"/>
        </w:rPr>
        <w:t>增加</w:t>
      </w:r>
      <w:r>
        <w:rPr>
          <w:rFonts w:hint="eastAsia" w:ascii="仿宋_GB2312" w:hAnsi="宋体" w:eastAsia="仿宋_GB2312" w:cs="Courier New"/>
          <w:sz w:val="32"/>
          <w:szCs w:val="32"/>
          <w:lang w:val="en-US" w:eastAsia="zh-CN"/>
        </w:rPr>
        <w:t>636.49</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1519.51万元</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各</w:t>
      </w:r>
      <w:r>
        <w:rPr>
          <w:rFonts w:hint="eastAsia" w:ascii="仿宋_GB2312" w:hAnsi="宋体" w:eastAsia="仿宋_GB2312" w:cs="Courier New"/>
          <w:sz w:val="32"/>
          <w:szCs w:val="32"/>
        </w:rPr>
        <w:t>增长</w:t>
      </w:r>
      <w:r>
        <w:rPr>
          <w:rFonts w:hint="eastAsia" w:ascii="仿宋_GB2312" w:hAnsi="宋体" w:eastAsia="仿宋_GB2312" w:cs="Courier New"/>
          <w:sz w:val="32"/>
          <w:szCs w:val="32"/>
          <w:lang w:val="en-US" w:eastAsia="zh-CN"/>
        </w:rPr>
        <w:t>33.91</w:t>
      </w:r>
      <w:r>
        <w:rPr>
          <w:rFonts w:ascii="仿宋_GB2312" w:hAnsi="宋体" w:eastAsia="仿宋_GB2312" w:cs="Courier New"/>
          <w:sz w:val="32"/>
          <w:szCs w:val="32"/>
        </w:rPr>
        <w:t>%</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109.85%</w:t>
      </w:r>
      <w:r>
        <w:rPr>
          <w:rFonts w:hint="eastAsia" w:ascii="仿宋_GB2312" w:hAnsi="宋体" w:eastAsia="仿宋_GB2312" w:cs="Courier New"/>
          <w:sz w:val="32"/>
          <w:szCs w:val="32"/>
        </w:rPr>
        <w:t>。</w:t>
      </w:r>
      <w:r>
        <w:rPr>
          <w:rFonts w:hint="eastAsia" w:ascii="仿宋_GB2312" w:hAnsi="宋体" w:eastAsia="仿宋_GB2312" w:cs="Courier New"/>
          <w:sz w:val="32"/>
          <w:szCs w:val="32"/>
          <w:lang w:val="en-US" w:eastAsia="zh-CN"/>
        </w:rPr>
        <w:t>2016年年初财政拨款结转和结余494.01万元，年末财政拨款结转和结余105万元。</w:t>
      </w:r>
    </w:p>
    <w:p>
      <w:pPr>
        <w:adjustRightInd w:val="0"/>
        <w:snapToGrid w:val="0"/>
        <w:spacing w:line="360" w:lineRule="auto"/>
        <w:jc w:val="center"/>
        <w:rPr>
          <w:rFonts w:hint="eastAsia" w:ascii="宋体" w:eastAsia="宋体" w:cs="宋体"/>
          <w:sz w:val="24"/>
          <w:lang w:eastAsia="zh-CN"/>
        </w:rPr>
      </w:pPr>
    </w:p>
    <w:p>
      <w:pPr>
        <w:adjustRightInd w:val="0"/>
        <w:snapToGrid w:val="0"/>
        <w:spacing w:line="360" w:lineRule="auto"/>
        <w:jc w:val="center"/>
        <w:rPr>
          <w:rFonts w:ascii="宋体" w:cs="宋体"/>
          <w:sz w:val="24"/>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关于一般公共预算财政拨款支出决算情况说明</w:t>
      </w: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年一般公共预算财政拨款支出</w:t>
      </w:r>
      <w:r>
        <w:rPr>
          <w:rFonts w:hint="eastAsia" w:ascii="仿宋_GB2312" w:hAnsi="宋体" w:eastAsia="仿宋_GB2312" w:cs="Courier New"/>
          <w:sz w:val="32"/>
          <w:szCs w:val="32"/>
          <w:lang w:val="en-US" w:eastAsia="zh-CN"/>
        </w:rPr>
        <w:t>2902.71</w:t>
      </w:r>
      <w:r>
        <w:rPr>
          <w:rFonts w:hint="eastAsia" w:ascii="仿宋_GB2312" w:hAnsi="宋体" w:eastAsia="仿宋_GB2312" w:cs="Courier New"/>
          <w:sz w:val="32"/>
          <w:szCs w:val="32"/>
        </w:rPr>
        <w:t>万元，占支出合计的</w:t>
      </w:r>
      <w:r>
        <w:rPr>
          <w:rFonts w:hint="eastAsia" w:ascii="仿宋_GB2312" w:hAnsi="宋体" w:eastAsia="仿宋_GB2312" w:cs="Courier New"/>
          <w:sz w:val="32"/>
          <w:szCs w:val="32"/>
          <w:lang w:val="en-US" w:eastAsia="zh-CN"/>
        </w:rPr>
        <w:t>100</w:t>
      </w:r>
      <w:r>
        <w:rPr>
          <w:rFonts w:ascii="仿宋_GB2312" w:hAnsi="宋体" w:eastAsia="仿宋_GB2312" w:cs="Courier New"/>
          <w:sz w:val="32"/>
          <w:szCs w:val="32"/>
        </w:rPr>
        <w:t>%</w:t>
      </w:r>
      <w:r>
        <w:rPr>
          <w:rFonts w:hint="eastAsia" w:ascii="仿宋_GB2312" w:hAnsi="宋体" w:eastAsia="仿宋_GB2312" w:cs="Courier New"/>
          <w:sz w:val="32"/>
          <w:szCs w:val="32"/>
        </w:rPr>
        <w:t>。与</w:t>
      </w:r>
      <w:r>
        <w:rPr>
          <w:rFonts w:ascii="仿宋_GB2312" w:hAnsi="宋体" w:eastAsia="仿宋_GB2312" w:cs="Courier New"/>
          <w:sz w:val="32"/>
          <w:szCs w:val="32"/>
        </w:rPr>
        <w:t>2015</w:t>
      </w:r>
      <w:r>
        <w:rPr>
          <w:rFonts w:hint="eastAsia" w:ascii="仿宋_GB2312" w:hAnsi="宋体" w:eastAsia="仿宋_GB2312" w:cs="Courier New"/>
          <w:sz w:val="32"/>
          <w:szCs w:val="32"/>
        </w:rPr>
        <w:t>年相比，一般公共预算财政拨款支出增加</w:t>
      </w:r>
      <w:r>
        <w:rPr>
          <w:rFonts w:hint="eastAsia" w:ascii="仿宋_GB2312" w:hAnsi="宋体" w:eastAsia="仿宋_GB2312" w:cs="Courier New"/>
          <w:sz w:val="32"/>
          <w:szCs w:val="32"/>
          <w:lang w:val="en-US" w:eastAsia="zh-CN"/>
        </w:rPr>
        <w:t>1519.51</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109.85</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p>
    <w:p>
      <w:pPr>
        <w:adjustRightInd w:val="0"/>
        <w:snapToGrid w:val="0"/>
        <w:spacing w:line="360" w:lineRule="auto"/>
        <w:jc w:val="center"/>
        <w:rPr>
          <w:rFonts w:ascii="宋体" w:cs="宋体"/>
          <w:sz w:val="24"/>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w:t>
      </w:r>
      <w:r>
        <w:rPr>
          <w:rFonts w:hint="eastAsia" w:ascii="仿宋_GB2312" w:hAnsi="宋体" w:eastAsia="仿宋_GB2312" w:cs="Courier New"/>
          <w:sz w:val="32"/>
          <w:szCs w:val="32"/>
          <w:lang w:val="en-US" w:eastAsia="zh-CN"/>
        </w:rPr>
        <w:t>2902.71</w:t>
      </w:r>
      <w:r>
        <w:rPr>
          <w:rFonts w:hint="eastAsia" w:ascii="仿宋_GB2312" w:hAnsi="宋体" w:eastAsia="仿宋_GB2312" w:cs="Courier New"/>
          <w:sz w:val="32"/>
          <w:szCs w:val="32"/>
        </w:rPr>
        <w:t>万元，主要用于以下方面：</w:t>
      </w:r>
      <w:r>
        <w:rPr>
          <w:rFonts w:hint="eastAsia" w:ascii="仿宋_GB2312" w:hAnsi="宋体" w:eastAsia="仿宋_GB2312" w:cs="Courier New"/>
          <w:b/>
          <w:bCs/>
          <w:sz w:val="32"/>
          <w:szCs w:val="32"/>
        </w:rPr>
        <w:t>一般公共服务（类）</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430.02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14.81</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科学技术</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2.5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0.09</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社会保障和就业支出</w:t>
      </w:r>
      <w:r>
        <w:rPr>
          <w:rFonts w:hint="eastAsia" w:ascii="仿宋_GB2312" w:hAnsi="宋体" w:eastAsia="仿宋_GB2312" w:cs="Courier New"/>
          <w:sz w:val="32"/>
          <w:szCs w:val="32"/>
          <w:lang w:val="en-US" w:eastAsia="zh-CN"/>
        </w:rPr>
        <w:t>280.82万元，占9.67%；医疗卫生与计划生育支出44.48万元，占1.53%；城乡社区支出1214.96万元，占41.86%；交通运输支出345.04万元，占11.89%；其他支出584.88万元，占20.15%</w:t>
      </w:r>
      <w:r>
        <w:rPr>
          <w:rFonts w:hint="eastAsia" w:ascii="仿宋_GB2312" w:hAnsi="宋体" w:eastAsia="仿宋_GB2312" w:cs="Courier New"/>
          <w:sz w:val="32"/>
          <w:szCs w:val="32"/>
        </w:rPr>
        <w:t>。</w:t>
      </w:r>
    </w:p>
    <w:p>
      <w:pPr>
        <w:adjustRightInd w:val="0"/>
        <w:snapToGrid w:val="0"/>
        <w:spacing w:line="360" w:lineRule="auto"/>
        <w:jc w:val="center"/>
        <w:rPr>
          <w:rFonts w:ascii="宋体" w:cs="宋体"/>
          <w:sz w:val="24"/>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6"/>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2546.5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2902.71</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113.99</w:t>
      </w:r>
      <w:r>
        <w:rPr>
          <w:rFonts w:ascii="仿宋_GB2312" w:hAnsi="宋体" w:eastAsia="仿宋_GB2312" w:cs="Courier New"/>
          <w:sz w:val="32"/>
          <w:szCs w:val="32"/>
        </w:rPr>
        <w:t>%</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eastAsia="zh-CN"/>
        </w:rPr>
        <w:t>乡镇财力增大</w:t>
      </w:r>
      <w:r>
        <w:rPr>
          <w:rFonts w:hint="eastAsia" w:ascii="仿宋_GB2312" w:hAnsi="宋体" w:eastAsia="仿宋_GB2312" w:cs="Courier New"/>
          <w:sz w:val="32"/>
          <w:szCs w:val="32"/>
        </w:rPr>
        <w:t>。其中：</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一般公共服务。</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451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430.02</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95.35</w:t>
      </w:r>
      <w:r>
        <w:rPr>
          <w:rFonts w:ascii="仿宋_GB2312" w:hAnsi="宋体" w:eastAsia="仿宋_GB2312" w:cs="Courier New"/>
          <w:sz w:val="32"/>
          <w:szCs w:val="32"/>
        </w:rPr>
        <w:t>%</w:t>
      </w:r>
      <w:r>
        <w:rPr>
          <w:rFonts w:hint="eastAsia" w:ascii="仿宋_GB2312" w:hAnsi="宋体" w:eastAsia="仿宋_GB2312" w:cs="Courier New"/>
          <w:sz w:val="32"/>
          <w:szCs w:val="32"/>
        </w:rPr>
        <w:t>。决算数小于预算数的主要原因是</w:t>
      </w:r>
      <w:r>
        <w:rPr>
          <w:rFonts w:hint="eastAsia" w:ascii="仿宋_GB2312" w:hAnsi="宋体" w:eastAsia="仿宋_GB2312" w:cs="Courier New"/>
          <w:sz w:val="32"/>
          <w:szCs w:val="32"/>
          <w:lang w:eastAsia="zh-CN"/>
        </w:rPr>
        <w:t>开支缩减</w:t>
      </w:r>
      <w:r>
        <w:rPr>
          <w:rFonts w:hint="eastAsia" w:ascii="仿宋_GB2312" w:hAnsi="宋体" w:eastAsia="仿宋_GB2312" w:cs="Courier New"/>
          <w:sz w:val="32"/>
          <w:szCs w:val="32"/>
        </w:rPr>
        <w:t>。</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lang w:eastAsia="zh-CN"/>
        </w:rPr>
        <w:t>科学技术支出</w:t>
      </w:r>
      <w:r>
        <w:rPr>
          <w:rFonts w:hint="eastAsia" w:ascii="仿宋_GB2312" w:hAnsi="宋体" w:eastAsia="仿宋_GB2312"/>
          <w:b/>
          <w:bCs/>
          <w:sz w:val="32"/>
          <w:szCs w:val="32"/>
        </w:rPr>
        <w:t>。</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125</w:t>
      </w:r>
      <w:r>
        <w:rPr>
          <w:rFonts w:ascii="仿宋_GB2312" w:hAnsi="宋体" w:eastAsia="仿宋_GB2312" w:cs="Courier New"/>
          <w:sz w:val="32"/>
          <w:szCs w:val="32"/>
        </w:rPr>
        <w:t>%</w:t>
      </w:r>
      <w:r>
        <w:rPr>
          <w:rFonts w:hint="eastAsia" w:ascii="仿宋_GB2312" w:hAnsi="宋体" w:eastAsia="仿宋_GB2312" w:cs="Courier New"/>
          <w:sz w:val="32"/>
          <w:szCs w:val="32"/>
        </w:rPr>
        <w:t>。决算数大于预算数的主要原因是</w:t>
      </w:r>
      <w:r>
        <w:rPr>
          <w:rFonts w:hint="eastAsia" w:ascii="仿宋_GB2312" w:hAnsi="宋体" w:eastAsia="仿宋_GB2312" w:cs="Courier New"/>
          <w:sz w:val="32"/>
          <w:szCs w:val="32"/>
          <w:lang w:eastAsia="zh-CN"/>
        </w:rPr>
        <w:t>支出增大。</w:t>
      </w:r>
    </w:p>
    <w:p>
      <w:pPr>
        <w:numPr>
          <w:ilvl w:val="0"/>
          <w:numId w:val="7"/>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lang w:eastAsia="zh-CN"/>
        </w:rPr>
        <w:t>社会保障和就业支出</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年初预算为</w:t>
      </w:r>
      <w:r>
        <w:rPr>
          <w:rFonts w:hint="eastAsia" w:ascii="仿宋_GB2312" w:hAnsi="宋体" w:eastAsia="仿宋_GB2312" w:cs="Courier New"/>
          <w:sz w:val="32"/>
          <w:szCs w:val="32"/>
          <w:lang w:val="en-US" w:eastAsia="zh-CN"/>
        </w:rPr>
        <w:t>270万元，支出决算为280.82万元，完成年初预算的104.01%。决算数大于预算数的主要原因是支出增大。</w:t>
      </w:r>
    </w:p>
    <w:p>
      <w:pPr>
        <w:numPr>
          <w:ilvl w:val="0"/>
          <w:numId w:val="7"/>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lang w:val="en-US" w:eastAsia="zh-CN"/>
        </w:rPr>
        <w:t>医疗卫生与计划生育支出。年初预算为36.5万元，支出决算为44.48万元，完成年初预算的121.86%。决算数大于预算数的主要原因是工资调整因素。</w:t>
      </w:r>
    </w:p>
    <w:p>
      <w:pPr>
        <w:numPr>
          <w:ilvl w:val="0"/>
          <w:numId w:val="7"/>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lang w:val="en-US" w:eastAsia="zh-CN"/>
        </w:rPr>
        <w:t>城乡社区支出。年初预算为1250万元，支出决算为1214.96万元，完成年初预算的97.2%，。决算数小于预算数的主要原因是支出减少。</w:t>
      </w:r>
    </w:p>
    <w:p>
      <w:pPr>
        <w:numPr>
          <w:ilvl w:val="0"/>
          <w:numId w:val="7"/>
        </w:num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eastAsia="zh-CN"/>
        </w:rPr>
        <w:t>交通运输支出。调整预算数为</w:t>
      </w:r>
      <w:r>
        <w:rPr>
          <w:rFonts w:hint="eastAsia" w:ascii="仿宋_GB2312" w:hAnsi="宋体" w:eastAsia="仿宋_GB2312" w:cs="Courier New"/>
          <w:b/>
          <w:bCs/>
          <w:sz w:val="32"/>
          <w:szCs w:val="32"/>
          <w:lang w:val="en-US" w:eastAsia="zh-CN"/>
        </w:rPr>
        <w:t>345.04万元，支出决算数为345.04万元。</w:t>
      </w:r>
    </w:p>
    <w:p>
      <w:pPr>
        <w:numPr>
          <w:ilvl w:val="0"/>
          <w:numId w:val="7"/>
        </w:numPr>
        <w:adjustRightInd w:val="0"/>
        <w:snapToGrid w:val="0"/>
        <w:spacing w:line="360" w:lineRule="auto"/>
        <w:ind w:firstLine="640" w:firstLineChars="200"/>
        <w:rPr>
          <w:rFonts w:ascii="仿宋_GB2312" w:hAnsi="宋体" w:eastAsia="仿宋_GB2312" w:cs="Courier New"/>
          <w:b/>
          <w:bCs/>
          <w:sz w:val="32"/>
          <w:szCs w:val="32"/>
        </w:rPr>
      </w:pPr>
      <w:r>
        <w:rPr>
          <w:rFonts w:hint="eastAsia" w:ascii="仿宋_GB2312" w:hAnsi="宋体" w:eastAsia="仿宋_GB2312" w:cs="Courier New"/>
          <w:sz w:val="32"/>
          <w:szCs w:val="32"/>
          <w:lang w:val="en-US" w:eastAsia="zh-CN"/>
        </w:rPr>
        <w:t>其他支出。年初预算为537万元，支出决算为584.88万元，完成年初预算的108.92%。决算数大于预算数的主要原因是项目支出增多。</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p>
    <w:p>
      <w:pPr>
        <w:adjustRightInd w:val="0"/>
        <w:snapToGrid w:val="0"/>
        <w:spacing w:line="360" w:lineRule="auto"/>
        <w:ind w:firstLine="640" w:firstLineChars="200"/>
        <w:rPr>
          <w:rFonts w:ascii="仿宋_GB2312" w:hAnsi="宋体" w:eastAsia="仿宋_GB2312" w:cs="Courier New"/>
          <w:sz w:val="32"/>
          <w:szCs w:val="32"/>
        </w:rPr>
      </w:pPr>
    </w:p>
    <w:p>
      <w:pPr>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关于一般公共预算财政拨款基本支出决算情况说明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年一般公共预算财政拨款基本支出</w:t>
      </w:r>
      <w:r>
        <w:rPr>
          <w:rFonts w:hint="eastAsia" w:ascii="仿宋_GB2312" w:hAnsi="宋体" w:eastAsia="仿宋_GB2312" w:cs="Courier New"/>
          <w:sz w:val="32"/>
          <w:szCs w:val="32"/>
          <w:lang w:val="en-US" w:eastAsia="zh-CN"/>
        </w:rPr>
        <w:t>878.02</w:t>
      </w:r>
      <w:r>
        <w:rPr>
          <w:rFonts w:hint="eastAsia" w:ascii="仿宋_GB2312" w:hAnsi="宋体" w:eastAsia="仿宋_GB2312" w:cs="Courier New"/>
          <w:sz w:val="32"/>
          <w:szCs w:val="32"/>
        </w:rPr>
        <w:t>万元，其中：</w:t>
      </w:r>
      <w:r>
        <w:rPr>
          <w:rFonts w:hint="eastAsia" w:ascii="仿宋_GB2312" w:hAnsi="Times New Roman" w:eastAsia="仿宋_GB2312" w:cs="仿宋_GB2312"/>
          <w:bCs/>
          <w:spacing w:val="-1"/>
          <w:kern w:val="0"/>
          <w:sz w:val="32"/>
          <w:szCs w:val="32"/>
        </w:rPr>
        <w:t>人员经费</w:t>
      </w:r>
      <w:r>
        <w:rPr>
          <w:rFonts w:hint="eastAsia" w:ascii="仿宋_GB2312" w:hAnsi="Times New Roman" w:eastAsia="仿宋_GB2312" w:cs="仿宋_GB2312"/>
          <w:bCs/>
          <w:spacing w:val="-1"/>
          <w:kern w:val="0"/>
          <w:sz w:val="32"/>
          <w:szCs w:val="32"/>
          <w:lang w:val="en-US" w:eastAsia="zh-CN"/>
        </w:rPr>
        <w:t>751.46</w:t>
      </w:r>
      <w:r>
        <w:rPr>
          <w:rFonts w:hint="eastAsia" w:ascii="仿宋_GB2312" w:hAnsi="Times New Roman" w:eastAsia="仿宋_GB2312" w:cs="仿宋_GB2312"/>
          <w:bCs/>
          <w:spacing w:val="-1"/>
          <w:kern w:val="0"/>
          <w:sz w:val="32"/>
          <w:szCs w:val="32"/>
        </w:rPr>
        <w:t>万元</w:t>
      </w:r>
      <w:r>
        <w:rPr>
          <w:rFonts w:hint="eastAsia" w:ascii="仿宋_GB2312" w:hAnsi="宋体" w:eastAsia="仿宋_GB2312" w:cs="Courier New"/>
          <w:bCs/>
          <w:sz w:val="32"/>
          <w:szCs w:val="32"/>
        </w:rPr>
        <w:t>，</w:t>
      </w:r>
      <w:r>
        <w:rPr>
          <w:rFonts w:hint="eastAsia" w:ascii="仿宋_GB2312" w:hAnsi="宋体" w:eastAsia="仿宋_GB2312" w:cs="Courier New"/>
          <w:sz w:val="32"/>
          <w:szCs w:val="32"/>
        </w:rPr>
        <w:t>主要包括：基本工资、津贴补贴、</w:t>
      </w:r>
      <w:r>
        <w:rPr>
          <w:rFonts w:hint="eastAsia" w:ascii="仿宋_GB2312" w:hAnsi="宋体" w:eastAsia="仿宋_GB2312" w:cs="Courier New"/>
          <w:sz w:val="32"/>
          <w:szCs w:val="32"/>
          <w:lang w:eastAsia="zh-CN"/>
        </w:rPr>
        <w:t>奖金、其他社会保障缴费、机关事业单位基本养老保险费、离休费、退休费、抚恤金、生活补助、住房公积金</w:t>
      </w:r>
      <w:r>
        <w:rPr>
          <w:rFonts w:hint="eastAsia" w:ascii="仿宋_GB2312" w:hAnsi="宋体" w:eastAsia="仿宋_GB2312" w:cs="Courier New"/>
          <w:sz w:val="32"/>
          <w:szCs w:val="32"/>
        </w:rPr>
        <w:t>；</w:t>
      </w:r>
      <w:r>
        <w:rPr>
          <w:rFonts w:hint="eastAsia" w:ascii="仿宋_GB2312" w:hAnsi="Times New Roman" w:eastAsia="仿宋_GB2312" w:cs="仿宋_GB2312"/>
          <w:b/>
          <w:spacing w:val="-1"/>
          <w:kern w:val="0"/>
          <w:sz w:val="32"/>
          <w:szCs w:val="32"/>
        </w:rPr>
        <w:t>公用经费</w:t>
      </w:r>
      <w:r>
        <w:rPr>
          <w:rFonts w:hint="eastAsia" w:ascii="仿宋_GB2312" w:hAnsi="Times New Roman" w:eastAsia="仿宋_GB2312" w:cs="仿宋_GB2312"/>
          <w:b/>
          <w:spacing w:val="-1"/>
          <w:kern w:val="0"/>
          <w:sz w:val="32"/>
          <w:szCs w:val="32"/>
          <w:lang w:val="en-US" w:eastAsia="zh-CN"/>
        </w:rPr>
        <w:t>126、56</w:t>
      </w:r>
      <w:r>
        <w:rPr>
          <w:rFonts w:hint="eastAsia" w:ascii="仿宋_GB2312" w:hAnsi="Times New Roman" w:eastAsia="仿宋_GB2312" w:cs="仿宋_GB2312"/>
          <w:spacing w:val="-2"/>
          <w:kern w:val="0"/>
          <w:sz w:val="32"/>
          <w:szCs w:val="32"/>
        </w:rPr>
        <w:t>万元</w:t>
      </w:r>
      <w:r>
        <w:rPr>
          <w:rFonts w:hint="eastAsia" w:ascii="仿宋_GB2312" w:hAnsi="宋体" w:eastAsia="仿宋_GB2312" w:cs="Courier New"/>
          <w:sz w:val="32"/>
          <w:szCs w:val="32"/>
        </w:rPr>
        <w:t>，主要包括：办公费</w:t>
      </w:r>
      <w:r>
        <w:rPr>
          <w:rFonts w:hint="eastAsia" w:ascii="仿宋_GB2312" w:hAnsi="宋体" w:eastAsia="仿宋_GB2312" w:cs="Courier New"/>
          <w:sz w:val="32"/>
          <w:szCs w:val="32"/>
          <w:lang w:eastAsia="zh-CN"/>
        </w:rPr>
        <w:t>、印刷费、手续费、水费、电费、邮电费、差旅费、维修（护）费、租赁费、会议费、培训费、公务接待费、公务用车运行维护费</w:t>
      </w:r>
      <w:r>
        <w:rPr>
          <w:rFonts w:hint="eastAsia" w:ascii="仿宋_GB2312" w:hAnsi="宋体" w:eastAsia="仿宋_GB2312" w:cs="Courier New"/>
          <w:sz w:val="32"/>
          <w:szCs w:val="32"/>
        </w:rPr>
        <w:t>。</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关于一般公共预算财政拨款“三公”经费支出决算情况说明</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年度“三公”经费财政拨款支出预算为</w:t>
      </w:r>
      <w:r>
        <w:rPr>
          <w:rFonts w:hint="eastAsia" w:ascii="仿宋_GB2312" w:hAnsi="宋体" w:eastAsia="仿宋_GB2312" w:cs="Courier New"/>
          <w:sz w:val="32"/>
          <w:szCs w:val="32"/>
          <w:lang w:val="en-US" w:eastAsia="zh-CN"/>
        </w:rPr>
        <w:t>37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32.57</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88.03</w:t>
      </w:r>
      <w:r>
        <w:rPr>
          <w:rFonts w:ascii="仿宋_GB2312" w:hAnsi="宋体" w:eastAsia="仿宋_GB2312" w:cs="Courier New"/>
          <w:sz w:val="32"/>
          <w:szCs w:val="32"/>
        </w:rPr>
        <w:t>%</w:t>
      </w:r>
      <w:r>
        <w:rPr>
          <w:rFonts w:hint="eastAsia" w:ascii="仿宋_GB2312" w:hAnsi="宋体" w:eastAsia="仿宋_GB2312" w:cs="Courier New"/>
          <w:sz w:val="32"/>
          <w:szCs w:val="32"/>
        </w:rPr>
        <w:t>，其中：公务用车购置及运行费支出决算为</w:t>
      </w:r>
      <w:r>
        <w:rPr>
          <w:rFonts w:hint="eastAsia" w:ascii="仿宋_GB2312" w:hAnsi="宋体" w:eastAsia="仿宋_GB2312" w:cs="Courier New"/>
          <w:sz w:val="32"/>
          <w:szCs w:val="32"/>
          <w:lang w:val="en-US" w:eastAsia="zh-CN"/>
        </w:rPr>
        <w:t>9.02</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75.17</w:t>
      </w:r>
      <w:r>
        <w:rPr>
          <w:rFonts w:ascii="仿宋_GB2312" w:hAnsi="宋体" w:eastAsia="仿宋_GB2312" w:cs="Courier New"/>
          <w:sz w:val="32"/>
          <w:szCs w:val="32"/>
        </w:rPr>
        <w:t>%</w:t>
      </w:r>
      <w:r>
        <w:rPr>
          <w:rFonts w:hint="eastAsia" w:ascii="仿宋_GB2312" w:hAnsi="宋体" w:eastAsia="仿宋_GB2312" w:cs="Courier New"/>
          <w:sz w:val="32"/>
          <w:szCs w:val="32"/>
        </w:rPr>
        <w:t>；公务接待费支出决算为</w:t>
      </w:r>
      <w:r>
        <w:rPr>
          <w:rFonts w:hint="eastAsia" w:ascii="仿宋_GB2312" w:hAnsi="宋体" w:eastAsia="仿宋_GB2312" w:cs="Courier New"/>
          <w:sz w:val="32"/>
          <w:szCs w:val="32"/>
          <w:lang w:val="en-US" w:eastAsia="zh-CN"/>
        </w:rPr>
        <w:t>23.55</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94.2</w:t>
      </w:r>
      <w:r>
        <w:rPr>
          <w:rFonts w:ascii="仿宋_GB2312" w:hAnsi="宋体" w:eastAsia="仿宋_GB2312" w:cs="Courier New"/>
          <w:sz w:val="32"/>
          <w:szCs w:val="32"/>
        </w:rPr>
        <w:t>%</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年度“三公”经费支出决算数小于预算数的主要原因是</w:t>
      </w:r>
      <w:r>
        <w:rPr>
          <w:rFonts w:hint="eastAsia" w:ascii="仿宋_GB2312" w:hAnsi="宋体" w:eastAsia="仿宋_GB2312" w:cs="Courier New"/>
          <w:sz w:val="32"/>
          <w:szCs w:val="32"/>
          <w:lang w:eastAsia="zh-CN"/>
        </w:rPr>
        <w:t>公车改革等因素致各项支出减少</w:t>
      </w:r>
      <w:bookmarkStart w:id="0" w:name="_GoBack"/>
      <w:bookmarkEnd w:id="0"/>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年度“三公”经费财政拨款支出决算数比</w:t>
      </w:r>
      <w:r>
        <w:rPr>
          <w:rFonts w:ascii="仿宋_GB2312" w:hAnsi="宋体" w:eastAsia="仿宋_GB2312" w:cs="Courier New"/>
          <w:sz w:val="32"/>
          <w:szCs w:val="32"/>
        </w:rPr>
        <w:t>2015</w:t>
      </w:r>
      <w:r>
        <w:rPr>
          <w:rFonts w:hint="eastAsia" w:ascii="仿宋_GB2312" w:hAnsi="宋体" w:eastAsia="仿宋_GB2312" w:cs="Courier New"/>
          <w:sz w:val="32"/>
          <w:szCs w:val="32"/>
        </w:rPr>
        <w:t>年减少</w:t>
      </w:r>
      <w:r>
        <w:rPr>
          <w:rFonts w:hint="eastAsia" w:ascii="仿宋_GB2312" w:hAnsi="宋体" w:eastAsia="仿宋_GB2312" w:cs="Courier New"/>
          <w:sz w:val="32"/>
          <w:szCs w:val="32"/>
          <w:lang w:val="en-US" w:eastAsia="zh-CN"/>
        </w:rPr>
        <w:t>0.15</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0.46</w:t>
      </w:r>
      <w:r>
        <w:rPr>
          <w:rFonts w:ascii="仿宋_GB2312" w:hAnsi="宋体" w:eastAsia="仿宋_GB2312" w:cs="Courier New"/>
          <w:sz w:val="32"/>
          <w:szCs w:val="32"/>
        </w:rPr>
        <w:t>%</w:t>
      </w:r>
      <w:r>
        <w:rPr>
          <w:rFonts w:hint="eastAsia" w:ascii="仿宋_GB2312" w:hAnsi="宋体" w:eastAsia="仿宋_GB2312" w:cs="Courier New"/>
          <w:sz w:val="32"/>
          <w:szCs w:val="32"/>
        </w:rPr>
        <w:t>，其中：公务用车购置及运行费支出决算减少</w:t>
      </w:r>
      <w:r>
        <w:rPr>
          <w:rFonts w:hint="eastAsia" w:ascii="仿宋_GB2312" w:hAnsi="宋体" w:eastAsia="仿宋_GB2312" w:cs="Courier New"/>
          <w:sz w:val="32"/>
          <w:szCs w:val="32"/>
          <w:lang w:val="en-US" w:eastAsia="zh-CN"/>
        </w:rPr>
        <w:t>0.08</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0.88</w:t>
      </w:r>
      <w:r>
        <w:rPr>
          <w:rFonts w:ascii="仿宋_GB2312" w:hAnsi="宋体" w:eastAsia="仿宋_GB2312" w:cs="Courier New"/>
          <w:sz w:val="32"/>
          <w:szCs w:val="32"/>
        </w:rPr>
        <w:t>%</w:t>
      </w:r>
      <w:r>
        <w:rPr>
          <w:rFonts w:hint="eastAsia" w:ascii="仿宋_GB2312" w:hAnsi="宋体" w:eastAsia="仿宋_GB2312" w:cs="Courier New"/>
          <w:sz w:val="32"/>
          <w:szCs w:val="32"/>
        </w:rPr>
        <w:t>；公务接待费支出决算减少</w:t>
      </w:r>
      <w:r>
        <w:rPr>
          <w:rFonts w:hint="eastAsia" w:ascii="仿宋_GB2312" w:hAnsi="宋体" w:eastAsia="仿宋_GB2312" w:cs="Courier New"/>
          <w:sz w:val="32"/>
          <w:szCs w:val="32"/>
          <w:lang w:val="en-US" w:eastAsia="zh-CN"/>
        </w:rPr>
        <w:t>0.07</w:t>
      </w:r>
      <w:r>
        <w:rPr>
          <w:rFonts w:hint="eastAsia" w:ascii="仿宋_GB2312" w:hAnsi="宋体" w:eastAsia="仿宋_GB2312" w:cs="Courier New"/>
          <w:sz w:val="32"/>
          <w:szCs w:val="32"/>
        </w:rPr>
        <w:t>万元，下降</w:t>
      </w:r>
      <w:r>
        <w:rPr>
          <w:rFonts w:hint="eastAsia" w:ascii="仿宋_GB2312" w:hAnsi="宋体" w:eastAsia="仿宋_GB2312" w:cs="Courier New"/>
          <w:sz w:val="32"/>
          <w:szCs w:val="32"/>
          <w:lang w:val="en-US" w:eastAsia="zh-CN"/>
        </w:rPr>
        <w:t>0.30</w:t>
      </w:r>
      <w:r>
        <w:rPr>
          <w:rFonts w:ascii="仿宋_GB2312" w:hAnsi="宋体" w:eastAsia="仿宋_GB2312" w:cs="Courier New"/>
          <w:sz w:val="32"/>
          <w:szCs w:val="32"/>
        </w:rPr>
        <w:t>%</w:t>
      </w:r>
      <w:r>
        <w:rPr>
          <w:rFonts w:hint="eastAsia" w:ascii="仿宋_GB2312" w:hAnsi="宋体" w:eastAsia="仿宋_GB2312" w:cs="Courier New"/>
          <w:sz w:val="32"/>
          <w:szCs w:val="32"/>
        </w:rPr>
        <w:t>。公务用车购置及运行费支出减少的主要原因是</w:t>
      </w:r>
      <w:r>
        <w:rPr>
          <w:rFonts w:hint="eastAsia" w:ascii="仿宋_GB2312" w:hAnsi="宋体" w:eastAsia="仿宋_GB2312" w:cs="Courier New"/>
          <w:sz w:val="32"/>
          <w:szCs w:val="32"/>
          <w:lang w:eastAsia="zh-CN"/>
        </w:rPr>
        <w:t>公车改革支出减少</w:t>
      </w:r>
      <w:r>
        <w:rPr>
          <w:rFonts w:hint="eastAsia" w:ascii="仿宋_GB2312" w:hAnsi="宋体" w:eastAsia="仿宋_GB2312" w:cs="Courier New"/>
          <w:sz w:val="32"/>
          <w:szCs w:val="32"/>
        </w:rPr>
        <w:t>；公务接待费支出减少的主要原因是</w:t>
      </w:r>
      <w:r>
        <w:rPr>
          <w:rFonts w:hint="eastAsia" w:ascii="仿宋_GB2312" w:hAnsi="宋体" w:eastAsia="仿宋_GB2312" w:cs="Courier New"/>
          <w:sz w:val="32"/>
          <w:szCs w:val="32"/>
          <w:lang w:eastAsia="zh-CN"/>
        </w:rPr>
        <w:t>支出减少</w:t>
      </w:r>
      <w:r>
        <w:rPr>
          <w:rFonts w:hint="eastAsia" w:ascii="仿宋_GB2312" w:hAnsi="宋体" w:eastAsia="仿宋_GB2312" w:cs="Courier New"/>
          <w:sz w:val="32"/>
          <w:szCs w:val="32"/>
        </w:rPr>
        <w:t>。</w:t>
      </w:r>
    </w:p>
    <w:p>
      <w:pPr>
        <w:numPr>
          <w:ilvl w:val="0"/>
          <w:numId w:val="8"/>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年度“三公”经费财政拨款支出决算中，公务用车购置及运行费支出决算</w:t>
      </w:r>
      <w:r>
        <w:rPr>
          <w:rFonts w:hint="eastAsia" w:ascii="仿宋_GB2312" w:hAnsi="宋体" w:eastAsia="仿宋_GB2312" w:cs="Courier New"/>
          <w:sz w:val="32"/>
          <w:szCs w:val="32"/>
          <w:lang w:val="en-US" w:eastAsia="zh-CN"/>
        </w:rPr>
        <w:t>9.02</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27.69</w:t>
      </w:r>
      <w:r>
        <w:rPr>
          <w:rFonts w:ascii="仿宋_GB2312" w:hAnsi="宋体" w:eastAsia="仿宋_GB2312" w:cs="Courier New"/>
          <w:sz w:val="32"/>
          <w:szCs w:val="32"/>
        </w:rPr>
        <w:t>%</w:t>
      </w:r>
      <w:r>
        <w:rPr>
          <w:rFonts w:hint="eastAsia" w:ascii="仿宋_GB2312" w:hAnsi="宋体" w:eastAsia="仿宋_GB2312" w:cs="Courier New"/>
          <w:sz w:val="32"/>
          <w:szCs w:val="32"/>
        </w:rPr>
        <w:t>；公务接待费支出决算</w:t>
      </w:r>
      <w:r>
        <w:rPr>
          <w:rFonts w:hint="eastAsia" w:ascii="仿宋_GB2312" w:hAnsi="宋体" w:eastAsia="仿宋_GB2312" w:cs="Courier New"/>
          <w:sz w:val="32"/>
          <w:szCs w:val="32"/>
          <w:lang w:val="en-US" w:eastAsia="zh-CN"/>
        </w:rPr>
        <w:t>23.55</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72.31</w:t>
      </w:r>
      <w:r>
        <w:rPr>
          <w:rFonts w:ascii="仿宋_GB2312" w:hAnsi="宋体" w:eastAsia="仿宋_GB2312" w:cs="Courier New"/>
          <w:sz w:val="32"/>
          <w:szCs w:val="32"/>
        </w:rPr>
        <w:t>%</w:t>
      </w:r>
      <w:r>
        <w:rPr>
          <w:rFonts w:hint="eastAsia" w:ascii="仿宋_GB2312" w:hAnsi="宋体" w:eastAsia="仿宋_GB2312" w:cs="Courier New"/>
          <w:sz w:val="32"/>
          <w:szCs w:val="32"/>
        </w:rPr>
        <w:t>。具体情况如下：</w:t>
      </w:r>
    </w:p>
    <w:p>
      <w:pPr>
        <w:adjustRightInd w:val="0"/>
        <w:snapToGrid w:val="0"/>
        <w:spacing w:line="360" w:lineRule="auto"/>
        <w:jc w:val="center"/>
        <w:rPr>
          <w:rFonts w:ascii="宋体" w:cs="宋体"/>
          <w:sz w:val="24"/>
        </w:rPr>
      </w:pPr>
    </w:p>
    <w:p>
      <w:pPr>
        <w:kinsoku w:val="0"/>
        <w:overflowPunct w:val="0"/>
        <w:autoSpaceDE w:val="0"/>
        <w:autoSpaceDN w:val="0"/>
        <w:adjustRightInd w:val="0"/>
        <w:snapToGrid w:val="0"/>
        <w:spacing w:line="360" w:lineRule="auto"/>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0"/>
        </w:numPr>
        <w:kinsoku w:val="0"/>
        <w:overflowPunct w:val="0"/>
        <w:autoSpaceDE w:val="0"/>
        <w:autoSpaceDN w:val="0"/>
        <w:adjustRightInd w:val="0"/>
        <w:snapToGrid w:val="0"/>
        <w:spacing w:line="360" w:lineRule="auto"/>
        <w:rPr>
          <w:rFonts w:ascii="仿宋_GB2312" w:hAnsi="宋体" w:eastAsia="仿宋_GB2312" w:cs="Courier New"/>
          <w:b/>
          <w:bCs/>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9.02</w:t>
      </w:r>
      <w:r>
        <w:rPr>
          <w:rFonts w:hint="eastAsia" w:ascii="仿宋_GB2312" w:hAnsi="宋体" w:eastAsia="仿宋_GB2312" w:cs="Courier New"/>
          <w:sz w:val="32"/>
          <w:szCs w:val="32"/>
        </w:rPr>
        <w:t>万元。其中：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highlight w:val="yellow"/>
        </w:rPr>
      </w:pPr>
      <w:r>
        <w:rPr>
          <w:rFonts w:hint="eastAsia" w:ascii="仿宋_GB2312" w:hAnsi="宋体" w:eastAsia="仿宋_GB2312" w:cs="Courier New"/>
          <w:b/>
          <w:bCs/>
          <w:sz w:val="32"/>
          <w:szCs w:val="32"/>
        </w:rPr>
        <w:t>公务用车购置</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公务用车运行</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9.02</w:t>
      </w:r>
      <w:r>
        <w:rPr>
          <w:rFonts w:hint="eastAsia" w:ascii="仿宋_GB2312" w:hAnsi="宋体" w:eastAsia="仿宋_GB2312" w:cs="Courier New"/>
          <w:sz w:val="32"/>
          <w:szCs w:val="32"/>
        </w:rPr>
        <w:t>万元。主要用于</w:t>
      </w:r>
      <w:r>
        <w:rPr>
          <w:rFonts w:hint="eastAsia" w:ascii="仿宋_GB2312" w:hAnsi="宋体" w:eastAsia="仿宋_GB2312" w:cs="Courier New"/>
          <w:sz w:val="32"/>
          <w:szCs w:val="32"/>
          <w:lang w:eastAsia="zh-CN"/>
        </w:rPr>
        <w:t>公务用车运行各项费用</w:t>
      </w:r>
      <w:r>
        <w:rPr>
          <w:rFonts w:hint="eastAsia" w:ascii="仿宋_GB2312" w:hAnsi="宋体" w:eastAsia="仿宋_GB2312" w:cs="Courier New"/>
          <w:sz w:val="32"/>
          <w:szCs w:val="32"/>
        </w:rPr>
        <w:t>。</w:t>
      </w:r>
      <w:r>
        <w:rPr>
          <w:rFonts w:ascii="仿宋_GB2312" w:hAnsi="宋体" w:eastAsia="仿宋_GB2312" w:cs="Courier New"/>
          <w:sz w:val="32"/>
          <w:szCs w:val="32"/>
        </w:rPr>
        <w:t>2016</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梅溪街道办事处机关</w:t>
      </w:r>
      <w:r>
        <w:rPr>
          <w:rFonts w:hint="eastAsia" w:ascii="仿宋_GB2312" w:hAnsi="宋体" w:eastAsia="仿宋_GB2312" w:cs="Courier New"/>
          <w:sz w:val="32"/>
          <w:szCs w:val="32"/>
        </w:rPr>
        <w:t>和</w:t>
      </w:r>
      <w:r>
        <w:rPr>
          <w:rFonts w:hint="eastAsia" w:ascii="仿宋_GB2312" w:hAnsi="宋体" w:eastAsia="仿宋_GB2312" w:cs="Courier New"/>
          <w:sz w:val="32"/>
          <w:szCs w:val="32"/>
          <w:lang w:eastAsia="zh-CN"/>
        </w:rPr>
        <w:t>所</w:t>
      </w:r>
      <w:r>
        <w:rPr>
          <w:rFonts w:hint="eastAsia" w:ascii="仿宋_GB2312" w:hAnsi="宋体" w:eastAsia="仿宋_GB2312" w:cs="Courier New"/>
          <w:sz w:val="32"/>
          <w:szCs w:val="32"/>
        </w:rPr>
        <w:t>属单位开支财政拨款的公务用车保有量为</w:t>
      </w:r>
      <w:r>
        <w:rPr>
          <w:rFonts w:hint="eastAsia" w:ascii="仿宋_GB2312" w:hAnsi="宋体" w:eastAsia="仿宋_GB2312" w:cs="Courier New"/>
          <w:sz w:val="32"/>
          <w:szCs w:val="32"/>
          <w:lang w:val="en-US" w:eastAsia="zh-CN"/>
        </w:rPr>
        <w:t>2</w:t>
      </w:r>
      <w:r>
        <w:rPr>
          <w:rFonts w:hint="eastAsia" w:ascii="仿宋_GB2312" w:hAnsi="宋体" w:eastAsia="仿宋_GB2312" w:cs="Courier New"/>
          <w:sz w:val="32"/>
          <w:szCs w:val="32"/>
        </w:rPr>
        <w:t>量。</w:t>
      </w:r>
    </w:p>
    <w:p>
      <w:pPr>
        <w:numPr>
          <w:ilvl w:val="0"/>
          <w:numId w:val="9"/>
        </w:num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b/>
          <w:bCs/>
          <w:sz w:val="32"/>
          <w:szCs w:val="32"/>
        </w:rPr>
        <w:t>公务接待费支出</w:t>
      </w:r>
      <w:r>
        <w:rPr>
          <w:rFonts w:hint="eastAsia" w:ascii="仿宋_GB2312" w:hAnsi="宋体" w:eastAsia="仿宋_GB2312"/>
          <w:b/>
          <w:bCs/>
          <w:sz w:val="32"/>
          <w:szCs w:val="32"/>
          <w:lang w:val="en-US" w:eastAsia="zh-CN"/>
        </w:rPr>
        <w:t>23.55</w:t>
      </w:r>
      <w:r>
        <w:rPr>
          <w:rFonts w:hint="eastAsia" w:ascii="仿宋_GB2312" w:hAnsi="宋体" w:eastAsia="仿宋_GB2312"/>
          <w:b/>
          <w:bCs/>
          <w:sz w:val="32"/>
          <w:szCs w:val="32"/>
        </w:rPr>
        <w:t>万元。</w:t>
      </w:r>
      <w:r>
        <w:rPr>
          <w:rFonts w:hint="eastAsia" w:ascii="仿宋_GB2312" w:hAnsi="宋体" w:eastAsia="仿宋_GB2312" w:cs="Courier New"/>
          <w:sz w:val="32"/>
          <w:szCs w:val="32"/>
        </w:rPr>
        <w:t>主要用于</w:t>
      </w:r>
      <w:r>
        <w:rPr>
          <w:rFonts w:hint="eastAsia" w:ascii="仿宋_GB2312" w:hAnsi="宋体" w:eastAsia="仿宋_GB2312" w:cs="Courier New"/>
          <w:sz w:val="32"/>
          <w:szCs w:val="32"/>
          <w:lang w:eastAsia="zh-CN"/>
        </w:rPr>
        <w:t>国内公务接待</w:t>
      </w:r>
      <w:r>
        <w:rPr>
          <w:rFonts w:hint="eastAsia" w:ascii="仿宋_GB2312" w:hAnsi="宋体" w:eastAsia="仿宋_GB2312" w:cs="Courier New"/>
          <w:sz w:val="32"/>
          <w:szCs w:val="32"/>
        </w:rPr>
        <w:t>。</w:t>
      </w:r>
      <w:r>
        <w:rPr>
          <w:rFonts w:hint="eastAsia" w:ascii="仿宋_GB2312" w:hAnsi="宋体" w:eastAsia="仿宋_GB2312" w:cs="Courier New"/>
          <w:sz w:val="32"/>
          <w:szCs w:val="32"/>
          <w:lang w:eastAsia="zh-CN"/>
        </w:rPr>
        <w:t>梅溪街道办事处</w:t>
      </w:r>
      <w:r>
        <w:rPr>
          <w:rFonts w:ascii="仿宋_GB2312" w:hAnsi="宋体" w:eastAsia="仿宋_GB2312" w:cs="Courier New"/>
          <w:sz w:val="32"/>
          <w:szCs w:val="32"/>
        </w:rPr>
        <w:t>2016</w:t>
      </w:r>
      <w:r>
        <w:rPr>
          <w:rFonts w:hint="eastAsia" w:ascii="仿宋_GB2312" w:hAnsi="宋体" w:eastAsia="仿宋_GB2312" w:cs="Courier New"/>
          <w:sz w:val="32"/>
          <w:szCs w:val="32"/>
        </w:rPr>
        <w:t>年度</w:t>
      </w:r>
      <w:r>
        <w:rPr>
          <w:rFonts w:hint="eastAsia" w:ascii="仿宋_GB2312" w:hAnsi="宋体" w:eastAsia="仿宋_GB2312" w:cs="Courier New"/>
          <w:sz w:val="32"/>
          <w:szCs w:val="32"/>
          <w:lang w:eastAsia="zh-CN"/>
        </w:rPr>
        <w:t>国内公务接待批次</w:t>
      </w:r>
      <w:r>
        <w:rPr>
          <w:rFonts w:hint="eastAsia" w:ascii="仿宋_GB2312" w:hAnsi="宋体" w:eastAsia="仿宋_GB2312" w:cs="Courier New"/>
          <w:sz w:val="32"/>
          <w:szCs w:val="32"/>
          <w:lang w:val="en-US" w:eastAsia="zh-CN"/>
        </w:rPr>
        <w:t>471个，接待4710人次</w:t>
      </w:r>
      <w:r>
        <w:rPr>
          <w:rFonts w:hint="eastAsia" w:ascii="仿宋_GB2312" w:hAnsi="宋体" w:eastAsia="仿宋_GB2312" w:cs="Courier New"/>
          <w:sz w:val="32"/>
          <w:szCs w:val="32"/>
        </w:rPr>
        <w:t>。</w:t>
      </w:r>
    </w:p>
    <w:p>
      <w:pPr>
        <w:numPr>
          <w:ilvl w:val="0"/>
          <w:numId w:val="0"/>
        </w:numPr>
        <w:adjustRightInd w:val="0"/>
        <w:snapToGrid w:val="0"/>
        <w:spacing w:line="360" w:lineRule="auto"/>
        <w:outlineLvl w:val="1"/>
        <w:rPr>
          <w:rFonts w:ascii="楷体_GB2312" w:hAnsi="楷体_GB2312" w:eastAsia="楷体_GB2312" w:cs="楷体_GB2312"/>
          <w:sz w:val="32"/>
          <w:szCs w:val="32"/>
        </w:rPr>
      </w:pPr>
    </w:p>
    <w:p>
      <w:p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年度政府性基金预算财政拨款支出年初预算为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numPr>
          <w:ilvl w:val="0"/>
          <w:numId w:val="5"/>
        </w:num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其他重要事项的情况说明</w:t>
      </w: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黑体"/>
          <w:bCs/>
          <w:kern w:val="0"/>
          <w:sz w:val="32"/>
          <w:szCs w:val="32"/>
        </w:rPr>
      </w:pPr>
      <w:r>
        <w:rPr>
          <w:rFonts w:hint="eastAsia" w:ascii="楷体_GB2312" w:hAnsi="Times New Roman" w:eastAsia="楷体_GB2312" w:cs="仿宋_GB2312"/>
          <w:bCs/>
          <w:kern w:val="0"/>
          <w:sz w:val="32"/>
          <w:szCs w:val="32"/>
        </w:rPr>
        <w:t>机关运行经费支出情况。</w:t>
      </w:r>
    </w:p>
    <w:p>
      <w:p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年度机关运行经费支出</w:t>
      </w:r>
      <w:r>
        <w:rPr>
          <w:rFonts w:hint="eastAsia" w:ascii="仿宋_GB2312" w:hAnsi="宋体" w:eastAsia="仿宋_GB2312" w:cs="Courier New"/>
          <w:sz w:val="32"/>
          <w:szCs w:val="32"/>
          <w:lang w:val="en-US" w:eastAsia="zh-CN"/>
        </w:rPr>
        <w:t>126.56</w:t>
      </w:r>
      <w:r>
        <w:rPr>
          <w:rFonts w:hint="eastAsia" w:ascii="仿宋_GB2312" w:hAnsi="宋体" w:eastAsia="仿宋_GB2312" w:cs="Courier New"/>
          <w:sz w:val="32"/>
          <w:szCs w:val="32"/>
        </w:rPr>
        <w:t>万元，比</w:t>
      </w:r>
      <w:r>
        <w:rPr>
          <w:rFonts w:ascii="仿宋_GB2312" w:hAnsi="宋体" w:eastAsia="仿宋_GB2312" w:cs="Courier New"/>
          <w:sz w:val="32"/>
          <w:szCs w:val="32"/>
        </w:rPr>
        <w:t>2015</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13.05</w:t>
      </w:r>
      <w:r>
        <w:rPr>
          <w:rFonts w:hint="eastAsia" w:ascii="仿宋_GB2312" w:hAnsi="宋体" w:eastAsia="仿宋_GB2312" w:cs="Courier New"/>
          <w:sz w:val="32"/>
          <w:szCs w:val="32"/>
        </w:rPr>
        <w:t>万元，增长</w:t>
      </w:r>
      <w:r>
        <w:rPr>
          <w:rFonts w:hint="eastAsia" w:ascii="仿宋_GB2312" w:hAnsi="宋体" w:eastAsia="仿宋_GB2312" w:cs="Courier New"/>
          <w:sz w:val="32"/>
          <w:szCs w:val="32"/>
          <w:lang w:val="en-US" w:eastAsia="zh-CN"/>
        </w:rPr>
        <w:t>11.50</w:t>
      </w:r>
      <w:r>
        <w:rPr>
          <w:rFonts w:ascii="仿宋_GB2312" w:hAnsi="宋体" w:eastAsia="仿宋_GB2312" w:cs="Courier New"/>
          <w:sz w:val="32"/>
          <w:szCs w:val="32"/>
        </w:rPr>
        <w:t>%</w:t>
      </w:r>
      <w:r>
        <w:rPr>
          <w:rFonts w:hint="eastAsia" w:ascii="仿宋_GB2312" w:hAnsi="宋体" w:eastAsia="仿宋_GB2312" w:cs="Courier New"/>
          <w:sz w:val="32"/>
          <w:szCs w:val="32"/>
        </w:rPr>
        <w:t>。</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numPr>
          <w:ilvl w:val="0"/>
          <w:numId w:val="10"/>
        </w:numPr>
        <w:kinsoku w:val="0"/>
        <w:overflowPunct w:val="0"/>
        <w:autoSpaceDE w:val="0"/>
        <w:autoSpaceDN w:val="0"/>
        <w:adjustRightInd w:val="0"/>
        <w:snapToGrid w:val="0"/>
        <w:spacing w:line="360" w:lineRule="auto"/>
        <w:ind w:firstLine="640" w:firstLineChars="200"/>
        <w:rPr>
          <w:rFonts w:ascii="楷体_GB2312" w:hAnsi="Times New Roman" w:eastAsia="楷体_GB2312" w:cs="仿宋_GB2312"/>
          <w:bCs/>
          <w:kern w:val="0"/>
          <w:sz w:val="32"/>
          <w:szCs w:val="32"/>
        </w:rPr>
      </w:pPr>
      <w:r>
        <w:rPr>
          <w:rFonts w:hint="eastAsia" w:ascii="楷体_GB2312" w:hAnsi="Times New Roman" w:eastAsia="楷体_GB2312" w:cs="仿宋_GB2312"/>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ascii="仿宋_GB2312" w:hAnsi="宋体" w:eastAsia="仿宋_GB2312" w:cs="Courier New"/>
          <w:sz w:val="32"/>
          <w:szCs w:val="32"/>
        </w:rPr>
        <w:t>2016</w:t>
      </w:r>
      <w:r>
        <w:rPr>
          <w:rFonts w:hint="eastAsia" w:ascii="仿宋_GB2312" w:hAnsi="宋体" w:eastAsia="仿宋_GB2312" w:cs="Courier New"/>
          <w:sz w:val="32"/>
          <w:szCs w:val="32"/>
        </w:rPr>
        <w:t>年期末，</w:t>
      </w:r>
      <w:r>
        <w:rPr>
          <w:rFonts w:hint="eastAsia" w:ascii="仿宋_GB2312" w:hAnsi="宋体" w:eastAsia="仿宋_GB2312" w:cs="Courier New"/>
          <w:sz w:val="32"/>
          <w:szCs w:val="32"/>
          <w:lang w:eastAsia="zh-CN"/>
        </w:rPr>
        <w:t>梅溪街道办事处</w:t>
      </w:r>
      <w:r>
        <w:rPr>
          <w:rFonts w:hint="eastAsia" w:ascii="仿宋_GB2312" w:hAnsi="宋体" w:eastAsia="仿宋_GB2312" w:cs="Courier New"/>
          <w:sz w:val="32"/>
          <w:szCs w:val="32"/>
        </w:rPr>
        <w:t>共有车辆</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辆，其中：一般公务用车</w:t>
      </w:r>
      <w:r>
        <w:rPr>
          <w:rFonts w:hint="eastAsia" w:ascii="仿宋_GB2312" w:hAnsi="宋体" w:eastAsia="仿宋_GB2312" w:cs="Courier New"/>
          <w:sz w:val="32"/>
          <w:szCs w:val="32"/>
          <w:lang w:val="en-US" w:eastAsia="zh-CN"/>
        </w:rPr>
        <w:t>6</w:t>
      </w:r>
      <w:r>
        <w:rPr>
          <w:rFonts w:hint="eastAsia" w:ascii="仿宋_GB2312" w:hAnsi="宋体" w:eastAsia="仿宋_GB2312" w:cs="Courier New"/>
          <w:sz w:val="32"/>
          <w:szCs w:val="32"/>
        </w:rPr>
        <w:t>辆、一般执法执勤用车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辆、特种专业技术用车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辆，其他用车主要是……；单价</w:t>
      </w:r>
      <w:r>
        <w:rPr>
          <w:rFonts w:ascii="仿宋_GB2312" w:hAnsi="宋体" w:eastAsia="仿宋_GB2312" w:cs="Courier New"/>
          <w:sz w:val="32"/>
          <w:szCs w:val="32"/>
        </w:rPr>
        <w:t>50</w:t>
      </w:r>
      <w:r>
        <w:rPr>
          <w:rFonts w:hint="eastAsia" w:ascii="仿宋_GB2312" w:hAnsi="宋体" w:eastAsia="仿宋_GB2312" w:cs="Courier New"/>
          <w:sz w:val="32"/>
          <w:szCs w:val="32"/>
        </w:rPr>
        <w:t>万元以上通用设备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台（套），单位价值</w:t>
      </w:r>
      <w:r>
        <w:rPr>
          <w:rFonts w:ascii="仿宋_GB2312" w:hAnsi="宋体" w:eastAsia="仿宋_GB2312" w:cs="Courier New"/>
          <w:sz w:val="32"/>
          <w:szCs w:val="32"/>
        </w:rPr>
        <w:t>100</w:t>
      </w:r>
      <w:r>
        <w:rPr>
          <w:rFonts w:hint="eastAsia" w:ascii="仿宋_GB2312" w:hAnsi="宋体" w:eastAsia="仿宋_GB2312" w:cs="Courier New"/>
          <w:sz w:val="32"/>
          <w:szCs w:val="32"/>
        </w:rPr>
        <w:t>万元以上专用设备</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台（套）。</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sectPr>
          <w:pgSz w:w="11906" w:h="16838"/>
          <w:pgMar w:top="1440" w:right="1531" w:bottom="1440" w:left="1587" w:header="850" w:footer="992" w:gutter="0"/>
          <w:pgNumType w:fmt="numberInDash"/>
          <w:cols w:space="720" w:num="1"/>
          <w:docGrid w:type="lines" w:linePitch="317"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隶书" w:hAnsi="隶书" w:eastAsia="隶书" w:cs="隶书"/>
          <w:sz w:val="48"/>
          <w:szCs w:val="48"/>
        </w:rPr>
        <w:sectPr>
          <w:pgSz w:w="11906" w:h="16838"/>
          <w:pgMar w:top="1440" w:right="1531" w:bottom="1440" w:left="1587" w:header="850" w:footer="992" w:gutter="0"/>
          <w:pgNumType w:fmt="numberInDash"/>
          <w:cols w:space="720" w:num="1"/>
          <w:docGrid w:type="lines" w:linePitch="317" w:charSpace="0"/>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highlight w:val="yellow"/>
        </w:rPr>
      </w:pP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一、财政拨款收入：</w:t>
      </w:r>
      <w:r>
        <w:rPr>
          <w:rFonts w:hint="eastAsia" w:ascii="仿宋_GB2312" w:hAnsi="宋体" w:eastAsia="仿宋_GB2312" w:cs="Courier New"/>
          <w:sz w:val="32"/>
          <w:szCs w:val="32"/>
        </w:rPr>
        <w:t>指省级财政当年拨付的资金。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eastAsia="zh-CN"/>
        </w:rPr>
        <w:t>二</w:t>
      </w: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eastAsia="zh-CN"/>
        </w:rPr>
        <w:t>三</w:t>
      </w: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eastAsia="zh-CN"/>
        </w:rPr>
        <w:t>四</w:t>
      </w: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643" w:firstLineChars="200"/>
        <w:jc w:val="left"/>
        <w:rPr>
          <w:rFonts w:ascii="仿宋_GB2312" w:hAnsi="宋体" w:eastAsia="仿宋_GB2312" w:cs="Courier New"/>
          <w:sz w:val="32"/>
          <w:szCs w:val="32"/>
        </w:rPr>
      </w:pPr>
      <w:r>
        <w:rPr>
          <w:rFonts w:hint="eastAsia" w:ascii="仿宋_GB2312" w:hAnsi="宋体" w:eastAsia="仿宋_GB2312" w:cs="Courier New"/>
          <w:b/>
          <w:bCs/>
          <w:sz w:val="32"/>
          <w:szCs w:val="32"/>
          <w:lang w:eastAsia="zh-CN"/>
        </w:rPr>
        <w:t>五</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省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lang w:eastAsia="zh-CN"/>
        </w:rPr>
        <w:t>六</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p>
    <w:p>
      <w:pPr>
        <w:kinsoku w:val="0"/>
        <w:overflowPunct w:val="0"/>
        <w:autoSpaceDE w:val="0"/>
        <w:autoSpaceDN w:val="0"/>
        <w:adjustRightInd w:val="0"/>
        <w:snapToGrid w:val="0"/>
        <w:spacing w:line="360" w:lineRule="auto"/>
        <w:rPr>
          <w:rFonts w:ascii="仿宋_GB2312" w:hAnsi="宋体" w:eastAsia="仿宋_GB2312" w:cs="Courier New"/>
          <w:sz w:val="52"/>
          <w:szCs w:val="52"/>
          <w:highlight w:val="yellow"/>
        </w:rPr>
      </w:pPr>
    </w:p>
    <w:sectPr>
      <w:pgSz w:w="11906" w:h="16838"/>
      <w:pgMar w:top="1440" w:right="1531" w:bottom="1440" w:left="1587" w:header="850"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00007A87" w:usb1="80000000" w:usb2="00000008"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- 5 -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- 5 -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1BE17"/>
    <w:multiLevelType w:val="singleLevel"/>
    <w:tmpl w:val="5971BE17"/>
    <w:lvl w:ilvl="0" w:tentative="0">
      <w:start w:val="1"/>
      <w:numFmt w:val="chineseCounting"/>
      <w:suff w:val="nothing"/>
      <w:lvlText w:val="%1、"/>
      <w:lvlJc w:val="left"/>
      <w:rPr>
        <w:rFonts w:cs="Times New Roman"/>
      </w:rPr>
    </w:lvl>
  </w:abstractNum>
  <w:abstractNum w:abstractNumId="1">
    <w:nsid w:val="5971BF59"/>
    <w:multiLevelType w:val="singleLevel"/>
    <w:tmpl w:val="5971BF59"/>
    <w:lvl w:ilvl="0" w:tentative="0">
      <w:start w:val="1"/>
      <w:numFmt w:val="chineseCounting"/>
      <w:suff w:val="nothing"/>
      <w:lvlText w:val="%1、"/>
      <w:lvlJc w:val="left"/>
      <w:pPr>
        <w:ind w:firstLine="420"/>
      </w:pPr>
      <w:rPr>
        <w:rFonts w:hint="eastAsia" w:cs="Times New Roman"/>
      </w:rPr>
    </w:lvl>
  </w:abstractNum>
  <w:abstractNum w:abstractNumId="2">
    <w:nsid w:val="5971C193"/>
    <w:multiLevelType w:val="singleLevel"/>
    <w:tmpl w:val="5971C193"/>
    <w:lvl w:ilvl="0" w:tentative="0">
      <w:start w:val="2"/>
      <w:numFmt w:val="chineseCounting"/>
      <w:suff w:val="nothing"/>
      <w:lvlText w:val="%1、"/>
      <w:lvlJc w:val="left"/>
      <w:rPr>
        <w:rFonts w:cs="Times New Roman"/>
      </w:rPr>
    </w:lvl>
  </w:abstractNum>
  <w:abstractNum w:abstractNumId="3">
    <w:nsid w:val="5971C2CF"/>
    <w:multiLevelType w:val="singleLevel"/>
    <w:tmpl w:val="5971C2CF"/>
    <w:lvl w:ilvl="0" w:tentative="0">
      <w:start w:val="1"/>
      <w:numFmt w:val="decimal"/>
      <w:suff w:val="nothing"/>
      <w:lvlText w:val="%1．"/>
      <w:lvlJc w:val="left"/>
      <w:pPr>
        <w:ind w:firstLine="400"/>
      </w:pPr>
      <w:rPr>
        <w:rFonts w:hint="default" w:cs="Times New Roman"/>
      </w:rPr>
    </w:lvl>
  </w:abstractNum>
  <w:abstractNum w:abstractNumId="4">
    <w:nsid w:val="5971DAC2"/>
    <w:multiLevelType w:val="singleLevel"/>
    <w:tmpl w:val="5971DAC2"/>
    <w:lvl w:ilvl="0" w:tentative="0">
      <w:start w:val="1"/>
      <w:numFmt w:val="chineseCounting"/>
      <w:suff w:val="nothing"/>
      <w:lvlText w:val="%1、"/>
      <w:lvlJc w:val="left"/>
      <w:pPr>
        <w:ind w:firstLine="420"/>
      </w:pPr>
      <w:rPr>
        <w:rFonts w:hint="eastAsia" w:cs="Times New Roman"/>
      </w:rPr>
    </w:lvl>
  </w:abstractNum>
  <w:abstractNum w:abstractNumId="5">
    <w:nsid w:val="5971DBDD"/>
    <w:multiLevelType w:val="singleLevel"/>
    <w:tmpl w:val="5971DBDD"/>
    <w:lvl w:ilvl="0" w:tentative="0">
      <w:start w:val="1"/>
      <w:numFmt w:val="chineseCounting"/>
      <w:suff w:val="nothing"/>
      <w:lvlText w:val="（%1）"/>
      <w:lvlJc w:val="left"/>
      <w:pPr>
        <w:ind w:firstLine="420"/>
      </w:pPr>
      <w:rPr>
        <w:rFonts w:hint="eastAsia" w:cs="Times New Roman"/>
      </w:rPr>
    </w:lvl>
  </w:abstractNum>
  <w:abstractNum w:abstractNumId="6">
    <w:nsid w:val="5971DD00"/>
    <w:multiLevelType w:val="singleLevel"/>
    <w:tmpl w:val="5971DD00"/>
    <w:lvl w:ilvl="0" w:tentative="0">
      <w:start w:val="1"/>
      <w:numFmt w:val="decimal"/>
      <w:suff w:val="nothing"/>
      <w:lvlText w:val="%1．"/>
      <w:lvlJc w:val="left"/>
      <w:pPr>
        <w:ind w:firstLine="400"/>
      </w:pPr>
      <w:rPr>
        <w:rFonts w:hint="default" w:cs="Times New Roman"/>
      </w:rPr>
    </w:lvl>
  </w:abstractNum>
  <w:abstractNum w:abstractNumId="7">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8">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9">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hyphenationZone w:val="360"/>
  <w:drawingGridHorizontalSpacing w:val="210"/>
  <w:drawingGridVerticalSpacing w:val="159"/>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AB4634"/>
    <w:rsid w:val="000A6E1C"/>
    <w:rsid w:val="000B5A03"/>
    <w:rsid w:val="000D32D3"/>
    <w:rsid w:val="000D5C36"/>
    <w:rsid w:val="001052FE"/>
    <w:rsid w:val="001150B0"/>
    <w:rsid w:val="00151412"/>
    <w:rsid w:val="00172A27"/>
    <w:rsid w:val="0025201B"/>
    <w:rsid w:val="002929B4"/>
    <w:rsid w:val="00463FF7"/>
    <w:rsid w:val="00621E38"/>
    <w:rsid w:val="007D431B"/>
    <w:rsid w:val="00814B53"/>
    <w:rsid w:val="00841926"/>
    <w:rsid w:val="008A6A37"/>
    <w:rsid w:val="008B58CE"/>
    <w:rsid w:val="009108DE"/>
    <w:rsid w:val="00A26DDC"/>
    <w:rsid w:val="00B30601"/>
    <w:rsid w:val="00B458CF"/>
    <w:rsid w:val="00C245BA"/>
    <w:rsid w:val="00CD71F9"/>
    <w:rsid w:val="00E32F3C"/>
    <w:rsid w:val="00E91AD2"/>
    <w:rsid w:val="00F4303F"/>
    <w:rsid w:val="00FB53BB"/>
    <w:rsid w:val="01102B66"/>
    <w:rsid w:val="031D2581"/>
    <w:rsid w:val="033D7094"/>
    <w:rsid w:val="037E4261"/>
    <w:rsid w:val="04453648"/>
    <w:rsid w:val="05DB00B9"/>
    <w:rsid w:val="079B01C6"/>
    <w:rsid w:val="07D72EEC"/>
    <w:rsid w:val="08072C7B"/>
    <w:rsid w:val="085A12B5"/>
    <w:rsid w:val="09BB2134"/>
    <w:rsid w:val="0A307D01"/>
    <w:rsid w:val="0CA434B9"/>
    <w:rsid w:val="0E4C156E"/>
    <w:rsid w:val="10BD4691"/>
    <w:rsid w:val="11585E8B"/>
    <w:rsid w:val="12F9765F"/>
    <w:rsid w:val="13890618"/>
    <w:rsid w:val="15492582"/>
    <w:rsid w:val="165C56C5"/>
    <w:rsid w:val="186A635E"/>
    <w:rsid w:val="18F44D57"/>
    <w:rsid w:val="1A9E2392"/>
    <w:rsid w:val="1D415527"/>
    <w:rsid w:val="1DF60DFA"/>
    <w:rsid w:val="1E7D3B34"/>
    <w:rsid w:val="1E7F7579"/>
    <w:rsid w:val="213F29C7"/>
    <w:rsid w:val="21725295"/>
    <w:rsid w:val="21B560CC"/>
    <w:rsid w:val="22A51050"/>
    <w:rsid w:val="24CA2BD9"/>
    <w:rsid w:val="272D65A3"/>
    <w:rsid w:val="283D43BA"/>
    <w:rsid w:val="29B70F08"/>
    <w:rsid w:val="2ADD692E"/>
    <w:rsid w:val="2BA4769A"/>
    <w:rsid w:val="2CD06EF4"/>
    <w:rsid w:val="2E035089"/>
    <w:rsid w:val="2F335194"/>
    <w:rsid w:val="30963758"/>
    <w:rsid w:val="3280074F"/>
    <w:rsid w:val="32EF40CE"/>
    <w:rsid w:val="32F55C32"/>
    <w:rsid w:val="33606E3E"/>
    <w:rsid w:val="34920D5F"/>
    <w:rsid w:val="35AB7798"/>
    <w:rsid w:val="372974AC"/>
    <w:rsid w:val="37515EC2"/>
    <w:rsid w:val="3949702E"/>
    <w:rsid w:val="3A7B3530"/>
    <w:rsid w:val="3B044B2B"/>
    <w:rsid w:val="3BE408BA"/>
    <w:rsid w:val="3C7F703B"/>
    <w:rsid w:val="3D70189E"/>
    <w:rsid w:val="411F7B10"/>
    <w:rsid w:val="41252C2A"/>
    <w:rsid w:val="42271DDB"/>
    <w:rsid w:val="43910C0D"/>
    <w:rsid w:val="448569A4"/>
    <w:rsid w:val="47552955"/>
    <w:rsid w:val="48894E50"/>
    <w:rsid w:val="48B52937"/>
    <w:rsid w:val="48EE3EF3"/>
    <w:rsid w:val="49A54907"/>
    <w:rsid w:val="4C1E2F28"/>
    <w:rsid w:val="4CF102A2"/>
    <w:rsid w:val="4CFC29CC"/>
    <w:rsid w:val="4D6E1856"/>
    <w:rsid w:val="4FC027BE"/>
    <w:rsid w:val="502C04C1"/>
    <w:rsid w:val="50762F92"/>
    <w:rsid w:val="50810464"/>
    <w:rsid w:val="5137025B"/>
    <w:rsid w:val="51DE24AB"/>
    <w:rsid w:val="52D732ED"/>
    <w:rsid w:val="53083887"/>
    <w:rsid w:val="53D2230F"/>
    <w:rsid w:val="53ED5C0B"/>
    <w:rsid w:val="54FE7FE7"/>
    <w:rsid w:val="5651051D"/>
    <w:rsid w:val="56EC004A"/>
    <w:rsid w:val="57E961A8"/>
    <w:rsid w:val="581E77CF"/>
    <w:rsid w:val="58AB4634"/>
    <w:rsid w:val="58B06254"/>
    <w:rsid w:val="5AF25131"/>
    <w:rsid w:val="5CA55C2B"/>
    <w:rsid w:val="5D2926EF"/>
    <w:rsid w:val="5ED333B0"/>
    <w:rsid w:val="600176AC"/>
    <w:rsid w:val="600A23D3"/>
    <w:rsid w:val="624130E3"/>
    <w:rsid w:val="62A31C45"/>
    <w:rsid w:val="65332BB8"/>
    <w:rsid w:val="664A46E0"/>
    <w:rsid w:val="66755D81"/>
    <w:rsid w:val="67075404"/>
    <w:rsid w:val="68A121F7"/>
    <w:rsid w:val="68A9241E"/>
    <w:rsid w:val="691A75EB"/>
    <w:rsid w:val="698F490F"/>
    <w:rsid w:val="6B6D695A"/>
    <w:rsid w:val="6F191D7C"/>
    <w:rsid w:val="6FD41D7F"/>
    <w:rsid w:val="72416639"/>
    <w:rsid w:val="738C1FE2"/>
    <w:rsid w:val="744810AF"/>
    <w:rsid w:val="74A926CF"/>
    <w:rsid w:val="75531EF6"/>
    <w:rsid w:val="75D0003D"/>
    <w:rsid w:val="764F7877"/>
    <w:rsid w:val="76A927F8"/>
    <w:rsid w:val="79075056"/>
    <w:rsid w:val="79B7637F"/>
    <w:rsid w:val="7AA141FF"/>
    <w:rsid w:val="7C445B57"/>
    <w:rsid w:val="7C9D6C31"/>
    <w:rsid w:val="7CE2447C"/>
    <w:rsid w:val="7D713C1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name="Balloon Text" w:locked="1"/>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semiHidden/>
    <w:locked/>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1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Footer Char"/>
    <w:basedOn w:val="5"/>
    <w:link w:val="3"/>
    <w:semiHidden/>
    <w:qFormat/>
    <w:locked/>
    <w:uiPriority w:val="99"/>
    <w:rPr>
      <w:rFonts w:ascii="Calibri" w:hAnsi="Calibri" w:cs="Times New Roman"/>
      <w:sz w:val="18"/>
      <w:szCs w:val="18"/>
    </w:rPr>
  </w:style>
  <w:style w:type="character" w:customStyle="1" w:styleId="8">
    <w:name w:val="font31"/>
    <w:basedOn w:val="5"/>
    <w:qFormat/>
    <w:uiPriority w:val="99"/>
    <w:rPr>
      <w:rFonts w:ascii="Arial" w:hAnsi="Arial" w:cs="Arial"/>
      <w:color w:val="000000"/>
      <w:sz w:val="16"/>
      <w:szCs w:val="16"/>
      <w:u w:val="none"/>
    </w:rPr>
  </w:style>
  <w:style w:type="character" w:customStyle="1" w:styleId="9">
    <w:name w:val="font01"/>
    <w:basedOn w:val="5"/>
    <w:qFormat/>
    <w:uiPriority w:val="99"/>
    <w:rPr>
      <w:rFonts w:ascii="Arial" w:hAnsi="Arial" w:cs="Arial"/>
      <w:color w:val="000000"/>
      <w:sz w:val="16"/>
      <w:szCs w:val="16"/>
      <w:u w:val="none"/>
    </w:rPr>
  </w:style>
  <w:style w:type="character" w:customStyle="1" w:styleId="10">
    <w:name w:val="Header Char"/>
    <w:basedOn w:val="5"/>
    <w:link w:val="4"/>
    <w:semiHidden/>
    <w:qFormat/>
    <w:locked/>
    <w:uiPriority w:val="99"/>
    <w:rPr>
      <w:rFonts w:ascii="Calibri" w:hAnsi="Calibri" w:cs="Times New Roman"/>
      <w:sz w:val="18"/>
      <w:szCs w:val="18"/>
    </w:rPr>
  </w:style>
  <w:style w:type="character" w:customStyle="1" w:styleId="11">
    <w:name w:val="font41"/>
    <w:basedOn w:val="5"/>
    <w:qFormat/>
    <w:uiPriority w:val="99"/>
    <w:rPr>
      <w:rFonts w:ascii="宋体" w:hAnsi="宋体" w:eastAsia="宋体" w:cs="宋体"/>
      <w:color w:val="000000"/>
      <w:sz w:val="16"/>
      <w:szCs w:val="16"/>
      <w:u w:val="none"/>
    </w:rPr>
  </w:style>
  <w:style w:type="character" w:customStyle="1" w:styleId="12">
    <w:name w:val="Balloon Text Char"/>
    <w:basedOn w:val="5"/>
    <w:link w:val="2"/>
    <w:semiHidden/>
    <w:qFormat/>
    <w:uiPriority w:val="99"/>
    <w:rPr>
      <w:rFonts w:ascii="Calibri" w:hAnsi="Calibri"/>
      <w:sz w:val="16"/>
      <w:szCs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16&#24180;&#24230;xx&#37096;&#38376;&#20915;&#31639;&#65288;&#20844;&#24320;&#21442;&#32771;&#26684;&#24335;&#65292;&#19981;&#38543;&#25991;&#19979;&#21457;&#65292;&#24314;&#35758;&#29992;1&#20010;pdf&#29256;&#26412;&#20844;&#24320;&#65289;.pdf.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2016年度xx部门决算（公开参考格式，不随文下发，建议用1个pdf版本公开）.pdf.dot</Template>
  <Pages>29</Pages>
  <Words>7077</Words>
  <Characters>7824</Characters>
  <Lines>0</Lines>
  <Paragraphs>0</Paragraphs>
  <ScaleCrop>false</ScaleCrop>
  <LinksUpToDate>false</LinksUpToDate>
  <CharactersWithSpaces>8504</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2017-09-11T01:42:00Z</dcterms:created>
  <dc:creator>Administrator</dc:creator>
  <cp:lastModifiedBy>Administrator</cp:lastModifiedBy>
  <dcterms:modified xsi:type="dcterms:W3CDTF">2017-09-14T01:12:08Z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