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147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7" w:hRule="atLeast"/>
        </w:trPr>
        <w:tc>
          <w:tcPr>
            <w:tcW w:w="9648" w:type="dxa"/>
            <w:noWrap w:val="0"/>
            <w:vAlign w:val="top"/>
          </w:tcPr>
          <w:p>
            <w:pPr>
              <w:rPr>
                <w:rFonts w:hint="eastAsia" w:ascii="楷体" w:hAnsi="楷体" w:eastAsia="楷体" w:cs="楷体"/>
              </w:rPr>
            </w:pPr>
          </w:p>
          <w:p>
            <w:pPr>
              <w:spacing w:line="360" w:lineRule="exact"/>
              <w:ind w:firstLine="6440" w:firstLineChars="23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宛龙环审〔202</w:t>
            </w:r>
            <w:r>
              <w:rPr>
                <w:rFonts w:hint="eastAsia" w:ascii="楷体" w:hAnsi="楷体" w:eastAsia="楷体" w:cs="楷体"/>
                <w:color w:val="000000"/>
                <w:kern w:val="0"/>
                <w:sz w:val="28"/>
                <w:szCs w:val="28"/>
                <w:lang w:val="en-US" w:eastAsia="zh-CN"/>
              </w:rPr>
              <w:t>5</w:t>
            </w:r>
            <w:r>
              <w:rPr>
                <w:rFonts w:hint="eastAsia" w:ascii="楷体" w:hAnsi="楷体" w:eastAsia="楷体" w:cs="楷体"/>
                <w:color w:val="000000"/>
                <w:kern w:val="0"/>
                <w:sz w:val="28"/>
                <w:szCs w:val="28"/>
              </w:rPr>
              <w:t>〕</w:t>
            </w:r>
            <w:r>
              <w:rPr>
                <w:rFonts w:hint="eastAsia" w:ascii="楷体" w:hAnsi="楷体" w:eastAsia="楷体" w:cs="楷体"/>
                <w:color w:val="000000"/>
                <w:kern w:val="0"/>
                <w:sz w:val="28"/>
                <w:szCs w:val="28"/>
                <w:lang w:val="en-US" w:eastAsia="zh-CN"/>
              </w:rPr>
              <w:t>8</w:t>
            </w:r>
            <w:r>
              <w:rPr>
                <w:rFonts w:hint="eastAsia" w:ascii="楷体" w:hAnsi="楷体" w:eastAsia="楷体" w:cs="楷体"/>
                <w:color w:val="000000"/>
                <w:kern w:val="0"/>
                <w:sz w:val="28"/>
                <w:szCs w:val="28"/>
              </w:rPr>
              <w:t>号</w:t>
            </w:r>
          </w:p>
          <w:p>
            <w:pPr>
              <w:rPr>
                <w:rFonts w:hint="eastAsia" w:ascii="楷体" w:hAnsi="楷体" w:eastAsia="楷体" w:cs="楷体"/>
              </w:rPr>
            </w:pPr>
          </w:p>
          <w:p>
            <w:pPr>
              <w:pStyle w:val="7"/>
              <w:spacing w:line="360" w:lineRule="exact"/>
              <w:jc w:val="center"/>
              <w:rPr>
                <w:rFonts w:hint="eastAsia" w:ascii="宋体" w:hAnsi="宋体" w:cs="Times New Roman"/>
                <w:b/>
                <w:color w:val="000000"/>
                <w:sz w:val="32"/>
                <w:szCs w:val="32"/>
                <w:lang w:val="en-US" w:eastAsia="zh-CN"/>
              </w:rPr>
            </w:pPr>
            <w:r>
              <w:rPr>
                <w:rFonts w:hint="eastAsia" w:ascii="宋体" w:hAnsi="宋体" w:eastAsia="宋体" w:cs="Times New Roman"/>
                <w:b/>
                <w:color w:val="000000"/>
                <w:sz w:val="32"/>
                <w:szCs w:val="32"/>
              </w:rPr>
              <w:t>关于</w:t>
            </w:r>
            <w:r>
              <w:rPr>
                <w:rFonts w:hint="eastAsia" w:ascii="宋体" w:hAnsi="宋体" w:cs="Times New Roman"/>
                <w:b/>
                <w:color w:val="000000"/>
                <w:sz w:val="32"/>
                <w:szCs w:val="32"/>
                <w:lang w:eastAsia="zh-CN"/>
              </w:rPr>
              <w:t>烯旺科技（河南）有限公司石墨烯发热新材料</w:t>
            </w:r>
            <w:r>
              <w:rPr>
                <w:rFonts w:hint="eastAsia" w:ascii="宋体" w:hAnsi="宋体" w:cs="Times New Roman"/>
                <w:b/>
                <w:color w:val="000000"/>
                <w:sz w:val="32"/>
                <w:szCs w:val="32"/>
                <w:lang w:val="en-US" w:eastAsia="zh-CN"/>
              </w:rPr>
              <w:t>项目</w:t>
            </w:r>
          </w:p>
          <w:p>
            <w:pPr>
              <w:pStyle w:val="7"/>
              <w:spacing w:line="360" w:lineRule="exact"/>
              <w:jc w:val="center"/>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lang w:eastAsia="zh-CN"/>
              </w:rPr>
              <w:t>环境影响报告</w:t>
            </w:r>
            <w:r>
              <w:rPr>
                <w:rFonts w:hint="eastAsia" w:ascii="宋体" w:hAnsi="宋体" w:cs="Times New Roman"/>
                <w:b/>
                <w:color w:val="000000"/>
                <w:sz w:val="32"/>
                <w:szCs w:val="32"/>
                <w:lang w:eastAsia="zh-CN"/>
              </w:rPr>
              <w:t>表</w:t>
            </w:r>
            <w:r>
              <w:rPr>
                <w:rFonts w:hint="eastAsia" w:ascii="宋体" w:hAnsi="宋体" w:eastAsia="宋体" w:cs="Times New Roman"/>
                <w:b/>
                <w:color w:val="000000"/>
                <w:sz w:val="32"/>
                <w:szCs w:val="32"/>
              </w:rPr>
              <w:t>的批复意见</w:t>
            </w:r>
            <w:bookmarkStart w:id="0" w:name="_GoBack"/>
            <w:bookmarkEnd w:id="0"/>
          </w:p>
          <w:p>
            <w:pPr>
              <w:rPr>
                <w:rFonts w:hint="eastAsia"/>
                <w:lang w:val="en-US" w:eastAsia="zh-CN"/>
              </w:rPr>
            </w:pPr>
          </w:p>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firstLine="556" w:firstLineChars="0"/>
              <w:jc w:val="left"/>
              <w:textAlignment w:val="auto"/>
              <w:outlineLvl w:val="9"/>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根据明阳科技（河南）有限公司编制的《烯旺科技（河南）有限公司石墨烯发热新材料项目环境影响报告表》（以下简称《报告表》)，经研究，现对《报告表》提出如下批复意见：</w:t>
            </w:r>
          </w:p>
          <w:p>
            <w:pPr>
              <w:pStyle w:val="8"/>
              <w:keepNext w:val="0"/>
              <w:keepLines w:val="0"/>
              <w:pageBreakBefore w:val="0"/>
              <w:widowControl/>
              <w:kinsoku/>
              <w:wordWrap/>
              <w:overflowPunct/>
              <w:topLinePunct w:val="0"/>
              <w:autoSpaceDE/>
              <w:autoSpaceDN/>
              <w:bidi w:val="0"/>
              <w:adjustRightInd/>
              <w:snapToGrid/>
              <w:spacing w:line="280" w:lineRule="exact"/>
              <w:ind w:left="0" w:leftChars="0" w:right="0" w:rightChars="0" w:firstLine="556" w:firstLineChars="0"/>
              <w:jc w:val="left"/>
              <w:textAlignment w:val="auto"/>
              <w:outlineLvl w:val="9"/>
              <w:rPr>
                <w:rFonts w:hint="eastAsia" w:ascii="楷体" w:hAnsi="楷体" w:eastAsia="楷体" w:cs="楷体"/>
                <w:color w:val="000000"/>
                <w:sz w:val="28"/>
                <w:szCs w:val="28"/>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一、</w:t>
            </w:r>
            <w:r>
              <w:rPr>
                <w:rFonts w:hint="eastAsia" w:ascii="楷体" w:hAnsi="楷体" w:eastAsia="楷体" w:cs="楷体"/>
                <w:color w:val="auto"/>
                <w:kern w:val="0"/>
                <w:sz w:val="28"/>
                <w:szCs w:val="28"/>
                <w:highlight w:val="none"/>
                <w:lang w:val="en-US" w:eastAsia="zh-CN" w:bidi="ar-SA"/>
              </w:rPr>
              <w:t>原则批准该项目《报告表》，建设单位可据此落实环保工程。</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auto"/>
                <w:kern w:val="0"/>
                <w:sz w:val="28"/>
                <w:szCs w:val="28"/>
                <w:highlight w:val="none"/>
                <w:lang w:val="en-US" w:eastAsia="zh-CN" w:bidi="ar-SA"/>
              </w:rPr>
            </w:pPr>
            <w:r>
              <w:rPr>
                <w:rFonts w:hint="eastAsia" w:ascii="楷体" w:hAnsi="楷体" w:eastAsia="楷体" w:cs="楷体"/>
                <w:color w:val="auto"/>
                <w:kern w:val="0"/>
                <w:sz w:val="28"/>
                <w:szCs w:val="28"/>
                <w:highlight w:val="none"/>
                <w:lang w:val="en-US" w:eastAsia="zh-CN" w:bidi="ar-SA"/>
              </w:rPr>
              <w:t>二、严格落实大气污染防治措施，确保各类废气污染物达标排放，确保对周边环境的影响在可接受范围之内。建设项目废气排放满足《大气污染物综合排放标准》（GB16297-1996）表2中二级标准限值以及《关于全省开展工业企业挥发性有机物专项治理工作中排放建议值的通知》（豫环攻坚办〔2017〕162号）其他行业排放值。</w:t>
            </w:r>
            <w:r>
              <w:rPr>
                <w:rFonts w:hint="eastAsia" w:ascii="楷体" w:hAnsi="楷体" w:eastAsia="楷体" w:cs="楷体"/>
                <w:color w:val="000000"/>
                <w:kern w:val="0"/>
                <w:sz w:val="28"/>
                <w:szCs w:val="28"/>
                <w:highlight w:val="none"/>
                <w:lang w:val="en-US" w:eastAsia="zh-CN" w:bidi="ar-SA"/>
              </w:rPr>
              <w:t>严格执行《报告表》提出的项目防护距离相关要求。</w:t>
            </w:r>
          </w:p>
          <w:p>
            <w:pPr>
              <w:keepNext w:val="0"/>
              <w:keepLines w:val="0"/>
              <w:pageBreakBefore w:val="0"/>
              <w:widowControl/>
              <w:kinsoku/>
              <w:wordWrap w:val="0"/>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000000"/>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三、项目生活污水经化粪池处理后，进入园区污水处理站，达标后经管网排入泗水河，生活污水排放满足艾草产业园污水处理站设计进水水质要求。</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0000FF"/>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四、</w:t>
            </w:r>
            <w:r>
              <w:rPr>
                <w:rFonts w:hint="eastAsia" w:ascii="楷体" w:hAnsi="楷体" w:eastAsia="楷体" w:cs="楷体"/>
                <w:color w:val="auto"/>
                <w:kern w:val="0"/>
                <w:sz w:val="28"/>
                <w:szCs w:val="28"/>
                <w:highlight w:val="none"/>
                <w:lang w:val="en-US" w:eastAsia="zh-CN" w:bidi="ar-SA"/>
              </w:rPr>
              <w:t>严格落实噪声污染防治措施。施工期各阶段噪声满足《建筑施工厂界环境噪声排放标准》（GB12523-2011）；营运期厂界噪声满足《工业企业厂界环境噪声排放标准》（GB12348-2008）2类标准要求。</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000000"/>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五、严格落实固体废物污染防治措施，项目产生的固体废物要全部依法依规进行收集、贮存、转运和无害化处置。一般固废贮存、处置须满足《一般工业固体废物贮存和填埋污染控制标准》（GB18599－2020）中相关要求。危险废物贮存要满足《危险废物贮存污染控制标准》（GB18597-2023）中相关要求，并依法依规交送有资质的单位进行处置。</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60" w:firstLineChars="200"/>
              <w:jc w:val="left"/>
              <w:textAlignment w:val="auto"/>
              <w:outlineLvl w:val="9"/>
              <w:rPr>
                <w:rFonts w:hint="eastAsia" w:ascii="楷体" w:hAnsi="楷体" w:eastAsia="楷体" w:cs="楷体"/>
                <w:color w:val="000000"/>
                <w:kern w:val="0"/>
                <w:sz w:val="28"/>
                <w:szCs w:val="28"/>
                <w:highlight w:val="none"/>
                <w:lang w:val="en-US" w:eastAsia="zh-CN" w:bidi="ar-SA"/>
              </w:rPr>
            </w:pPr>
            <w:r>
              <w:rPr>
                <w:rFonts w:hint="eastAsia" w:ascii="楷体" w:hAnsi="楷体" w:eastAsia="楷体" w:cs="楷体"/>
                <w:color w:val="000000"/>
                <w:kern w:val="0"/>
                <w:sz w:val="28"/>
                <w:szCs w:val="28"/>
                <w:highlight w:val="none"/>
                <w:lang w:val="en-US" w:eastAsia="zh-CN" w:bidi="ar-SA"/>
              </w:rPr>
              <w:t>六、本项目环评文件审批后，项目的性质、规模、地点、采用的生产工艺或者防止污染、防止生态破坏的措施发生重大变动的，应当重新报批项目的环境影响评价文件；项目审批五年后方开工建设的，应重新报批该项目的环境影响评价文件。</w:t>
            </w:r>
          </w:p>
          <w:p>
            <w:pPr>
              <w:keepNext w:val="0"/>
              <w:keepLines w:val="0"/>
              <w:pageBreakBefore w:val="0"/>
              <w:widowControl/>
              <w:kinsoku/>
              <w:wordWrap/>
              <w:overflowPunct/>
              <w:topLinePunct w:val="0"/>
              <w:autoSpaceDE/>
              <w:autoSpaceDN/>
              <w:bidi w:val="0"/>
              <w:adjustRightInd/>
              <w:snapToGrid/>
              <w:spacing w:after="157" w:afterLines="50" w:line="300" w:lineRule="exact"/>
              <w:ind w:left="0" w:leftChars="0" w:right="0" w:rightChars="0" w:firstLine="556" w:firstLineChars="0"/>
              <w:jc w:val="left"/>
              <w:textAlignment w:val="auto"/>
              <w:outlineLvl w:val="9"/>
              <w:rPr>
                <w:rFonts w:hint="eastAsia" w:ascii="楷体" w:hAnsi="楷体" w:eastAsia="楷体" w:cs="楷体"/>
                <w:color w:val="000000"/>
                <w:kern w:val="0"/>
                <w:sz w:val="28"/>
                <w:szCs w:val="28"/>
                <w:lang w:val="en-US" w:eastAsia="zh-CN" w:bidi="ar-SA"/>
              </w:rPr>
            </w:pPr>
            <w:r>
              <w:rPr>
                <w:rFonts w:hint="eastAsia" w:ascii="楷体" w:hAnsi="楷体" w:eastAsia="楷体" w:cs="楷体"/>
                <w:color w:val="000000"/>
                <w:kern w:val="0"/>
                <w:sz w:val="28"/>
                <w:szCs w:val="28"/>
                <w:lang w:val="en-US" w:eastAsia="zh-CN" w:bidi="ar-SA"/>
              </w:rPr>
              <w:t>七、项目建设和运行过程中须依法依规执行环保“三同时”、排污许可、竣工环保验收等各项环境管理制度。</w:t>
            </w:r>
          </w:p>
          <w:p>
            <w:pPr>
              <w:rPr>
                <w:rFonts w:hint="eastAsia" w:ascii="楷体" w:hAnsi="楷体" w:eastAsia="楷体" w:cs="楷体"/>
                <w:lang w:val="en-US" w:eastAsia="zh-CN"/>
              </w:rPr>
            </w:pPr>
            <w:r>
              <w:rPr>
                <w:rFonts w:hint="eastAsia" w:ascii="楷体" w:hAnsi="楷体" w:eastAsia="楷体" w:cs="楷体"/>
                <w:lang w:val="en-US" w:eastAsia="zh-CN"/>
              </w:rPr>
              <w:t xml:space="preserve">   </w:t>
            </w:r>
          </w:p>
          <w:p>
            <w:pPr>
              <w:rPr>
                <w:rFonts w:hint="eastAsia" w:ascii="楷体" w:hAnsi="楷体" w:eastAsia="楷体" w:cs="楷体"/>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lang w:val="en-US" w:eastAsia="zh-CN"/>
              </w:rPr>
              <w:t xml:space="preserve">                           （公  章）  </w:t>
            </w: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 w:hAnsi="楷体" w:eastAsia="楷体" w:cs="楷体"/>
                <w:color w:val="auto"/>
                <w:sz w:val="28"/>
                <w:szCs w:val="28"/>
                <w:highlight w:val="none"/>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280" w:lineRule="exact"/>
              <w:ind w:left="556" w:leftChars="0" w:right="0" w:rightChars="0" w:firstLine="3080" w:firstLineChars="1100"/>
              <w:jc w:val="left"/>
              <w:textAlignment w:val="auto"/>
              <w:outlineLvl w:val="9"/>
              <w:rPr>
                <w:rFonts w:hint="eastAsia" w:ascii="楷体" w:hAnsi="楷体" w:eastAsia="楷体" w:cs="楷体"/>
                <w:color w:val="auto"/>
                <w:sz w:val="28"/>
                <w:szCs w:val="28"/>
                <w:highlight w:val="none"/>
                <w:shd w:val="clear"/>
                <w:lang w:val="en-US" w:eastAsia="zh-CN"/>
              </w:rPr>
            </w:pPr>
            <w:r>
              <w:rPr>
                <w:rFonts w:hint="eastAsia" w:ascii="楷体" w:hAnsi="楷体" w:eastAsia="楷体" w:cs="楷体"/>
                <w:color w:val="auto"/>
                <w:sz w:val="28"/>
                <w:szCs w:val="28"/>
                <w:highlight w:val="none"/>
                <w:lang w:val="en-US" w:eastAsia="zh-CN"/>
              </w:rPr>
              <w:t xml:space="preserve">                         2025年3月24日</w:t>
            </w:r>
          </w:p>
          <w:p>
            <w:pPr>
              <w:rPr>
                <w:rFonts w:hint="eastAsia"/>
              </w:rPr>
            </w:pPr>
          </w:p>
        </w:tc>
      </w:tr>
    </w:tbl>
    <w:p/>
    <w:sectPr>
      <w:pgSz w:w="11906" w:h="16838"/>
      <w:pgMar w:top="1287" w:right="720" w:bottom="720"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5302F"/>
    <w:rsid w:val="00C43AA3"/>
    <w:rsid w:val="020A25C5"/>
    <w:rsid w:val="023B3877"/>
    <w:rsid w:val="02525BC3"/>
    <w:rsid w:val="031E6B46"/>
    <w:rsid w:val="04010AAB"/>
    <w:rsid w:val="070B64B1"/>
    <w:rsid w:val="0B0C17C6"/>
    <w:rsid w:val="0F15111F"/>
    <w:rsid w:val="1135302F"/>
    <w:rsid w:val="11601C38"/>
    <w:rsid w:val="13D20DBF"/>
    <w:rsid w:val="155511AA"/>
    <w:rsid w:val="18D10954"/>
    <w:rsid w:val="19530A09"/>
    <w:rsid w:val="1D173611"/>
    <w:rsid w:val="211F34E2"/>
    <w:rsid w:val="214503DB"/>
    <w:rsid w:val="222323E7"/>
    <w:rsid w:val="24E9401B"/>
    <w:rsid w:val="29EE2076"/>
    <w:rsid w:val="2A3D5D39"/>
    <w:rsid w:val="2BC8310F"/>
    <w:rsid w:val="3132147A"/>
    <w:rsid w:val="319365BA"/>
    <w:rsid w:val="31C756C5"/>
    <w:rsid w:val="3259581B"/>
    <w:rsid w:val="33E13F44"/>
    <w:rsid w:val="34B57B10"/>
    <w:rsid w:val="36E27362"/>
    <w:rsid w:val="3D17631C"/>
    <w:rsid w:val="3D9974C4"/>
    <w:rsid w:val="3FC17147"/>
    <w:rsid w:val="43544FA2"/>
    <w:rsid w:val="4CAD1F1D"/>
    <w:rsid w:val="4E3C13BF"/>
    <w:rsid w:val="4EAF205C"/>
    <w:rsid w:val="53974A6D"/>
    <w:rsid w:val="57CC10AA"/>
    <w:rsid w:val="5D026E4B"/>
    <w:rsid w:val="5D8C06C5"/>
    <w:rsid w:val="5E181B6A"/>
    <w:rsid w:val="5EB07CB7"/>
    <w:rsid w:val="5F7018CE"/>
    <w:rsid w:val="62F877B9"/>
    <w:rsid w:val="63184C31"/>
    <w:rsid w:val="632149C6"/>
    <w:rsid w:val="632C2156"/>
    <w:rsid w:val="65C56499"/>
    <w:rsid w:val="66AE3312"/>
    <w:rsid w:val="6DCA7DEC"/>
    <w:rsid w:val="72D333F3"/>
    <w:rsid w:val="76A36EC4"/>
    <w:rsid w:val="776B1CED"/>
    <w:rsid w:val="79597850"/>
    <w:rsid w:val="7EE4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纯文本1"/>
    <w:basedOn w:val="1"/>
    <w:qFormat/>
    <w:uiPriority w:val="0"/>
    <w:pPr>
      <w:adjustRightInd w:val="0"/>
      <w:jc w:val="left"/>
    </w:pPr>
    <w:rPr>
      <w:rFonts w:ascii="宋体" w:hAnsi="Courier New"/>
      <w:sz w:val="24"/>
      <w:szCs w:val="20"/>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7">
    <w:name w:val="p0"/>
    <w:basedOn w:val="1"/>
    <w:qFormat/>
    <w:uiPriority w:val="0"/>
    <w:pPr>
      <w:widowControl/>
      <w:jc w:val="left"/>
    </w:pPr>
    <w:rPr>
      <w:kern w:val="0"/>
      <w:szCs w:val="21"/>
    </w:rPr>
  </w:style>
  <w:style w:type="paragraph" w:customStyle="1" w:styleId="8">
    <w:name w:val="p15"/>
    <w:basedOn w:val="1"/>
    <w:qFormat/>
    <w:uiPriority w:val="0"/>
    <w:pPr>
      <w:widowControl/>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2023-11-13T07:37:00Z</dcterms:created>
  <dc:creator>未定义</dc:creator>
  <cp:lastModifiedBy>admin</cp:lastModifiedBy>
  <cp:lastPrinted>2025-02-18T06:36:00Z</cp:lastPrinted>
  <dcterms:modified xsi:type="dcterms:W3CDTF">2025-03-24T03:20:08Z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B0D64E145F0C40A0A7C42B66C20D39EB</vt:lpwstr>
  </property>
</Properties>
</file>