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77BAE">
      <w:pPr>
        <w:jc w:val="center"/>
        <w:rPr>
          <w:rFonts w:ascii="黑体" w:hAnsi="黑体" w:eastAsia="黑体"/>
          <w:sz w:val="44"/>
          <w:szCs w:val="44"/>
        </w:rPr>
      </w:pPr>
      <w:r>
        <w:rPr>
          <w:rFonts w:hint="eastAsia" w:ascii="黑体" w:hAnsi="黑体" w:eastAsia="黑体"/>
          <w:sz w:val="44"/>
          <w:szCs w:val="44"/>
        </w:rPr>
        <w:t>卧龙区粮食和物资储备局关于2024年度</w:t>
      </w:r>
    </w:p>
    <w:p w14:paraId="52FC9979">
      <w:pPr>
        <w:jc w:val="center"/>
        <w:rPr>
          <w:rFonts w:hint="eastAsia" w:ascii="黑体" w:hAnsi="黑体" w:eastAsia="黑体"/>
          <w:sz w:val="44"/>
          <w:szCs w:val="44"/>
        </w:rPr>
      </w:pPr>
      <w:bookmarkStart w:id="0" w:name="_GoBack"/>
      <w:bookmarkEnd w:id="0"/>
      <w:r>
        <w:rPr>
          <w:rFonts w:hint="eastAsia" w:ascii="黑体" w:hAnsi="黑体" w:eastAsia="黑体"/>
          <w:sz w:val="44"/>
          <w:szCs w:val="44"/>
        </w:rPr>
        <w:t>法治政府建设情况的报告</w:t>
      </w:r>
    </w:p>
    <w:p w14:paraId="14CF90A5">
      <w:pPr>
        <w:jc w:val="center"/>
        <w:rPr>
          <w:rFonts w:hint="eastAsia" w:ascii="黑体" w:hAnsi="黑体" w:eastAsia="黑体"/>
          <w:sz w:val="44"/>
          <w:szCs w:val="44"/>
        </w:rPr>
      </w:pPr>
    </w:p>
    <w:p w14:paraId="452BA20A">
      <w:pPr>
        <w:jc w:val="both"/>
        <w:rPr>
          <w:rFonts w:hint="eastAsia" w:ascii="黑体" w:hAnsi="黑体" w:eastAsia="黑体"/>
          <w:sz w:val="44"/>
          <w:szCs w:val="44"/>
        </w:rPr>
      </w:pPr>
      <w:r>
        <w:rPr>
          <w:rFonts w:hint="eastAsia" w:ascii="仿宋" w:hAnsi="仿宋" w:eastAsia="仿宋" w:cs="Times New Roman"/>
          <w:sz w:val="32"/>
          <w:szCs w:val="32"/>
          <w:lang w:val="en-US" w:eastAsia="zh-CN"/>
        </w:rPr>
        <w:t>区委区政府：</w:t>
      </w:r>
      <w:r>
        <w:rPr>
          <w:rFonts w:hint="eastAsia" w:ascii="黑体" w:hAnsi="黑体" w:eastAsia="黑体"/>
          <w:sz w:val="44"/>
          <w:szCs w:val="44"/>
        </w:rPr>
        <w:t xml:space="preserve"> </w:t>
      </w:r>
    </w:p>
    <w:p w14:paraId="5343AA2F">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2024年，我局在区委、区政府的坚强领导下，坚持以习近平新时代中国特色社会主义思想为指导，深入贯彻党的二十大及二十届三中全会精神，认真学习领会习近平法治思想，紧紧围绕粮食流通领域的法治建设，不断提升依法治理能力和水平，为保障区域粮食安全作出了积极贡献，现将本年度法治政府建设工作总结如下：</w:t>
      </w:r>
    </w:p>
    <w:p w14:paraId="4DFC1264">
      <w:pPr>
        <w:autoSpaceDE w:val="0"/>
        <w:spacing w:line="600" w:lineRule="exact"/>
        <w:ind w:firstLine="640" w:firstLineChars="200"/>
        <w:rPr>
          <w:rFonts w:hint="eastAsia" w:ascii="黑体" w:hAnsi="黑体" w:eastAsia="黑体"/>
          <w:b/>
          <w:bCs/>
          <w:sz w:val="32"/>
          <w:szCs w:val="32"/>
        </w:rPr>
      </w:pPr>
      <w:r>
        <w:rPr>
          <w:rFonts w:hint="eastAsia" w:ascii="黑体" w:hAnsi="黑体" w:eastAsia="黑体"/>
          <w:sz w:val="32"/>
          <w:szCs w:val="32"/>
        </w:rPr>
        <w:t>一、</w:t>
      </w:r>
      <w:r>
        <w:rPr>
          <w:rFonts w:hint="eastAsia" w:ascii="黑体" w:hAnsi="黑体" w:eastAsia="黑体"/>
          <w:b/>
          <w:bCs/>
          <w:sz w:val="32"/>
          <w:szCs w:val="32"/>
        </w:rPr>
        <w:t>年度党政主要负责人履行推进法治建设第一责任人责任，加强法治政府建设的有关情况</w:t>
      </w:r>
    </w:p>
    <w:p w14:paraId="02572E10">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（一）加强组织领导，落实法治责任。</w:t>
      </w:r>
      <w:r>
        <w:rPr>
          <w:rFonts w:hint="eastAsia" w:ascii="仿宋" w:hAnsi="仿宋" w:eastAsia="仿宋"/>
          <w:sz w:val="32"/>
          <w:szCs w:val="32"/>
        </w:rPr>
        <w:t>成立了以党政主要负责人为组长的法治建设领导小组，明确职责分工，将法治建设工作纳入年度工作计划，定期召开会议研究部署法治建设工作。</w:t>
      </w:r>
    </w:p>
    <w:p w14:paraId="177D349F">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（二）带头学法用法，增强法治意识。</w:t>
      </w:r>
      <w:r>
        <w:rPr>
          <w:rFonts w:hint="eastAsia" w:ascii="仿宋" w:hAnsi="仿宋" w:eastAsia="仿宋"/>
          <w:sz w:val="32"/>
          <w:szCs w:val="32"/>
        </w:rPr>
        <w:t>党政主要负责人带头深入学习习近平法治思想，将习近平法治思想纳入党组理论中心组、第一议题等学习内容，积极参加各类法治培训和学习活动，带领全局干部职工学习宪法、粮食相关法律法规等，不断提高自身及全局人员的法治素养和依法履职能力。</w:t>
      </w:r>
    </w:p>
    <w:p w14:paraId="470FF45D">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（三）严格依法决策，规范权力运行。</w:t>
      </w:r>
      <w:r>
        <w:rPr>
          <w:rFonts w:hint="eastAsia" w:ascii="仿宋" w:hAnsi="仿宋" w:eastAsia="仿宋"/>
          <w:sz w:val="32"/>
          <w:szCs w:val="32"/>
        </w:rPr>
        <w:t>在重大决策过程中，严格执行合法性审查、集体讨论等程序，确保决策依法依规。积极推进政务公开，自觉接受群众监督，让权力在阳光下运行。</w:t>
      </w:r>
    </w:p>
    <w:p w14:paraId="281DD49C">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（四）加强执法监督，维护市场秩序。</w:t>
      </w:r>
      <w:r>
        <w:rPr>
          <w:rFonts w:hint="eastAsia" w:ascii="仿宋" w:hAnsi="仿宋" w:eastAsia="仿宋"/>
          <w:sz w:val="32"/>
          <w:szCs w:val="32"/>
        </w:rPr>
        <w:t>严格落实行政执法“三项制度”，加强对粮食流通领域执法工作的监督检查，规范执法行为，严厉打击各类违法违规行为，维护粮食市场秩序。</w:t>
      </w:r>
    </w:p>
    <w:p w14:paraId="1B1A5348">
      <w:pPr>
        <w:autoSpaceDE w:val="0"/>
        <w:spacing w:line="600" w:lineRule="exact"/>
        <w:ind w:firstLine="761"/>
        <w:rPr>
          <w:rFonts w:hint="eastAsia" w:ascii="黑体" w:hAnsi="黑体" w:eastAsia="黑体"/>
          <w:b/>
          <w:bCs/>
          <w:sz w:val="32"/>
          <w:szCs w:val="32"/>
        </w:rPr>
      </w:pPr>
      <w:r>
        <w:rPr>
          <w:rFonts w:hint="eastAsia" w:ascii="黑体" w:hAnsi="黑体" w:eastAsia="黑体"/>
          <w:b/>
          <w:bCs/>
          <w:sz w:val="32"/>
          <w:szCs w:val="32"/>
        </w:rPr>
        <w:t>二、年度推进法治政府建设的主要举措和成效</w:t>
      </w:r>
    </w:p>
    <w:p w14:paraId="7A342BAD">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（一）加强法治学习，提高依法行政能力。</w:t>
      </w:r>
      <w:r>
        <w:rPr>
          <w:rFonts w:hint="eastAsia" w:ascii="仿宋" w:hAnsi="仿宋" w:eastAsia="仿宋"/>
          <w:sz w:val="32"/>
          <w:szCs w:val="32"/>
        </w:rPr>
        <w:t>组织全体干部职工深入学习习近平法治思想、《宪法》、《粮食流通管理条例》、《中华人民共和国粮食安全保障法》等法律法规，通过“粮食大讲堂”开展法治专题讲座2场次，培训人员20余人次。通过学习，全局干部职工的法治意识和依法行政能力明显提高。</w:t>
      </w:r>
    </w:p>
    <w:p w14:paraId="6A267CC6">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（二）严格规范执法，维护粮食市场秩序。</w:t>
      </w:r>
      <w:r>
        <w:rPr>
          <w:rFonts w:hint="eastAsia" w:ascii="仿宋" w:hAnsi="仿宋" w:eastAsia="仿宋"/>
          <w:sz w:val="32"/>
          <w:szCs w:val="32"/>
        </w:rPr>
        <w:t>加强粮食流通领域执法监督，严格执行执法人员持证上岗和资格管理制度。全年开展专项执法2次，联合区市场监督管理局执法1次，确保了不合格粮食不流入口粮市场和粮食加工企业，有效维护了粮食市场秩序。</w:t>
      </w:r>
    </w:p>
    <w:p w14:paraId="0A46E30E">
      <w:pPr>
        <w:autoSpaceDE w:val="0"/>
        <w:spacing w:line="600" w:lineRule="exact"/>
        <w:ind w:firstLine="643" w:firstLineChars="200"/>
        <w:rPr>
          <w:rFonts w:hint="eastAsia" w:ascii="仿宋" w:hAnsi="仿宋" w:eastAsia="仿宋"/>
          <w:sz w:val="32"/>
          <w:szCs w:val="32"/>
        </w:rPr>
      </w:pPr>
      <w:r>
        <w:rPr>
          <w:rFonts w:hint="eastAsia" w:ascii="楷体_GB2312" w:hAnsi="仿宋" w:eastAsia="楷体_GB2312"/>
          <w:b/>
          <w:sz w:val="32"/>
          <w:szCs w:val="32"/>
        </w:rPr>
        <w:t>（三）加强法治宣传，营造良好法治氛围。</w:t>
      </w:r>
      <w:r>
        <w:rPr>
          <w:rFonts w:hint="eastAsia" w:ascii="仿宋" w:hAnsi="仿宋" w:eastAsia="仿宋"/>
          <w:sz w:val="32"/>
          <w:szCs w:val="32"/>
        </w:rPr>
        <w:t>充分利用“世界粮食日”“食品安全宣传周”等重要时间节点，开展形式多样的法治宣传活动，向社会公众普及粮食法律法规和粮食安全知识。利用局网站、微信公众号等新媒体平台，及时发布粮食法治工作动态和法律法规解读，12月10日开展南阳市粮食和物资储备系统服务型行政执法微宣讲、走基层卧龙区青华镇专场活动，进一步扩大了法治宣传的覆盖面和影响力。</w:t>
      </w:r>
    </w:p>
    <w:p w14:paraId="63B3A651">
      <w:pPr>
        <w:autoSpaceDE w:val="0"/>
        <w:spacing w:line="600" w:lineRule="exact"/>
        <w:ind w:firstLine="643" w:firstLineChars="200"/>
        <w:rPr>
          <w:rFonts w:hint="eastAsia" w:ascii="黑体" w:hAnsi="黑体" w:eastAsia="黑体"/>
          <w:b/>
          <w:bCs/>
          <w:sz w:val="32"/>
          <w:szCs w:val="32"/>
        </w:rPr>
      </w:pPr>
      <w:r>
        <w:rPr>
          <w:rFonts w:hint="eastAsia" w:ascii="黑体" w:hAnsi="黑体" w:eastAsia="黑体"/>
          <w:b/>
          <w:bCs/>
          <w:sz w:val="32"/>
          <w:szCs w:val="32"/>
        </w:rPr>
        <w:t>三、年度推进法治政府建设存在的不足、原因和问题整改情况</w:t>
      </w:r>
    </w:p>
    <w:p w14:paraId="54E57A11">
      <w:pPr>
        <w:autoSpaceDE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（一）存在的不足</w:t>
      </w:r>
    </w:p>
    <w:p w14:paraId="44AE18FB">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1.法治人才队伍建设相对薄弱，具备专业法律知识和丰富执法经验的人员不足。</w:t>
      </w:r>
    </w:p>
    <w:p w14:paraId="465D4066">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2.部分干部职工的法治观念仍有待提高，在日常工作中对法律法规的运用不够熟练。</w:t>
      </w:r>
    </w:p>
    <w:p w14:paraId="29350F09">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3.法治宣传的针对性和实效性有待增强，部分宣传内容未能紧密结合粮食行业特点和实际需求。</w:t>
      </w:r>
    </w:p>
    <w:p w14:paraId="0687203C">
      <w:pPr>
        <w:autoSpaceDE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（二）原因分析</w:t>
      </w:r>
    </w:p>
    <w:p w14:paraId="52C34721">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1.人才引进和培养机制不够完善，对法治人才的吸引力不足。</w:t>
      </w:r>
    </w:p>
    <w:p w14:paraId="06E2FD16">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2.法治培训的深度和广度不够，学习方式较为单一，缺乏实践案例分析。</w:t>
      </w:r>
    </w:p>
    <w:p w14:paraId="0FB05B79">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3.宣传策划和调研工作不足，未能充分了解受众的需求和关注点。</w:t>
      </w:r>
    </w:p>
    <w:p w14:paraId="350674A8">
      <w:pPr>
        <w:autoSpaceDE w:val="0"/>
        <w:spacing w:line="60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（三）问题整改情况</w:t>
      </w:r>
    </w:p>
    <w:p w14:paraId="33DECDB2">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上年度法治政府建设考核反馈我单位的主要问题是执法行为规范化程度需加强，个别执法人员在行政执法过程中存在文书书写不规范、案卷制作不严谨的现象。我单位已通过组织专业培训、实战练兵等方式，进一步提高了执法人员的专业素养和执法能力，并严格按照《河南省行政执法案卷立卷规范》进行了整理完善。</w:t>
      </w:r>
    </w:p>
    <w:p w14:paraId="5C5CAC97">
      <w:pPr>
        <w:numPr>
          <w:ilvl w:val="0"/>
          <w:numId w:val="1"/>
        </w:numPr>
        <w:autoSpaceDE w:val="0"/>
        <w:spacing w:line="600" w:lineRule="exact"/>
        <w:ind w:firstLine="643" w:firstLineChars="200"/>
        <w:rPr>
          <w:rFonts w:hint="eastAsia" w:ascii="黑体" w:hAnsi="黑体" w:eastAsia="黑体"/>
          <w:b/>
          <w:bCs/>
          <w:sz w:val="32"/>
          <w:szCs w:val="32"/>
        </w:rPr>
      </w:pPr>
      <w:r>
        <w:rPr>
          <w:rFonts w:hint="eastAsia" w:ascii="黑体" w:hAnsi="黑体" w:eastAsia="黑体"/>
          <w:b/>
          <w:bCs/>
          <w:sz w:val="32"/>
          <w:szCs w:val="32"/>
        </w:rPr>
        <w:t>下一年度推进法治政府建设的初步安排</w:t>
      </w:r>
    </w:p>
    <w:p w14:paraId="4CE38BBC">
      <w:pPr>
        <w:autoSpaceDE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2025 年，区粮食和物资储备局将持续深入推进法治政府建设，进一步提高依法行政水平，为粮食事业发展提供坚实的法治保障。以下是初步的工作安排：</w:t>
      </w:r>
    </w:p>
    <w:p w14:paraId="71F31E3F">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楷体_GB2312" w:hAnsi="仿宋" w:eastAsia="楷体_GB2312"/>
          <w:b/>
          <w:sz w:val="32"/>
          <w:szCs w:val="32"/>
        </w:rPr>
        <w:t>（一）加强法治宣传教育。</w:t>
      </w:r>
      <w:r>
        <w:rPr>
          <w:rFonts w:hint="eastAsia" w:ascii="仿宋" w:hAnsi="仿宋" w:eastAsia="仿宋"/>
          <w:sz w:val="32"/>
          <w:szCs w:val="32"/>
        </w:rPr>
        <w:t>制定年度法治宣传教育计划，明确宣传重点和目标。组织开展专题法治培训和讲座，邀请法律专家授课，提高干部职工的法律素养。创新宣传方式，利用新媒体平台、宣传手册、宣传栏等多种形式，广泛宣传粮食相关法律法规。</w:t>
      </w:r>
    </w:p>
    <w:p w14:paraId="2894F1E9">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楷体_GB2312" w:hAnsi="仿宋" w:eastAsia="楷体_GB2312"/>
          <w:b/>
          <w:sz w:val="32"/>
          <w:szCs w:val="32"/>
        </w:rPr>
        <w:t>（二）完善依法行政制度体系。</w:t>
      </w:r>
      <w:r>
        <w:rPr>
          <w:rFonts w:hint="eastAsia" w:ascii="仿宋" w:hAnsi="仿宋" w:eastAsia="仿宋"/>
          <w:sz w:val="32"/>
          <w:szCs w:val="32"/>
        </w:rPr>
        <w:t>梳理和完善现有的规章制度，确保各项工作有章可循。建立健全规范性文件的合法性审查机制，加强对规范性文件的监督管理。根据法律法规的变化和实际工作需要，及时修订和完善相关制度。</w:t>
      </w:r>
    </w:p>
    <w:p w14:paraId="1493BE4B">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楷体_GB2312" w:hAnsi="仿宋" w:eastAsia="楷体_GB2312"/>
          <w:b/>
          <w:sz w:val="32"/>
          <w:szCs w:val="32"/>
        </w:rPr>
        <w:t>（三）提升依法决策水平。</w:t>
      </w:r>
      <w:r>
        <w:rPr>
          <w:rFonts w:hint="eastAsia" w:ascii="仿宋" w:hAnsi="仿宋" w:eastAsia="仿宋"/>
          <w:sz w:val="32"/>
          <w:szCs w:val="32"/>
        </w:rPr>
        <w:t>严格执行重大行政决策程序，确保决策的合法性、科学性和民主性。充分发挥法律顾问的作用，在重大决策、合同签订等方面提供专业的法律意见。</w:t>
      </w:r>
    </w:p>
    <w:p w14:paraId="7CFC1731">
      <w:pPr>
        <w:autoSpaceDE w:val="0"/>
        <w:spacing w:line="600" w:lineRule="exact"/>
        <w:rPr>
          <w:rFonts w:hint="eastAsia" w:ascii="仿宋" w:hAnsi="仿宋" w:eastAsia="仿宋"/>
          <w:sz w:val="32"/>
          <w:szCs w:val="32"/>
        </w:rPr>
      </w:pPr>
      <w:r>
        <w:rPr>
          <w:rFonts w:hint="eastAsia" w:ascii="仿宋" w:hAnsi="仿宋" w:eastAsia="仿宋"/>
          <w:sz w:val="32"/>
          <w:szCs w:val="32"/>
        </w:rPr>
        <w:t>建立健全决策风险评估机制，对可能出现的法律风险进行提前评估和防范。</w:t>
      </w:r>
    </w:p>
    <w:p w14:paraId="08C8BE40">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楷体_GB2312" w:hAnsi="仿宋" w:eastAsia="楷体_GB2312"/>
          <w:b/>
          <w:sz w:val="32"/>
          <w:szCs w:val="32"/>
        </w:rPr>
        <w:t>（四）加强行政执法监督。</w:t>
      </w:r>
      <w:r>
        <w:rPr>
          <w:rFonts w:hint="eastAsia" w:ascii="仿宋" w:hAnsi="仿宋" w:eastAsia="仿宋"/>
          <w:sz w:val="32"/>
          <w:szCs w:val="32"/>
        </w:rPr>
        <w:t>加强对行政执法人员的培训和管理，提高执法水平和能力。严格落实行政执法“三项制度”，规范执法行为。定期开展行政执法监督检查，及时发现和纠正执法过程中的问题。</w:t>
      </w:r>
    </w:p>
    <w:p w14:paraId="0ADA0451">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楷体_GB2312" w:hAnsi="仿宋" w:eastAsia="楷体_GB2312"/>
          <w:b/>
          <w:sz w:val="32"/>
          <w:szCs w:val="32"/>
        </w:rPr>
        <w:t>（五）强化法治建设组织保障。</w:t>
      </w:r>
      <w:r>
        <w:rPr>
          <w:rFonts w:hint="eastAsia" w:ascii="仿宋" w:hAnsi="仿宋" w:eastAsia="仿宋"/>
          <w:sz w:val="32"/>
          <w:szCs w:val="32"/>
        </w:rPr>
        <w:t>明确法治建设工作的责任分工，确保各项任务落到实处。加强与相关部门的沟通协调，形成工作合力。定期对法治政府建设工作进行总结和评估，及时调整工作策略和措施。</w:t>
      </w:r>
    </w:p>
    <w:p w14:paraId="1CD419DC">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p>
    <w:p w14:paraId="39909511">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w:t>
      </w:r>
    </w:p>
    <w:p w14:paraId="3151C5DD">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卧龙区粮食和物资储备局</w:t>
      </w:r>
    </w:p>
    <w:p w14:paraId="03178D67">
      <w:pPr>
        <w:autoSpaceDE w:val="0"/>
        <w:spacing w:line="600" w:lineRule="exact"/>
        <w:rPr>
          <w:rFonts w:hint="eastAsia" w:ascii="仿宋" w:hAnsi="仿宋" w:eastAsia="仿宋"/>
          <w:sz w:val="32"/>
          <w:szCs w:val="32"/>
        </w:rPr>
      </w:pPr>
      <w:r>
        <w:rPr>
          <w:rFonts w:hint="eastAsia" w:ascii="仿宋" w:hAnsi="仿宋" w:eastAsia="仿宋"/>
          <w:sz w:val="32"/>
          <w:szCs w:val="32"/>
        </w:rPr>
        <w:t xml:space="preserve">                           2024年12月31日</w:t>
      </w:r>
    </w:p>
    <w:p w14:paraId="774915FE">
      <w:pPr>
        <w:spacing w:line="560" w:lineRule="exact"/>
        <w:jc w:val="center"/>
        <w:rPr>
          <w:rFonts w:hint="eastAsia"/>
        </w:rPr>
      </w:pPr>
    </w:p>
    <w:p w14:paraId="5DFBD5FA"/>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2F612">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p w14:paraId="79FEAD5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13C4">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14:paraId="1623D01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E3080"/>
    <w:multiLevelType w:val="multilevel"/>
    <w:tmpl w:val="0F5E3080"/>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E2453"/>
    <w:rsid w:val="423E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2025-03-21T01:16:00Z</dcterms:created>
  <dc:creator>明哲</dc:creator>
  <cp:lastModifiedBy>明哲</cp:lastModifiedBy>
  <dcterms:modified xsi:type="dcterms:W3CDTF">2025-03-21T01:18:51Z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AE3EC73566AB4583863A11EFF05546B3_11</vt:lpwstr>
  </property>
  <property fmtid="{D5CDD505-2E9C-101B-9397-08002B2CF9AE}" pid="4" name="KSOTemplateDocerSaveRecord">
    <vt:lpwstr>eyJoZGlkIjoiNTYxNjE4NmI4MDIxZjVjZGU3ODAzYWIxYWMzN2FiM2EiLCJ1c2VySWQiOiIxMjQ4OTIwNzQxIn0=</vt:lpwstr>
  </property>
</Properties>
</file>