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4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7" w:hRule="atLeast"/>
        </w:trPr>
        <w:tc>
          <w:tcPr>
            <w:tcW w:w="9648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360" w:lineRule="exact"/>
              <w:ind w:firstLine="6440" w:firstLineChars="2300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宛龙环审〔202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hint="eastAsia" w:ascii="楷体_GB2312" w:eastAsia="楷体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</w:rPr>
              <w:t>号</w:t>
            </w:r>
          </w:p>
          <w:p>
            <w:pPr>
              <w:rPr>
                <w:rFonts w:hint="eastAsia"/>
              </w:rPr>
            </w:pPr>
          </w:p>
          <w:p>
            <w:pPr>
              <w:pStyle w:val="7"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关于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val="en-US" w:eastAsia="zh-CN"/>
              </w:rPr>
              <w:t>南阳新永胜食品有限公司方便食品加工建设项目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  <w:lang w:eastAsia="zh-CN"/>
              </w:rPr>
              <w:t>环境影响报告</w:t>
            </w:r>
            <w:r>
              <w:rPr>
                <w:rFonts w:hint="eastAsia" w:ascii="宋体" w:hAnsi="宋体" w:cs="Times New Roman"/>
                <w:b/>
                <w:color w:val="000000"/>
                <w:sz w:val="32"/>
                <w:szCs w:val="32"/>
                <w:lang w:eastAsia="zh-CN"/>
              </w:rPr>
              <w:t>表</w:t>
            </w:r>
            <w:r>
              <w:rPr>
                <w:rFonts w:hint="eastAsia" w:ascii="宋体" w:hAnsi="宋体" w:eastAsia="宋体" w:cs="Times New Roman"/>
                <w:b/>
                <w:color w:val="000000"/>
                <w:sz w:val="32"/>
                <w:szCs w:val="32"/>
              </w:rPr>
              <w:t>的批复意见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根据河南洁呈工程咨询有限公司编制的《南阳新永胜食品有限公司方便食品加工建设项目环境影响报告表》（以下简称《报告表》)，经研究，现对《报告表》提出如下批复意见：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一、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原则批准该项目《报告表》，建设单位可据此落实环保工程。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二、严格落实大气污染防治措施，确保各类废气污染物达标排放，确保对周边环境的影响在可接受范围之内。项目投料废气排放满足《大气污染物综合排放标准》（GB16297-1996）表2标准及《河南省重污染天气通用行业应急减排措施制定技术指南》（2024年修订版）通用行业-其他工序A级排放限值；熟制废气排放满足《饮食业油烟排放标准》（GB18483-2001）表2小型排放限值；锅炉燃烧废气排放满足《锅炉大气污染物排放标准》（DB41/2089-2021）表1排放限值和《河南省重污染天气通用行业应急减排措施制定技术指南》（2024年修订版）的“涉锅炉/炉窑排放差异化管控要求”绩效分级指标A级；无组织废气排放满足《大气污染物综合排放标准》（GB16297-1996）表2标准及《恶臭污染物排放标准》（GB14554-93）表1二级新改扩建标准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严格执行《报告表》提出的项目防护距离相关要求。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三、项目生产废水经自建污水站处理后满足《污水综合排放标准》（GB8978-1996）后进入青华镇污水处理厂；纯水制备浓水分回用于车间地面冲洗及设备清洗，多余部分通过厂区总排口排入青华镇污水处理厂。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四、严格落实噪</w:t>
            </w:r>
            <w:r>
              <w:rPr>
                <w:rFonts w:hint="eastAsia" w:ascii="楷体" w:hAnsi="楷体" w:eastAsia="楷体" w:cs="楷体"/>
                <w:color w:val="0000FF"/>
                <w:kern w:val="0"/>
                <w:sz w:val="28"/>
                <w:szCs w:val="28"/>
                <w:highlight w:val="none"/>
                <w:lang w:val="en-US" w:eastAsia="zh-CN" w:bidi="ar-SA"/>
              </w:rPr>
              <w:t>声污染防治措施。施工期各阶段噪声满足《建筑施工厂界环境噪声排放标准》（GB12523-2011）；营运期东侧、南、北侧厂界满足《工业企业厂界环境噪声排放标准》（GB12348-2008）2类标准要求，西侧厂界满足4类标准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五、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严格落实固体废物污染防治措施，项目产生的固体废物要全部依法依规进行收集、贮存、转运和无害化处置。一般固废贮存、处置须满足《一般工业固体废物贮存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和填埋污染控制标准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》（GB18599－20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20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）中相关要求。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  <w:t>六、本项目环评文件审批后，项目的性质、规模、地点、采用的生产工艺或者防止污染、防止生态破坏的措施发生重大变动的，应当重新报批项目的环境影响评价文件；项目审批五年后方开工建设的，应重新报批该项目的环境影响评价文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300" w:lineRule="exact"/>
              <w:ind w:left="0" w:leftChars="0" w:right="0" w:rightChars="0" w:firstLine="556" w:firstLineChars="0"/>
              <w:jc w:val="left"/>
              <w:textAlignment w:val="auto"/>
              <w:outlineLvl w:val="9"/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七、</w:t>
            </w:r>
            <w:r>
              <w:rPr>
                <w:rFonts w:hint="default" w:ascii="楷体_GB2312" w:hAnsi="Times New Roman" w:eastAsia="楷体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  <w:t>项目建设和运行过程中须依法依规执行环保“三同时”、排污许可、竣工环保验收等各项环境管理制度。</w:t>
            </w:r>
            <w:bookmarkStart w:id="0" w:name="_GoBack"/>
            <w:bookmarkEnd w:id="0"/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>（公  章）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FF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56" w:leftChars="0" w:right="0" w:rightChars="0" w:firstLine="3080" w:firstLineChars="1100"/>
              <w:jc w:val="left"/>
              <w:textAlignment w:val="auto"/>
              <w:outlineLvl w:val="9"/>
              <w:rPr>
                <w:rFonts w:hint="eastAsia" w:ascii="楷体_GB2312" w:hAnsi="Times New Roman" w:eastAsia="楷体_GB2312" w:cs="Times New Roman"/>
                <w:color w:val="0000FF"/>
                <w:sz w:val="28"/>
                <w:szCs w:val="28"/>
                <w:highlight w:val="none"/>
                <w:shd w:val="clear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FF"/>
                <w:sz w:val="28"/>
                <w:szCs w:val="28"/>
                <w:highlight w:val="none"/>
                <w:lang w:val="en-US" w:eastAsia="zh-CN"/>
              </w:rPr>
              <w:t xml:space="preserve">                         202</w:t>
            </w:r>
            <w:r>
              <w:rPr>
                <w:rFonts w:hint="eastAsia" w:ascii="楷体_GB2312" w:eastAsia="楷体_GB2312" w:cs="Times New Roman"/>
                <w:color w:val="0000FF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楷体_GB2312" w:hAnsi="Times New Roman" w:eastAsia="楷体_GB2312" w:cs="Times New Roman"/>
                <w:color w:val="0000FF"/>
                <w:sz w:val="28"/>
                <w:szCs w:val="28"/>
                <w:highlight w:val="none"/>
                <w:lang w:val="en-US" w:eastAsia="zh-CN"/>
              </w:rPr>
              <w:t>年</w:t>
            </w:r>
            <w:r>
              <w:rPr>
                <w:rFonts w:hint="eastAsia" w:ascii="楷体_GB2312" w:eastAsia="楷体_GB2312" w:cs="Times New Roman"/>
                <w:color w:val="0000FF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楷体_GB2312" w:hAnsi="Times New Roman" w:eastAsia="楷体_GB2312" w:cs="Times New Roman"/>
                <w:color w:val="0000FF"/>
                <w:sz w:val="28"/>
                <w:szCs w:val="28"/>
                <w:highlight w:val="none"/>
                <w:lang w:val="en-US" w:eastAsia="zh-CN"/>
              </w:rPr>
              <w:t>月</w:t>
            </w:r>
            <w:r>
              <w:rPr>
                <w:rFonts w:hint="eastAsia" w:ascii="楷体_GB2312" w:eastAsia="楷体_GB2312" w:cs="Times New Roman"/>
                <w:color w:val="0000FF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eastAsia" w:ascii="楷体_GB2312" w:hAnsi="Times New Roman" w:eastAsia="楷体_GB2312" w:cs="Times New Roman"/>
                <w:color w:val="0000FF"/>
                <w:sz w:val="28"/>
                <w:szCs w:val="28"/>
                <w:highlight w:val="none"/>
                <w:lang w:val="en-US" w:eastAsia="zh-CN"/>
              </w:rPr>
              <w:t>日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287" w:right="720" w:bottom="720" w:left="12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5302F"/>
    <w:rsid w:val="020A25C5"/>
    <w:rsid w:val="023B3877"/>
    <w:rsid w:val="02525BC3"/>
    <w:rsid w:val="031E6B46"/>
    <w:rsid w:val="04010AAB"/>
    <w:rsid w:val="070B64B1"/>
    <w:rsid w:val="0B0C17C6"/>
    <w:rsid w:val="0F15111F"/>
    <w:rsid w:val="1135302F"/>
    <w:rsid w:val="11601C38"/>
    <w:rsid w:val="13D20DBF"/>
    <w:rsid w:val="155511AA"/>
    <w:rsid w:val="18D10954"/>
    <w:rsid w:val="19530A09"/>
    <w:rsid w:val="1D173611"/>
    <w:rsid w:val="211F34E2"/>
    <w:rsid w:val="214503DB"/>
    <w:rsid w:val="222323E7"/>
    <w:rsid w:val="24E9401B"/>
    <w:rsid w:val="29EE2076"/>
    <w:rsid w:val="2A3D5D39"/>
    <w:rsid w:val="2BC8310F"/>
    <w:rsid w:val="3132147A"/>
    <w:rsid w:val="319365BA"/>
    <w:rsid w:val="31C756C5"/>
    <w:rsid w:val="3259581B"/>
    <w:rsid w:val="33E13F44"/>
    <w:rsid w:val="34B57B10"/>
    <w:rsid w:val="36E27362"/>
    <w:rsid w:val="3D17631C"/>
    <w:rsid w:val="3D9974C4"/>
    <w:rsid w:val="3FC17147"/>
    <w:rsid w:val="43544FA2"/>
    <w:rsid w:val="4CAD1F1D"/>
    <w:rsid w:val="4E3C13BF"/>
    <w:rsid w:val="4EAF205C"/>
    <w:rsid w:val="53974A6D"/>
    <w:rsid w:val="57CC10AA"/>
    <w:rsid w:val="5D026E4B"/>
    <w:rsid w:val="5D8C06C5"/>
    <w:rsid w:val="5E181B6A"/>
    <w:rsid w:val="5EB07CB7"/>
    <w:rsid w:val="5F7018CE"/>
    <w:rsid w:val="63184C31"/>
    <w:rsid w:val="632149C6"/>
    <w:rsid w:val="632C2156"/>
    <w:rsid w:val="65C56499"/>
    <w:rsid w:val="66AE3312"/>
    <w:rsid w:val="6DCA7DEC"/>
    <w:rsid w:val="72D333F3"/>
    <w:rsid w:val="76A36EC4"/>
    <w:rsid w:val="776B1CED"/>
    <w:rsid w:val="7959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jc w:val="left"/>
    </w:pPr>
    <w:rPr>
      <w:rFonts w:ascii="宋体" w:hAnsi="Courier New"/>
      <w:sz w:val="24"/>
      <w:szCs w:val="20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  <w:jc w:val="left"/>
    </w:pPr>
    <w:rPr>
      <w:kern w:val="0"/>
      <w:szCs w:val="21"/>
    </w:rPr>
  </w:style>
  <w:style w:type="paragraph" w:customStyle="1" w:styleId="8">
    <w:name w:val="p15"/>
    <w:basedOn w:val="1"/>
    <w:qFormat/>
    <w:uiPriority w:val="0"/>
    <w:pPr>
      <w:widowControl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2023-11-13T07:37:00Z</dcterms:created>
  <dc:creator>未定义</dc:creator>
  <cp:lastModifiedBy>未定义</cp:lastModifiedBy>
  <cp:lastPrinted>2025-01-15T05:13:00Z</cp:lastPrinted>
  <dcterms:modified xsi:type="dcterms:W3CDTF">2025-02-13T06:14:42Z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B0D64E145F0C40A0A7C42B66C20D39EB</vt:lpwstr>
  </property>
</Properties>
</file>