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4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7" w:hRule="atLeast"/>
        </w:trPr>
        <w:tc>
          <w:tcPr>
            <w:tcW w:w="9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exact"/>
              <w:ind w:firstLine="6440" w:firstLineChars="2300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宛龙环审〔</w:t>
            </w:r>
            <w:bookmarkStart w:id="0" w:name="_GoBack"/>
            <w:bookmarkEnd w:id="0"/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号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关于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  <w:t>河南坦途路桥工程有限公司年产600件预制梁件建设项目</w:t>
            </w: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  <w:lang w:eastAsia="zh-CN"/>
              </w:rPr>
              <w:t>环境影响报告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的批复意见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根据河南正珩环保科技有限公司编制的《河南坦途路桥工程有限公司年产600件预制梁件建设项目环境影响报告表》（以下简称《报告表》)，经研究，现对《报告表》提出如下批复意见：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原则批准该项目《报告表》，建设单位可据此落实环保工程。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严格落实大气污染防治措施，确保各类废气污染物达标排放，确保对周边环境的影响在可接受范围之内。项目生产废气排放满足满足《水泥工业大气污染物排放标准》（DB41/1953-2020）表1标准及《河南省重污染天气重点行业应急减排措施制定技术指南（2024年修订版）》商砼（沥青）搅拌站A级企业要求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严格执行《报告表》提出的项目防护距离相关要求。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三、项目生活污水经化粪池处理后用于周边农田施肥；梁件养护废水和冲洗废水经沉淀处理后循环使用不外排。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四、严格落实噪声污染防治措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施。施工期各阶段噪声满足《建筑施工厂界环境噪声排放标准》（GB12523-2011）；营运期厂界满足《工业企业厂界环境噪声排放标准》（GB12348-2008）2类标准要求。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五、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严格落实固体废物污染防治措施，项目产生的固体废物要全部依法依规进行收集、贮存、转运和无害化处置。一般固废贮存、处置须满足《一般工业固体废物贮存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和填埋污染控制标准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》（GB18599－20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）中相关要求。危险废物贮存要满足《危险废物贮存污染控制标准》（GB18597-2023）中相关要求，并依法依规交送有资质的单位进行处置。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六、本项目环评文件审批后，项目的性质、规模、地点、采用的生产工艺或者防止污染、防止生态破坏的措施发生重大变动的，应当重新报批项目的环境影响评价文件；项目审批五年后方开工建设的，应重新报批该项目的环境影响评价文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七、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项目建设和运行过程中须依法依规执行环保“三同时”、排污许可、竣工环保验收等各项环境管理制度。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（公  章）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yellow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202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287" w:right="720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302F"/>
    <w:rsid w:val="023B3877"/>
    <w:rsid w:val="02525BC3"/>
    <w:rsid w:val="031E6B46"/>
    <w:rsid w:val="04010AAB"/>
    <w:rsid w:val="047D221F"/>
    <w:rsid w:val="070B64B1"/>
    <w:rsid w:val="0B0C17C6"/>
    <w:rsid w:val="0F15111F"/>
    <w:rsid w:val="1135302F"/>
    <w:rsid w:val="11601C38"/>
    <w:rsid w:val="13D20DBF"/>
    <w:rsid w:val="18D10954"/>
    <w:rsid w:val="19530A09"/>
    <w:rsid w:val="1D173611"/>
    <w:rsid w:val="211F34E2"/>
    <w:rsid w:val="214503DB"/>
    <w:rsid w:val="24E9401B"/>
    <w:rsid w:val="29EE2076"/>
    <w:rsid w:val="2BC8310F"/>
    <w:rsid w:val="3132147A"/>
    <w:rsid w:val="319365BA"/>
    <w:rsid w:val="31C756C5"/>
    <w:rsid w:val="3259581B"/>
    <w:rsid w:val="33E13F44"/>
    <w:rsid w:val="34B57B10"/>
    <w:rsid w:val="36E27362"/>
    <w:rsid w:val="3D17631C"/>
    <w:rsid w:val="3D9974C4"/>
    <w:rsid w:val="3FC17147"/>
    <w:rsid w:val="43544FA2"/>
    <w:rsid w:val="4CAD1F1D"/>
    <w:rsid w:val="4E3C13BF"/>
    <w:rsid w:val="4EAF205C"/>
    <w:rsid w:val="53974A6D"/>
    <w:rsid w:val="57CC10AA"/>
    <w:rsid w:val="5D026E4B"/>
    <w:rsid w:val="5EB07CB7"/>
    <w:rsid w:val="5F7018CE"/>
    <w:rsid w:val="63184C31"/>
    <w:rsid w:val="632149C6"/>
    <w:rsid w:val="632C2156"/>
    <w:rsid w:val="65C56499"/>
    <w:rsid w:val="66AE3312"/>
    <w:rsid w:val="6DCA7DEC"/>
    <w:rsid w:val="72D333F3"/>
    <w:rsid w:val="75BB06B0"/>
    <w:rsid w:val="776B1CED"/>
    <w:rsid w:val="795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2023-11-13T07:37:00Z</dcterms:created>
  <dc:creator>未定义</dc:creator>
  <cp:lastModifiedBy>未定义</cp:lastModifiedBy>
  <cp:lastPrinted>2025-01-15T05:13:26Z</cp:lastPrinted>
  <dcterms:modified xsi:type="dcterms:W3CDTF">2025-01-15T05:18:25Z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B0D64E145F0C40A0A7C42B66C20D39EB</vt:lpwstr>
  </property>
</Properties>
</file>