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2721C">
      <w:pPr>
        <w:ind w:firstLine="640"/>
      </w:pPr>
      <w:r>
        <w:rPr>
          <w:rFonts w:hint="eastAsia" w:ascii="黑体" w:eastAsia="黑体"/>
          <w:sz w:val="44"/>
          <w:szCs w:val="44"/>
          <w:lang w:eastAsia="zh-CN"/>
        </w:rPr>
        <w:t>卧龙区</w:t>
      </w:r>
      <w:r>
        <w:rPr>
          <w:rFonts w:hint="eastAsia" w:ascii="黑体" w:eastAsia="黑体"/>
          <w:sz w:val="44"/>
          <w:szCs w:val="44"/>
        </w:rPr>
        <w:t>预算绩效工作开展情况说明</w:t>
      </w:r>
    </w:p>
    <w:p w14:paraId="3CCAB55B">
      <w:pPr>
        <w:ind w:left="0" w:leftChars="0" w:firstLine="640" w:firstLineChars="200"/>
        <w:jc w:val="left"/>
        <w:rPr>
          <w:rFonts w:hint="eastAsia" w:ascii="仿宋_GB2312" w:hAnsi="Calibri" w:eastAsia="仿宋_GB2312" w:cs="Times New Roman"/>
          <w:kern w:val="2"/>
          <w:sz w:val="32"/>
          <w:szCs w:val="32"/>
          <w:lang w:val="en-US" w:eastAsia="zh-CN" w:bidi="ar"/>
        </w:rPr>
      </w:pPr>
    </w:p>
    <w:p w14:paraId="02357C9D">
      <w:pPr>
        <w:ind w:left="0" w:leftChars="0" w:firstLine="640" w:firstLineChars="200"/>
        <w:jc w:val="left"/>
        <w:rPr>
          <w:rFonts w:hint="eastAsia" w:ascii="仿宋_GB2312" w:hAnsi="Calibri" w:eastAsia="仿宋_GB2312" w:cs="Times New Roman"/>
          <w:kern w:val="2"/>
          <w:sz w:val="32"/>
          <w:szCs w:val="32"/>
          <w:lang w:val="en-US" w:eastAsia="zh-CN" w:bidi="ar"/>
        </w:rPr>
      </w:pPr>
      <w:r>
        <w:rPr>
          <w:rFonts w:hint="eastAsia" w:ascii="仿宋_GB2312" w:hAnsi="Calibri" w:eastAsia="仿宋_GB2312" w:cs="Times New Roman"/>
          <w:kern w:val="2"/>
          <w:sz w:val="32"/>
          <w:szCs w:val="32"/>
          <w:lang w:val="en-US" w:eastAsia="zh-CN" w:bidi="ar"/>
        </w:rPr>
        <w:t>近年来，我市认真贯彻</w:t>
      </w:r>
      <w:r>
        <w:rPr>
          <w:rFonts w:hint="eastAsia" w:ascii="仿宋_GB2312" w:hAnsi="Times New Roman" w:eastAsia="仿宋_GB2312" w:cs="Times New Roman"/>
          <w:bCs/>
          <w:kern w:val="2"/>
          <w:sz w:val="32"/>
          <w:szCs w:val="20"/>
          <w:lang w:val="en-US" w:eastAsia="zh-CN" w:bidi="ar"/>
        </w:rPr>
        <w:t>《中共河南省委、河南省人民政府关于全面实施预算绩效管理的实施意见》</w:t>
      </w:r>
      <w:r>
        <w:rPr>
          <w:rFonts w:hint="eastAsia" w:ascii="仿宋_GB2312" w:hAnsi="Calibri" w:eastAsia="仿宋_GB2312" w:cs="Times New Roman"/>
          <w:kern w:val="2"/>
          <w:sz w:val="32"/>
          <w:szCs w:val="32"/>
          <w:lang w:val="en-US" w:eastAsia="zh-CN" w:bidi="ar"/>
        </w:rPr>
        <w:t>精神，</w:t>
      </w:r>
      <w:r>
        <w:rPr>
          <w:rFonts w:hint="eastAsia" w:ascii="仿宋_GB2312" w:hAnsi="Times New Roman" w:eastAsia="仿宋_GB2312" w:cs="Times New Roman"/>
          <w:bCs/>
          <w:kern w:val="2"/>
          <w:sz w:val="32"/>
          <w:szCs w:val="20"/>
          <w:lang w:val="en-US" w:eastAsia="zh-CN" w:bidi="ar"/>
        </w:rPr>
        <w:t>在实践中不断完善和改进预算绩效管理工作，稳步推进财政资金预算绩效管理，不断提高预算绩效管理工作的质量和水平,</w:t>
      </w:r>
      <w:r>
        <w:rPr>
          <w:rFonts w:hint="eastAsia" w:ascii="仿宋_GB2312" w:hAnsi="Calibri" w:eastAsia="仿宋_GB2312" w:cs="Times New Roman"/>
          <w:kern w:val="2"/>
          <w:sz w:val="32"/>
          <w:szCs w:val="32"/>
          <w:lang w:val="en-US" w:eastAsia="zh-CN" w:bidi="ar"/>
        </w:rPr>
        <w:t>进一步提高了财政资金的使用效益，取得了一定成效。</w:t>
      </w:r>
    </w:p>
    <w:p w14:paraId="135BE5D0">
      <w:pPr>
        <w:widowControl w:val="0"/>
        <w:ind w:firstLine="643"/>
        <w:rPr>
          <w:rFonts w:hint="eastAsia" w:ascii="黑体" w:hAnsi="黑体" w:eastAsia="黑体" w:cs="黑体"/>
          <w:b w:val="0"/>
          <w:bCs w:val="0"/>
          <w:kern w:val="32"/>
        </w:rPr>
      </w:pPr>
      <w:r>
        <w:rPr>
          <w:rFonts w:hint="eastAsia" w:ascii="黑体" w:hAnsi="黑体" w:eastAsia="黑体" w:cs="黑体"/>
          <w:b w:val="0"/>
          <w:bCs w:val="0"/>
          <w:kern w:val="32"/>
          <w:lang w:eastAsia="zh-CN"/>
        </w:rPr>
        <w:t>一、</w:t>
      </w:r>
      <w:r>
        <w:rPr>
          <w:rFonts w:hint="eastAsia" w:ascii="黑体" w:hAnsi="黑体" w:eastAsia="黑体" w:cs="黑体"/>
          <w:b w:val="0"/>
          <w:bCs w:val="0"/>
          <w:kern w:val="32"/>
        </w:rPr>
        <w:t>全面实施绩效目标管理</w:t>
      </w:r>
    </w:p>
    <w:p w14:paraId="294BC593">
      <w:pPr>
        <w:widowControl w:val="0"/>
        <w:ind w:firstLine="640"/>
        <w:rPr>
          <w:rFonts w:hAnsi="仿宋_GB2312" w:cs="仿宋_GB2312"/>
          <w:kern w:val="32"/>
        </w:rPr>
      </w:pPr>
      <w:r>
        <w:rPr>
          <w:rFonts w:hint="eastAsia" w:hAnsi="仿宋_GB2312" w:cs="仿宋_GB2312"/>
          <w:kern w:val="32"/>
        </w:rPr>
        <w:t>一是明确绩效目标管理范围。将区乡两级</w:t>
      </w:r>
      <w:r>
        <w:rPr>
          <w:rFonts w:hAnsi="仿宋_GB2312" w:cs="仿宋_GB2312"/>
          <w:kern w:val="32"/>
        </w:rPr>
        <w:t>预算项目支出和整体支出纳入绩效目标管理范围，全程在预算</w:t>
      </w:r>
      <w:r>
        <w:rPr>
          <w:rFonts w:hint="eastAsia" w:hAnsi="仿宋_GB2312" w:cs="仿宋_GB2312"/>
          <w:kern w:val="32"/>
        </w:rPr>
        <w:t>管理</w:t>
      </w:r>
      <w:r>
        <w:rPr>
          <w:rFonts w:hAnsi="仿宋_GB2312" w:cs="仿宋_GB2312"/>
          <w:kern w:val="32"/>
        </w:rPr>
        <w:t>一体化系统中进行线上申报，切实做到绩效目标管理全覆盖。</w:t>
      </w:r>
    </w:p>
    <w:p w14:paraId="6EDD2B94">
      <w:pPr>
        <w:widowControl w:val="0"/>
        <w:ind w:firstLine="640"/>
        <w:rPr>
          <w:rFonts w:hAnsi="仿宋_GB2312" w:cs="仿宋_GB2312"/>
          <w:kern w:val="32"/>
        </w:rPr>
      </w:pPr>
      <w:r>
        <w:rPr>
          <w:rFonts w:hint="eastAsia" w:hAnsi="仿宋_GB2312" w:cs="仿宋_GB2312"/>
          <w:kern w:val="32"/>
        </w:rPr>
        <w:t>二是强化审核把关，预算和绩效同审核。审核人员对所有录入预算管理一体化系统的项目支出和部门整体支出绩效目标进行审核，规范部门编制绩效目标的科学性和准确性。</w:t>
      </w:r>
    </w:p>
    <w:p w14:paraId="250746CC">
      <w:pPr>
        <w:widowControl w:val="0"/>
        <w:ind w:firstLine="640"/>
      </w:pPr>
      <w:r>
        <w:rPr>
          <w:rFonts w:hint="eastAsia" w:hAnsi="仿宋_GB2312" w:cs="仿宋_GB2312"/>
          <w:kern w:val="32"/>
        </w:rPr>
        <w:t>三是完善项目绩效管理责任，推动绩效目标公开。在批复下达年初预算时，通过格式表格同步下达绩效目标，明确部门单位是预算执行主体，负责实现并向社会公开项目绩效目标。</w:t>
      </w:r>
    </w:p>
    <w:p w14:paraId="3477F20E">
      <w:pPr>
        <w:widowControl w:val="0"/>
        <w:ind w:firstLine="643"/>
        <w:rPr>
          <w:rFonts w:ascii="楷体_GB2312" w:hAnsi="仿宋_GB2312" w:eastAsia="楷体_GB2312" w:cs="仿宋_GB2312"/>
          <w:b/>
          <w:bCs/>
          <w:color w:val="000000"/>
          <w:kern w:val="32"/>
          <w:shd w:val="clear" w:color="auto" w:fill="FFFFFF"/>
        </w:rPr>
      </w:pPr>
      <w:r>
        <w:rPr>
          <w:rFonts w:hint="eastAsia" w:ascii="黑体" w:hAnsi="黑体" w:eastAsia="黑体" w:cs="黑体"/>
          <w:b w:val="0"/>
          <w:bCs w:val="0"/>
          <w:kern w:val="32"/>
          <w:lang w:eastAsia="zh-CN"/>
        </w:rPr>
        <w:t>二、积极开展资金绩效自评</w:t>
      </w:r>
    </w:p>
    <w:p w14:paraId="55B88D00">
      <w:pPr>
        <w:widowControl w:val="0"/>
        <w:ind w:firstLine="640"/>
        <w:rPr>
          <w:shd w:val="clear" w:color="FFFFFF" w:fill="D9D9D9"/>
        </w:rPr>
      </w:pPr>
      <w:r>
        <w:rPr>
          <w:rFonts w:hint="eastAsia" w:hAnsi="仿宋_GB2312" w:cs="仿宋_GB2312"/>
          <w:color w:val="000000"/>
          <w:kern w:val="32"/>
          <w:shd w:val="clear" w:color="auto" w:fill="FFFFFF"/>
        </w:rPr>
        <w:t>认真贯彻落实省厅、市局关于加强预算绩效管理的工作部署，稳步推进财政支出绩效评价工作。制定下发了</w:t>
      </w:r>
      <w:r>
        <w:rPr>
          <w:rFonts w:hint="eastAsia" w:hAnsi="仿宋_GB2312" w:cs="仿宋_GB2312"/>
          <w:kern w:val="32"/>
        </w:rPr>
        <w:t>《卧龙区区级部门预算绩效目标管理办法》要求，制定了《</w:t>
      </w:r>
      <w:r>
        <w:rPr>
          <w:rFonts w:hAnsi="仿宋_GB2312" w:cs="仿宋_GB2312"/>
          <w:kern w:val="32"/>
        </w:rPr>
        <w:t>卧龙区财政局关于开展2022年度区级预算绩效自评和项目支出部门绩效评价工作的通知</w:t>
      </w:r>
      <w:r>
        <w:rPr>
          <w:rFonts w:hint="eastAsia" w:hAnsi="仿宋_GB2312" w:cs="仿宋_GB2312"/>
          <w:kern w:val="32"/>
        </w:rPr>
        <w:t>》（宛龙财字</w:t>
      </w:r>
      <w:r>
        <w:rPr>
          <w:rFonts w:hAnsi="仿宋_GB2312" w:cs="仿宋_GB2312"/>
          <w:kern w:val="32"/>
        </w:rPr>
        <w:t>[2023]69号</w:t>
      </w:r>
      <w:r>
        <w:rPr>
          <w:rFonts w:hint="eastAsia" w:hAnsi="仿宋_GB2312" w:cs="仿宋_GB2312"/>
          <w:kern w:val="32"/>
        </w:rPr>
        <w:t>），要求各预算单位对</w:t>
      </w:r>
      <w:r>
        <w:rPr>
          <w:rFonts w:hAnsi="仿宋_GB2312" w:cs="仿宋_GB2312"/>
          <w:kern w:val="32"/>
        </w:rPr>
        <w:t>202</w:t>
      </w:r>
      <w:r>
        <w:rPr>
          <w:rFonts w:hint="eastAsia" w:hAnsi="仿宋_GB2312" w:cs="仿宋_GB2312"/>
          <w:kern w:val="32"/>
        </w:rPr>
        <w:t>2</w:t>
      </w:r>
      <w:r>
        <w:rPr>
          <w:rFonts w:hAnsi="仿宋_GB2312" w:cs="仿宋_GB2312"/>
          <w:kern w:val="32"/>
        </w:rPr>
        <w:t>年度预算项目资金开展绩效自评和</w:t>
      </w:r>
      <w:r>
        <w:rPr>
          <w:rFonts w:hint="eastAsia" w:hAnsi="仿宋_GB2312" w:cs="仿宋_GB2312"/>
          <w:kern w:val="32"/>
        </w:rPr>
        <w:t>项目支出部门绩效评价</w:t>
      </w:r>
      <w:r>
        <w:rPr>
          <w:rFonts w:hAnsi="仿宋_GB2312" w:cs="仿宋_GB2312"/>
          <w:color w:val="000000"/>
          <w:kern w:val="32"/>
          <w:shd w:val="clear" w:color="auto" w:fill="auto"/>
        </w:rPr>
        <w:t>，</w:t>
      </w:r>
      <w:r>
        <w:rPr>
          <w:rFonts w:hint="eastAsia" w:hAnsi="仿宋_GB2312" w:cs="仿宋_GB2312"/>
          <w:color w:val="000000"/>
          <w:kern w:val="32"/>
          <w:shd w:val="clear" w:color="auto" w:fill="auto"/>
        </w:rPr>
        <w:t>将实际取得的绩效与绩效目标进行对比，如未实现绩效目标，应在总结报告中逐个说明项目情况、偏差原因和整改措施。</w:t>
      </w:r>
    </w:p>
    <w:p w14:paraId="7F114E31">
      <w:pPr>
        <w:widowControl w:val="0"/>
        <w:ind w:firstLine="643"/>
        <w:rPr>
          <w:rFonts w:hint="eastAsia" w:ascii="黑体" w:hAnsi="黑体" w:eastAsia="黑体" w:cs="黑体"/>
          <w:b w:val="0"/>
          <w:bCs w:val="0"/>
          <w:kern w:val="32"/>
          <w:shd w:val="clear" w:color="auto" w:fill="auto"/>
          <w:lang w:eastAsia="zh-CN"/>
        </w:rPr>
      </w:pPr>
      <w:r>
        <w:rPr>
          <w:rFonts w:hint="eastAsia" w:ascii="黑体" w:hAnsi="黑体" w:eastAsia="黑体" w:cs="黑体"/>
          <w:b w:val="0"/>
          <w:bCs w:val="0"/>
          <w:kern w:val="32"/>
          <w:shd w:val="clear" w:color="auto" w:fill="auto"/>
          <w:lang w:eastAsia="zh-CN"/>
        </w:rPr>
        <w:t>三、稳步推进部门绩效评价</w:t>
      </w:r>
    </w:p>
    <w:p w14:paraId="14E9E621">
      <w:pPr>
        <w:widowControl w:val="0"/>
        <w:ind w:firstLine="640"/>
        <w:rPr>
          <w:shd w:val="clear" w:color="auto" w:fill="auto"/>
        </w:rPr>
      </w:pPr>
      <w:r>
        <w:rPr>
          <w:rFonts w:hAnsi="仿宋_GB2312" w:cs="仿宋_GB2312"/>
          <w:color w:val="000000"/>
          <w:kern w:val="32"/>
          <w:shd w:val="clear" w:color="auto" w:fill="auto"/>
        </w:rPr>
        <w:t>在普遍开展</w:t>
      </w:r>
      <w:r>
        <w:rPr>
          <w:rFonts w:hint="eastAsia" w:hAnsi="仿宋_GB2312" w:cs="仿宋_GB2312"/>
          <w:color w:val="000000"/>
          <w:kern w:val="32"/>
          <w:shd w:val="clear" w:color="auto" w:fill="auto"/>
        </w:rPr>
        <w:t>项目支出资金绩效自评和部门整体支出资金绩效自评的</w:t>
      </w:r>
      <w:r>
        <w:rPr>
          <w:rFonts w:hAnsi="仿宋_GB2312" w:cs="仿宋_GB2312"/>
          <w:color w:val="000000"/>
          <w:kern w:val="32"/>
          <w:shd w:val="clear" w:color="auto" w:fill="auto"/>
        </w:rPr>
        <w:t>基础上，今年根据市局工作要求和安排，稳步推进</w:t>
      </w:r>
      <w:r>
        <w:rPr>
          <w:rFonts w:hint="eastAsia" w:hAnsi="仿宋_GB2312" w:cs="仿宋_GB2312"/>
          <w:color w:val="000000"/>
          <w:kern w:val="32"/>
          <w:shd w:val="clear" w:color="auto" w:fill="auto"/>
        </w:rPr>
        <w:t>部门绩效评价工作。由各预算主管部门负责并组织实施，在本部门项目自评的基础上，结合工作实际，优先选择部门履职的重大改革发展项目，对项目的决策情况、资金管理和使用情况、相关管理制度办法的健全性及执行情况、实现的产出情况、取得的效益情况等组织开展绩效评价。</w:t>
      </w:r>
    </w:p>
    <w:p w14:paraId="2C73D706">
      <w:pPr>
        <w:widowControl w:val="0"/>
        <w:ind w:firstLine="643"/>
        <w:rPr>
          <w:rFonts w:hint="eastAsia" w:ascii="黑体" w:hAnsi="黑体" w:eastAsia="黑体" w:cs="黑体"/>
          <w:b w:val="0"/>
          <w:bCs w:val="0"/>
          <w:kern w:val="32"/>
          <w:shd w:val="clear" w:color="auto" w:fill="auto"/>
          <w:lang w:eastAsia="zh-CN"/>
        </w:rPr>
      </w:pPr>
      <w:r>
        <w:rPr>
          <w:rFonts w:hint="eastAsia" w:ascii="黑体" w:hAnsi="黑体" w:eastAsia="黑体" w:cs="黑体"/>
          <w:b w:val="0"/>
          <w:bCs w:val="0"/>
          <w:kern w:val="32"/>
          <w:shd w:val="clear" w:color="auto" w:fill="auto"/>
          <w:lang w:eastAsia="zh-CN"/>
        </w:rPr>
        <w:t>四、组织开展重点项目绩效评价</w:t>
      </w:r>
    </w:p>
    <w:p w14:paraId="395AA9A3">
      <w:pPr>
        <w:spacing w:line="600" w:lineRule="exact"/>
        <w:ind w:firstLine="640"/>
        <w:rPr>
          <w:rFonts w:hint="eastAsia" w:hAnsi="仿宋_GB2312" w:cs="仿宋_GB2312"/>
          <w:kern w:val="32"/>
        </w:rPr>
      </w:pPr>
      <w:r>
        <w:rPr>
          <w:rFonts w:hint="eastAsia" w:hAnsi="仿宋_GB2312" w:cs="仿宋_GB2312"/>
          <w:kern w:val="32"/>
        </w:rPr>
        <w:t>为建立健全财政重点绩效评价常态机制，强化各预算部门单位的预算绩效主体责任和绩效意识，提高财政资金使用效益和科学化精细化管理水平。根据《卧龙区区级预算项目支出绩效评价管理办法》，按照“覆盖面广、影响力大、社会关注度高、实施期长”的原则，组织开展了“2021、2022年度老旧小区改造提升工程项目专项债券资金”绩效评价工作。委托第三方公司对项目使用的9500万元专项债券资金进行财政重点绩效评价。</w:t>
      </w:r>
    </w:p>
    <w:p w14:paraId="5E1CCC44">
      <w:pPr>
        <w:widowControl w:val="0"/>
        <w:ind w:firstLine="643"/>
        <w:rPr>
          <w:rFonts w:hint="eastAsia" w:ascii="黑体" w:hAnsi="黑体" w:eastAsia="黑体" w:cs="黑体"/>
          <w:b w:val="0"/>
          <w:bCs w:val="0"/>
          <w:kern w:val="32"/>
          <w:shd w:val="clear" w:color="auto" w:fill="auto"/>
          <w:lang w:eastAsia="zh-CN"/>
        </w:rPr>
      </w:pPr>
      <w:bookmarkStart w:id="0" w:name="_GoBack"/>
      <w:bookmarkEnd w:id="0"/>
      <w:r>
        <w:rPr>
          <w:rFonts w:hint="eastAsia" w:ascii="黑体" w:hAnsi="黑体" w:eastAsia="黑体" w:cs="黑体"/>
          <w:b w:val="0"/>
          <w:bCs w:val="0"/>
          <w:kern w:val="32"/>
          <w:shd w:val="clear" w:color="auto" w:fill="auto"/>
          <w:lang w:val="en-US" w:eastAsia="zh-CN"/>
        </w:rPr>
        <w:t>五、</w:t>
      </w:r>
      <w:r>
        <w:rPr>
          <w:rFonts w:hint="eastAsia" w:ascii="黑体" w:hAnsi="黑体" w:eastAsia="黑体" w:cs="黑体"/>
          <w:b w:val="0"/>
          <w:bCs w:val="0"/>
          <w:kern w:val="32"/>
          <w:shd w:val="clear" w:color="auto" w:fill="auto"/>
          <w:lang w:eastAsia="zh-CN"/>
        </w:rPr>
        <w:t>调研财政衔接资金项目绩效管理</w:t>
      </w:r>
    </w:p>
    <w:p w14:paraId="3FC7D0D2">
      <w:pPr>
        <w:spacing w:line="600" w:lineRule="exact"/>
        <w:ind w:firstLine="640"/>
        <w:rPr>
          <w:rFonts w:hAnsi="仿宋_GB2312" w:cs="仿宋_GB2312"/>
          <w:kern w:val="32"/>
        </w:rPr>
      </w:pPr>
      <w:r>
        <w:rPr>
          <w:rFonts w:hint="eastAsia" w:hAnsi="仿宋_GB2312" w:cs="仿宋_GB2312"/>
          <w:kern w:val="32"/>
        </w:rPr>
        <w:t>对区乡村振兴局和</w:t>
      </w:r>
      <w:r>
        <w:rPr>
          <w:rFonts w:hAnsi="仿宋_GB2312" w:cs="仿宋_GB2312"/>
          <w:kern w:val="32"/>
        </w:rPr>
        <w:t>12个乡镇街道的13个财政衔接资金项目进行走访，通过</w:t>
      </w:r>
      <w:r>
        <w:rPr>
          <w:rFonts w:hint="eastAsia" w:hAnsi="仿宋_GB2312" w:cs="仿宋_GB2312"/>
          <w:kern w:val="32"/>
        </w:rPr>
        <w:t>查阅资料、走访座谈、实地查看等方式，调研了财政项目衔接资金的绩效目标、自评、监控等绩效管理工作开展</w:t>
      </w:r>
      <w:r>
        <w:rPr>
          <w:rFonts w:hAnsi="仿宋_GB2312" w:cs="仿宋_GB2312"/>
          <w:kern w:val="32"/>
        </w:rPr>
        <w:t>情况。就</w:t>
      </w:r>
      <w:r>
        <w:rPr>
          <w:rFonts w:hint="eastAsia" w:hAnsi="仿宋_GB2312" w:cs="仿宋_GB2312"/>
          <w:kern w:val="32"/>
        </w:rPr>
        <w:t>发现的问题，要求立行立改，明确整改措施，抓好整改落实。</w:t>
      </w:r>
    </w:p>
    <w:p w14:paraId="61575436">
      <w:pPr>
        <w:spacing w:line="600" w:lineRule="exact"/>
        <w:ind w:firstLine="640"/>
        <w:rPr>
          <w:rFonts w:hint="eastAsia" w:hAnsi="仿宋_GB2312" w:cs="仿宋_GB2312"/>
          <w:kern w:val="32"/>
        </w:rPr>
      </w:pPr>
    </w:p>
    <w:p w14:paraId="010388FD">
      <w:pPr>
        <w:ind w:firstLine="640"/>
        <w:rPr>
          <w:shd w:val="clear" w:color="FFFFFF" w:fill="D9D9D9"/>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489796"/>
      <w:docPartObj>
        <w:docPartGallery w:val="autotext"/>
      </w:docPartObj>
    </w:sdtPr>
    <w:sdtContent>
      <w:p w14:paraId="31C8F6E4">
        <w:pPr>
          <w:pStyle w:val="2"/>
          <w:ind w:firstLine="360"/>
          <w:jc w:val="center"/>
        </w:pPr>
        <w:r>
          <w:fldChar w:fldCharType="begin"/>
        </w:r>
        <w:r>
          <w:instrText xml:space="preserve">PAGE   \* MERGEFORMAT</w:instrText>
        </w:r>
        <w:r>
          <w:fldChar w:fldCharType="separate"/>
        </w:r>
        <w:r>
          <w:rPr>
            <w:lang w:val="zh-CN"/>
          </w:rPr>
          <w:t>5</w:t>
        </w:r>
        <w:r>
          <w:fldChar w:fldCharType="end"/>
        </w:r>
      </w:p>
    </w:sdtContent>
  </w:sdt>
  <w:p w14:paraId="279BE34E">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CBAC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C1917">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F8BA4">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E8CB">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FB80">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ZjZkMzU1NzkwMDE3N2JmYTg4Y2U2YTFjYTk1ZGMifQ=="/>
  </w:docVars>
  <w:rsids>
    <w:rsidRoot w:val="0097447C"/>
    <w:rsid w:val="0007156D"/>
    <w:rsid w:val="000F1AE2"/>
    <w:rsid w:val="00166BAF"/>
    <w:rsid w:val="001B34FB"/>
    <w:rsid w:val="001D272D"/>
    <w:rsid w:val="001F03F5"/>
    <w:rsid w:val="0021134C"/>
    <w:rsid w:val="00274121"/>
    <w:rsid w:val="002752C5"/>
    <w:rsid w:val="002B65CF"/>
    <w:rsid w:val="003653E4"/>
    <w:rsid w:val="004462B8"/>
    <w:rsid w:val="004905C5"/>
    <w:rsid w:val="004F43A6"/>
    <w:rsid w:val="005C4130"/>
    <w:rsid w:val="005D656B"/>
    <w:rsid w:val="006278FF"/>
    <w:rsid w:val="006778D1"/>
    <w:rsid w:val="006F5813"/>
    <w:rsid w:val="00802E99"/>
    <w:rsid w:val="00876118"/>
    <w:rsid w:val="008D04E2"/>
    <w:rsid w:val="008F1CDF"/>
    <w:rsid w:val="00906E93"/>
    <w:rsid w:val="00950312"/>
    <w:rsid w:val="0097447C"/>
    <w:rsid w:val="009B6B35"/>
    <w:rsid w:val="009C5296"/>
    <w:rsid w:val="00A20278"/>
    <w:rsid w:val="00A24B28"/>
    <w:rsid w:val="00A509B5"/>
    <w:rsid w:val="00A57E79"/>
    <w:rsid w:val="00B53BFA"/>
    <w:rsid w:val="00B93B1C"/>
    <w:rsid w:val="00BB2723"/>
    <w:rsid w:val="00BB792B"/>
    <w:rsid w:val="00C96652"/>
    <w:rsid w:val="00CC49DE"/>
    <w:rsid w:val="00CD3B34"/>
    <w:rsid w:val="00CE2F98"/>
    <w:rsid w:val="00D365A0"/>
    <w:rsid w:val="00E331D3"/>
    <w:rsid w:val="00E75C75"/>
    <w:rsid w:val="00EE60F6"/>
    <w:rsid w:val="00FA39D2"/>
    <w:rsid w:val="0576695B"/>
    <w:rsid w:val="244C50B4"/>
    <w:rsid w:val="3F53138D"/>
    <w:rsid w:val="4BBF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_GB2312" w:eastAsia="仿宋_GB2312" w:hAnsiTheme="minorHAnsi" w:cstheme="minorBid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964</Words>
  <Characters>1019</Characters>
  <Lines>15</Lines>
  <Paragraphs>4</Paragraphs>
  <TotalTime>2</TotalTime>
  <ScaleCrop>false</ScaleCrop>
  <LinksUpToDate>false</LinksUpToDate>
  <CharactersWithSpaces>1019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2023-01-29T07:51:00Z</dcterms:created>
  <dc:creator>余海东</dc:creator>
  <cp:lastModifiedBy>张毅会</cp:lastModifiedBy>
  <cp:lastPrinted>2024-08-23T01:12:15Z</cp:lastPrinted>
  <dcterms:modified xsi:type="dcterms:W3CDTF">2024-08-23T01:35:05Z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221CDF13704B44C6A360AA7F506AC689_13</vt:lpwstr>
  </property>
</Properties>
</file>