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E593B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leftChars="0" w:right="0" w:firstLine="0" w:firstLineChars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年区本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级一般公共预算“三公”经费支出预算的说明</w:t>
      </w:r>
    </w:p>
    <w:p w14:paraId="5C5A1088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center"/>
      </w:pPr>
    </w:p>
    <w:p w14:paraId="1F5C283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/>
        <w:jc w:val="both"/>
        <w:textAlignment w:val="auto"/>
      </w:pPr>
      <w:r>
        <w:rPr>
          <w:rFonts w:ascii="仿宋_GB2312" w:eastAsia="仿宋_GB2312" w:cs="仿宋_GB2312"/>
          <w:color w:val="000000"/>
          <w:sz w:val="32"/>
          <w:szCs w:val="32"/>
        </w:rPr>
        <w:t>汇总区本级部门预算，202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年区本级一般公共预算安排“三公”经费支出预算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887.3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万元，比上年减少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122.4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12.1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%。其中：因公出国（境）费1.6万元；公务接待费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165.9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万元；公务用车运行维护费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650.8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万元；公务用车购置费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万元，。  </w:t>
      </w:r>
    </w:p>
    <w:p w14:paraId="4997D14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“三公”经费下降的主要原因是:区直各部门严格落实厉行节约规定，进一步压缩相关支出。</w:t>
      </w:r>
      <w:bookmarkStart w:id="1" w:name="_GoBack"/>
      <w:bookmarkEnd w:id="1"/>
    </w:p>
    <w:p w14:paraId="62B4D08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t> </w:t>
      </w:r>
    </w:p>
    <w:bookmarkEnd w:id="0"/>
    <w:p w14:paraId="2361CF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jZkMzU1NzkwMDE3N2JmYTg4Y2U2YTFjYTk1ZGMifQ=="/>
  </w:docVars>
  <w:rsids>
    <w:rsidRoot w:val="156F6EB8"/>
    <w:rsid w:val="01F30A8D"/>
    <w:rsid w:val="10456F58"/>
    <w:rsid w:val="156F6EB8"/>
    <w:rsid w:val="4C44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firstLine="880" w:firstLineChars="200"/>
    </w:pPr>
    <w:rPr>
      <w:rFonts w:ascii="Times New Roman" w:hAnsi="Times New Roman" w:eastAsia="仿宋_GB2312" w:cs="宋体"/>
      <w:snapToGrid w:val="0"/>
      <w:color w:val="000000"/>
      <w:kern w:val="0"/>
      <w:sz w:val="32"/>
      <w:szCs w:val="31"/>
      <w:lang w:eastAsia="en-US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2024-08-05T01:29:00Z</dcterms:created>
  <dc:creator>张毅会</dc:creator>
  <cp:lastModifiedBy>张毅会</cp:lastModifiedBy>
  <dcterms:modified xsi:type="dcterms:W3CDTF">2024-08-05T02:06:36Z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85558B92B76A4E309E91019E6FAC429C_11</vt:lpwstr>
  </property>
</Properties>
</file>