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202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eastAsia="zh-CN" w:bidi="ar-SA"/>
        </w:rPr>
        <w:t>4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年第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eastAsia="zh-CN" w:bidi="ar-SA"/>
        </w:rPr>
        <w:t>4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南阳市卧龙区统计局            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二〇二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上半年全区经济运行情况分析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今年上半年，全区深入贯彻落实中央、省、市经济工作部署，坚持稳中求进工作总基调，完整、准确、全面贯彻新发展理念，全区经济发展之“质”有效提升，转型之“效”显著增强，增长之“量”持续扩大，呈现企稳回升、稳中有进态势。但是，受市场需求不足、统计执法检查等多重因素的影响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也有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部分指标位次不及预期，经济提速、位次进档面临诸多挑战。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一、主要指标完成情况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初步核算，全区上半年实现地区生产总值（GDP）258.4 亿元，总量在十三县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（市）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区（下同）排名第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位；同比增长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4.8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%，较一季度（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4.6%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提升0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个百分点，排名第12位。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分产业来看，第一产业实现增加值 14.0 亿元，增长4.0%，排名第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位；第二产业实现增加值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2.3亿元，增长2.3%，排名第12位；第三产业实现增加值182.1亿元，增长5.8%，排名第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位。三次产业占GDP的比重为5.4:24.1:70.5，对经济增长的贡献率分别为 4.9%、11.5%、83.6%，分别拉动经济增长0.24、0.56、4.04 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农业生产保持稳定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农林牧渔业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及其服务业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实现产值25.0亿元，增长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4.2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，较一季度（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3.1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%）提升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1.1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个百分点，排名第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种植业增势较好。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夏粮喜获丰收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夏粮播种面积52.3万亩，产量20.5万吨，增长6.7%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蔬菜及食用菌产量20.6万吨、增长0.5%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瓜果类产量0.6万吨，增长3.8%。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畜牧业生产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基本平稳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。肉类总产量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3.55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，下降5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.2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%。其中，猪肉产量3.2万吨，下降7%；禽肉0.25万吨，增长4.2%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Hans"/>
        </w:rPr>
        <w:t>）工业生产基本平稳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全部工业实现增加值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45.6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亿元，占GDP的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17.6%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占第二产业的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73.0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%，增长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2.2%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，对经济增长的贡献率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7.7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拉动GDP增长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0.37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512" w:lineRule="exact"/>
        <w:ind w:leftChars="0"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规模以上工业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企业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实现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增加值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同比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5.6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较一季度（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5.4%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）提升 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.2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个百分点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其中，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高新技术产业增加值增长13.1%，低于全市平均水平（18.1%）5个百分点，排名第8位；战略性新兴产业增加值增长3.7%，低于全市平均水平（15.8%）12.1 个百分点，排名第10位。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512" w:lineRule="exact"/>
        <w:ind w:leftChars="0"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规上工业中，制造业增加值增长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6.9%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；采矿业增加值下降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40.6%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；电力、热力、燃气及水生产和供应业增加值增长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5.2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512" w:lineRule="exact"/>
        <w:ind w:leftChars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全区规上工业2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8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个行业大类中有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11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个行业实现增长，电子及通信设备制造业和印刷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记录媒介复制业涨幅“亮眼”，分别增长1240.6%、465.4%，其他如专用设备制造业增长48.9%，医药制造业增长40%，仪器仪表制造业增长39.6%，电气机械和器材制造业增长31.8%，均保持了较好的增长势头。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  <w:t>建筑业持续下滑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建筑业实现增加值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16.8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亿元，占GDP的6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.5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%，占第二产业的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27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%，增长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2.8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%，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对经济增长的贡献率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3.9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拉动GDP增长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0.19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个百分点。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资质以上建筑业企业总产值35.1亿元，同比下降6.7%，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 xml:space="preserve"> 降幅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较一季度（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-5.9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%）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扩大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0.2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个百分点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，较全市平均水平（12.8%）低 19.5 个百分点，排名第13位。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建筑工程安装投资增长2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6.3%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较全市平均水平（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15.7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%）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高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10.6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个百分点，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较一季度（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10.8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%）提升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15.5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个百分点，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排名第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eastAsia="zh-Hans"/>
        </w:rPr>
        <w:t>2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lang w:val="en-US" w:eastAsia="zh-Hans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Hans"/>
        </w:rPr>
        <w:t>（四）消费市场持续恢复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批发、零售、住宿、餐饮业实现增加值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26.9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亿元，占GDP的1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0.4%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增长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4.5%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对经济增长的贡献率9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.9%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拉动GDP增长 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.48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 xml:space="preserve"> 个百分点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。其中，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批发零售业、住宿餐饮业分别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实现增加值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20.8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6.2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亿元，分别增长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5.7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%、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0.8%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，对经济增长的贡献率分别为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9.5%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0.4%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，分别拉动GDP增长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0.46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0.02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个百分点。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社会消费品零售总额212.6亿元，同比增长6.3%，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较一季度（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6.6%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）回落0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.3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个百分点，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高于全市平均水平（6.0%）0.3个百分点，排名第7位。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  <w:t>交通运输业实现较快增长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交通运输、仓储和邮政业实现增加值30.6亿元，占 GDP 的11.8%，增长14.9%，对经济增长的贡献率为31.1%，拉动GDP增长1.5个百分点。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交通运输部门客货运周转量增长26.5%，较一季度（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14.3%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） 提升1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2.2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个百分点，高于全市平均水平（26.3%）0.2个百分点，排名第7位；邮政业务量增长34.1%，较一季度（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23.3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%）提升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10.8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个百分点，排名第6位。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  <w:t>房地产消费有所回落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房地产业实现增加值15.9亿元，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占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GDP的6.1%，增长1.3%，对经济增长的贡献率为1.7%，拉动GDP增长0.08个百分点。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房地产企业商品房销售面积增长3.1%，较全市（-1.2%）高4.3个百分点，但比一季度（42.7%）低39.6个百分点，排名第9位。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  <w:t>（七）金融业运行平稳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金融业实现增加值17.9亿元，占 GDP 的6.9%，增长1.9%，对经济增长的贡献率为2.8%，拉动GDP增长0.14个百分点。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金融机构利息净收入和手续费及佣金净收入增长1.8%（全市使用同一数据）；证券交易额增长7.1%。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3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  <w:t>（八）其他服务业稳定恢复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其他服务业实现增加值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90.1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亿元，占GDP的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34.9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%，增长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5.1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%，对经济增长的贡献率为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37.6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%，拉动GDP增长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1.8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个百分点。其中：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（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1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营利性服务业实现增加值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49.1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亿元，占GDP的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19.0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%，增长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6.6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%，对经济增长的贡献率为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27.9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%，拉动经济增长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1.35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个百分点。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规模以上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营利性服务业企业营业收入同比增长19.6%，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较一季度（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12.1%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） 提升7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.5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个百分点，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高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于全市平均水平（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14.6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%）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5.0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个百分点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，排名第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8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。互联网及相关服务、软件和信息技术服务业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营业收入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增长10.0%，低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于全市平均水平（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54.8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%）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44.8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个百分点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，但较一季度（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12.0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%）回落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2.0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个百分点，排名第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非营利性服务业实现增加值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41.0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亿元，占GDP的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15.9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%，增长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3.0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%，对经济增长的贡献率为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9.7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%，拉动GDP增长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0.47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Hans" w:bidi="ar-SA"/>
        </w:rPr>
        <w:t>九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Hans" w:bidi="ar-SA"/>
        </w:rPr>
        <w:t>投资增势良好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500万元及以上固定资产投资增速同比增长9.8%，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较一季度（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4.8%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） 提升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5.0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个百分点，比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全市平均水平（9.1%)高0.7个百分点，排名第6位。其中：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（1）工业投资增长5.2%，较一季度（-19%） 提升24.2个百分点，比全市平均水平（30.5%）低25.3个百分点，排名第13位。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（2）房地产投资下降7.1%，较一季度（4.0%）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下降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11.1个百分点，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比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全市平均水平（-13.1%）高6个百分点，排名第8位。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房地产企业商品房销售面积增速同比增长3.1%，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较一季度（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42.7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%）回落 3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9.6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个百分点，比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全市（-1.2%）高4.3个百分点，排名第9位。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（3）基础设施投资增长13.6%，较一季度（-11.0%）回落24.6个百分点，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比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全市平均增速（-11.0%）高24.6个百分点，排第2位。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4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）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Hans"/>
        </w:rPr>
        <w:t>建安工程投资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增长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26.3%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，较一季度（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10.8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提升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15.5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个百分点，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高于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全市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平均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水平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15.7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%）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10.6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个百分点，排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3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eastAsia="zh-Hans"/>
        </w:rPr>
        <w:t>项目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Hans"/>
        </w:rPr>
        <w:t>入库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eastAsia="zh-Hans"/>
        </w:rPr>
        <w:t>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500万元及以上新入库项目23个，排名第12 位；5000万以上新入库项目16个，排名第11位。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Hans"/>
        </w:rPr>
        <w:t>（十）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财政收入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Hans"/>
        </w:rPr>
        <w:t>下滑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CN"/>
        </w:rPr>
        <w:t>一般</w:t>
      </w:r>
      <w:r>
        <w:rPr>
          <w:rFonts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  <w:t>公共预算收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入完成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5.6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亿元，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10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同比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下降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36.1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增速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排第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13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，增速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比全市平均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水平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-9.8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26.3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个百分点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其中，</w:t>
      </w:r>
      <w:r>
        <w:rPr>
          <w:rFonts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  <w:t>税收收入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完成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.4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亿元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排第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，下降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38.8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比全市平均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水平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-11.9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26.9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个百分点，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排第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  <w:r>
        <w:rPr>
          <w:rFonts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  <w:t>税收占公共预算财政收入的比重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为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60.8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比全市平均占比（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67.1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）低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6.3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个百分点，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（十一）居民收入增速快于经济增长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城乡居民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人均可支配收入17429.2元，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总量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排名第一，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同比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增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长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5.4%，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增速排名第 1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 xml:space="preserve"> 位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其中，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城镇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居民人均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可支配收入23440.元，排名第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位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，增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长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5.7%，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增速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排名第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8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 xml:space="preserve"> 位（并列）；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农村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居民人均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可支配收入9303.3元，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总量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排名第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 xml:space="preserve"> 位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，增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长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7.6%，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增速排名第 1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1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 xml:space="preserve"> 位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（十二）物价温和上涨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中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心城区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6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月当月消费者价格指数（CPI）涨幅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0.1%，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 xml:space="preserve"> 上半年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消费者价格指数（CPI）涨幅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0.3%。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jc w:val="both"/>
        <w:textAlignment w:val="auto"/>
        <w:rPr>
          <w:rFonts w:hint="default" w:ascii="楷体_GB2312" w:hAnsi="楷体_GB2312" w:eastAsia="楷体_GB2312" w:cs="楷体_GB2312"/>
          <w:b/>
          <w:bCs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（十三）“四上”企业培育有所成效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新增“四上”企业共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，排名第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位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其中，工业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，排名第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位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；商业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家；服务业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家；建筑业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家；房地产业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2" w:lineRule="exact"/>
        <w:ind w:firstLine="64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Hans"/>
        </w:rPr>
        <w:t>二、经济运行存在的不足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从整体上看，虽然二季度GDP增速（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4.8%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）要高于一季度（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4.6%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0.2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个百分点，我们的二产短板依旧突出、三产发展未有较大起色，最终导致二季度GDP增速排名第 12位，未能摆脱后三位。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val="en-US" w:eastAsia="zh-Hans"/>
        </w:rPr>
        <w:t>工业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Hans"/>
        </w:rPr>
        <w:t>生产低迷。一是制造业低。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制造业增加值增长2.4%，低于规上工业增加值增速3.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个百分点。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Hans"/>
        </w:rPr>
        <w:t>二是亿元以上企业持续下滑。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20家亿元以上企业产值下降0.9%，比全区平均水平低了1.0个百分点。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Hans"/>
        </w:rPr>
        <w:t>三是建材行业表现依旧低迷。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42家建材类企业中有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18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家企业生产呈现“负增长”，同比下降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2.5%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b/>
          <w:bCs/>
          <w:kern w:val="2"/>
          <w:sz w:val="32"/>
          <w:szCs w:val="32"/>
          <w:lang w:eastAsia="zh-Hans" w:bidi="ar-SA"/>
        </w:rPr>
        <w:t>2</w:t>
      </w:r>
      <w:r>
        <w:rPr>
          <w:rFonts w:hint="eastAsia" w:ascii="Times New Roman Regular" w:hAnsi="Times New Roman Regular" w:eastAsia="仿宋_GB2312" w:cs="Times New Roman Regular"/>
          <w:b/>
          <w:bCs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 Regular" w:hAnsi="Times New Roman Regular" w:eastAsia="仿宋_GB2312" w:cs="Times New Roman Regular"/>
          <w:b/>
          <w:bCs/>
          <w:kern w:val="2"/>
          <w:sz w:val="32"/>
          <w:szCs w:val="32"/>
          <w:lang w:val="en-US" w:eastAsia="zh-Hans" w:bidi="ar-SA"/>
        </w:rPr>
        <w:t>建筑业生产低迷。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Hans"/>
        </w:rPr>
        <w:t>一是基数大。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高基数给数据上行造成较大压力。2024年上半年，卧龙区建筑业总产值35.1亿元，占全市建筑业总产值近1/6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。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Hans"/>
        </w:rPr>
        <w:t>二是大型建筑业企业生产下滑。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天工建设集团有限公司和建工集团两家企业产值占全区32.8%以上，其中天工集团产值下降26.8%；建工集团产值下降92.3%，两家企业合计产值下拉全区建筑业总产值6.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9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eastAsia="zh-Hans"/>
        </w:rPr>
        <w:t>3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Hans"/>
        </w:rPr>
        <w:t>第三产业支撑不足。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从二季度数据来看，第三产业增速增长5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.8%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虽然比一季度提升0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.8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个百分点，但排名依旧位居第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11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位。从分行业增速看，三产六大行业中，仅有交通运输、仓储和邮政业、增加值增速高于三产平均水平（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5.8%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9.1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个百分点，其他服务业、批发零售业、住宿餐饮业、房地产业、金融业增加值增速分别低于三产平均水平（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5.8%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0.7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0.1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5.0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4.5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3.9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个百分点。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12" w:lineRule="exact"/>
        <w:ind w:firstLine="640" w:firstLineChars="200"/>
        <w:textAlignment w:val="auto"/>
        <w:rPr>
          <w:rFonts w:hint="default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三、工作建议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一是全力做好数据上报工作。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当前的统计执法日趋频繁，防范统计造假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越来越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严格，做好指标数据上报工作必须要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各相关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部门、乡镇街道相向而行、共同努力。作为统计部门，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加强监测分析，精准预研预判，提高数据质量，严防虚报瞒报漏报。各行业主管部门要及时跟踪区内行业企业上报情况，重点协调大企业上报数据情况，收集完善各种凭证、发票，做到应统尽统，争取最优的结果。各乡镇街道要从执法活动中总结相关经验教训，克服畏难情绪和“怕出错”的心理，切实履行好属地责任，从财力、物力、人力上全面保障统计工作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指导督促企业做好数据上报工作，做到凭证齐全，数出有据，不漏报、不瞒报、不错报，真实反应辖区内经济运行状况。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二是强化经济运行调度。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建议区经济运行指挥部把“管行业必须抓运行”落到实处，经济运行监测调度具体到行业、到企业、到项目，要围绕惠企政策落实、企业生产经营、项目要素保障、入库纳统等重点工作，精准开展提醒、预警、帮助、督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持续优化营商环境，做实“万人助万企”活动，认真落实惠企政策，最大限度帮助企业争取项目、资金、政策，企业抢订单、开拓市场，用实实在在的行动提升企业满意度。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left="0" w:leftChars="0" w:firstLine="643" w:firstLineChars="200"/>
        <w:textAlignment w:val="auto"/>
        <w:rPr>
          <w:rFonts w:hint="eastAsia" w:ascii="楷体_GB2312" w:hAnsi="楷体_GB2312" w:eastAsia="仿宋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val="en-US" w:eastAsia="zh-Hans"/>
        </w:rPr>
        <w:t>三是</w:t>
      </w: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eastAsia="zh-Hans"/>
        </w:rPr>
        <w:t>抓项目</w:t>
      </w:r>
      <w:r>
        <w:rPr>
          <w:rFonts w:hint="eastAsia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val="en-US" w:eastAsia="zh-Hans"/>
        </w:rPr>
        <w:t>保投资</w:t>
      </w: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Hans"/>
        </w:rPr>
        <w:t>一是抓招商。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坚持“招大商、大招商，真招商、招真商”，围绕食品、中欧、农牧智能装备、动保、静脉、艾草、豫资海元、独山科创产业园等八大园区，以园招商，加速企业入驻，深入园区，实地解决项目落地难工作；</w:t>
      </w:r>
      <w:r>
        <w:rPr>
          <w:rFonts w:hint="eastAsia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val="en-US" w:eastAsia="zh-Hans"/>
        </w:rPr>
        <w:t>二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Hans"/>
        </w:rPr>
        <w:t>是抓开工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推动“三个一批”、省市重点、城市更新等一批项目开工建设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，紧盯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河南众德汽车、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食品产业园、中牧牧原、豫资海元等项目，加快建设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eastAsia="zh-CN" w:bidi="ar-SA"/>
        </w:rPr>
        <w:t>；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val="en-US" w:eastAsia="zh-Hans" w:bidi="ar-SA"/>
        </w:rPr>
        <w:t>三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>是抓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val="en-US" w:eastAsia="zh-Hans" w:bidi="ar-SA"/>
        </w:rPr>
        <w:t>进度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  <w:t>提早准备高质量项目凭证，做到即报即审，凭证全覆盖，</w:t>
      </w:r>
      <w:r>
        <w:rPr>
          <w:rFonts w:hint="eastAsia" w:ascii="Times New Roman Regular" w:hAnsi="Times New Roman Regular" w:eastAsia="仿宋_GB2312" w:cs="Times New Roman Regular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Hans" w:bidi="ar-SA"/>
        </w:rPr>
        <w:t>突</w:t>
      </w:r>
      <w:r>
        <w:rPr>
          <w:rFonts w:hint="default" w:ascii="Times New Roman Regular" w:hAnsi="Times New Roman Regular" w:eastAsia="仿宋_GB2312" w:cs="Times New Roman Regular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  <w:t>出工业类投资、工业技改投资，设备购置类项目</w:t>
      </w:r>
      <w:r>
        <w:rPr>
          <w:rFonts w:hint="eastAsia" w:ascii="Times New Roman Regular" w:hAnsi="Times New Roman Regular" w:eastAsia="仿宋_GB2312" w:cs="Times New Roman Regular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5"/>
          <w:left w:val="none" w:color="auto" w:sz="0" w:space="2"/>
          <w:bottom w:val="none" w:color="auto" w:sz="0" w:space="20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2" w:lineRule="exact"/>
        <w:ind w:leftChars="0" w:firstLine="643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Hans" w:bidi="ar-SA"/>
        </w:rPr>
        <w:t>四是抓“四上”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企业培育。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虽然一季度新增“四上”企业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eastAsia="zh-Hans" w:bidi="ar-SA"/>
        </w:rPr>
        <w:t>61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家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总量在全市排名第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位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但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eastAsia="zh-Hans" w:bidi="ar-SA"/>
        </w:rPr>
        <w:t>54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家均为“规下”转“规上”企业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纯“新增”的四上企业仅为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eastAsia="zh-Hans" w:bidi="ar-SA"/>
        </w:rPr>
        <w:t>7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家，且建筑业入库企业占比达到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eastAsia="zh-Hans" w:bidi="ar-SA"/>
        </w:rPr>
        <w:t>57.1%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尤其在新增规上工业、服务业企业数量上我们必须更加重视。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充分利用准“四上”企业库，加大“个转企”，“规下”转“规上”企业力度，尽快改变在库企业结构不合理的现状，确保企业升规纳统、应入尽入。做好跟踪服务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12" w:leftChars="568" w:right="0" w:rightChars="0" w:hanging="419" w:hangingChars="139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 xml:space="preserve"> 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 xml:space="preserve">  </w:t>
      </w:r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F45DC"/>
    <w:multiLevelType w:val="singleLevel"/>
    <w:tmpl w:val="A2BF45DC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7FEBB01"/>
    <w:multiLevelType w:val="singleLevel"/>
    <w:tmpl w:val="F7FEBB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F482EA"/>
    <w:multiLevelType w:val="singleLevel"/>
    <w:tmpl w:val="FBF482E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 w:tentative="0">
      <w:start w:val="1"/>
      <w:numFmt w:val="chineseCountingThousand"/>
      <w:pStyle w:val="5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OThiYzI0YzM3MjIyOTRmYjQzYjk4M2YyYmUzZDMifQ=="/>
  </w:docVars>
  <w:rsids>
    <w:rsidRoot w:val="00000000"/>
    <w:rsid w:val="00FC4164"/>
    <w:rsid w:val="012D2A98"/>
    <w:rsid w:val="014B1AD2"/>
    <w:rsid w:val="015B0BD7"/>
    <w:rsid w:val="021E019D"/>
    <w:rsid w:val="02480918"/>
    <w:rsid w:val="04205DCC"/>
    <w:rsid w:val="054D7D72"/>
    <w:rsid w:val="0775557B"/>
    <w:rsid w:val="08577FE0"/>
    <w:rsid w:val="08D12461"/>
    <w:rsid w:val="0AFC1873"/>
    <w:rsid w:val="0C523489"/>
    <w:rsid w:val="0D2C1378"/>
    <w:rsid w:val="10536709"/>
    <w:rsid w:val="111E4721"/>
    <w:rsid w:val="11544B8A"/>
    <w:rsid w:val="117503DF"/>
    <w:rsid w:val="119A150F"/>
    <w:rsid w:val="11E74EAD"/>
    <w:rsid w:val="13B64AF5"/>
    <w:rsid w:val="14B11790"/>
    <w:rsid w:val="14F74A41"/>
    <w:rsid w:val="172872C1"/>
    <w:rsid w:val="18545679"/>
    <w:rsid w:val="19DF0132"/>
    <w:rsid w:val="1A082CA4"/>
    <w:rsid w:val="1B2641F2"/>
    <w:rsid w:val="1C2F2A35"/>
    <w:rsid w:val="1CE06344"/>
    <w:rsid w:val="1D5A6445"/>
    <w:rsid w:val="1D6D6737"/>
    <w:rsid w:val="1D900FF2"/>
    <w:rsid w:val="1DC56343"/>
    <w:rsid w:val="1F5A107F"/>
    <w:rsid w:val="1F5F17C3"/>
    <w:rsid w:val="1FEBC114"/>
    <w:rsid w:val="21435469"/>
    <w:rsid w:val="215533A8"/>
    <w:rsid w:val="21D47330"/>
    <w:rsid w:val="21F25899"/>
    <w:rsid w:val="22823BE1"/>
    <w:rsid w:val="23E64A1C"/>
    <w:rsid w:val="28C00F33"/>
    <w:rsid w:val="2D284EB2"/>
    <w:rsid w:val="2EDFDB4B"/>
    <w:rsid w:val="31E00A6C"/>
    <w:rsid w:val="32631E04"/>
    <w:rsid w:val="33F6625E"/>
    <w:rsid w:val="34876187"/>
    <w:rsid w:val="364D1C54"/>
    <w:rsid w:val="37986CBE"/>
    <w:rsid w:val="381C1DAF"/>
    <w:rsid w:val="3A076D9A"/>
    <w:rsid w:val="3BFFD41E"/>
    <w:rsid w:val="3D3F4CB6"/>
    <w:rsid w:val="3FA97AF2"/>
    <w:rsid w:val="3FAE03FB"/>
    <w:rsid w:val="3FBE112F"/>
    <w:rsid w:val="3FDFDF92"/>
    <w:rsid w:val="40041F40"/>
    <w:rsid w:val="415563F3"/>
    <w:rsid w:val="42D05E47"/>
    <w:rsid w:val="43010F59"/>
    <w:rsid w:val="433F4D3E"/>
    <w:rsid w:val="43A5189C"/>
    <w:rsid w:val="468E6891"/>
    <w:rsid w:val="477B5067"/>
    <w:rsid w:val="4795662C"/>
    <w:rsid w:val="47BDDAF2"/>
    <w:rsid w:val="481C125A"/>
    <w:rsid w:val="494C5A7B"/>
    <w:rsid w:val="49645661"/>
    <w:rsid w:val="49B546BE"/>
    <w:rsid w:val="4A00185A"/>
    <w:rsid w:val="4ABC0148"/>
    <w:rsid w:val="4CDB5671"/>
    <w:rsid w:val="4EA2346A"/>
    <w:rsid w:val="4ED43ACE"/>
    <w:rsid w:val="4F361EDA"/>
    <w:rsid w:val="51612C25"/>
    <w:rsid w:val="53156DEE"/>
    <w:rsid w:val="53721036"/>
    <w:rsid w:val="542907F9"/>
    <w:rsid w:val="563839F7"/>
    <w:rsid w:val="568922F7"/>
    <w:rsid w:val="56F7AA8E"/>
    <w:rsid w:val="573FA553"/>
    <w:rsid w:val="57BB432F"/>
    <w:rsid w:val="5870029A"/>
    <w:rsid w:val="5A7D3CAB"/>
    <w:rsid w:val="5D573311"/>
    <w:rsid w:val="5DB1138B"/>
    <w:rsid w:val="5E8B2CDF"/>
    <w:rsid w:val="5FB102D8"/>
    <w:rsid w:val="624765D9"/>
    <w:rsid w:val="62563A87"/>
    <w:rsid w:val="62C71810"/>
    <w:rsid w:val="62DD57EE"/>
    <w:rsid w:val="63C423B1"/>
    <w:rsid w:val="6562740E"/>
    <w:rsid w:val="68CC0857"/>
    <w:rsid w:val="6A276531"/>
    <w:rsid w:val="6B204348"/>
    <w:rsid w:val="6B864581"/>
    <w:rsid w:val="6C1E13DA"/>
    <w:rsid w:val="6C354F35"/>
    <w:rsid w:val="6D592387"/>
    <w:rsid w:val="6E41399E"/>
    <w:rsid w:val="6F0BE95D"/>
    <w:rsid w:val="6F17200B"/>
    <w:rsid w:val="6F1B7986"/>
    <w:rsid w:val="6FBF3568"/>
    <w:rsid w:val="6FF644AC"/>
    <w:rsid w:val="6FFD019B"/>
    <w:rsid w:val="72102B53"/>
    <w:rsid w:val="73026FCD"/>
    <w:rsid w:val="73326AA4"/>
    <w:rsid w:val="73F9EC5A"/>
    <w:rsid w:val="74A1168C"/>
    <w:rsid w:val="74C05192"/>
    <w:rsid w:val="757FD89A"/>
    <w:rsid w:val="76F764EC"/>
    <w:rsid w:val="77901662"/>
    <w:rsid w:val="77B52A13"/>
    <w:rsid w:val="77F21CFB"/>
    <w:rsid w:val="790E0891"/>
    <w:rsid w:val="79BD25F9"/>
    <w:rsid w:val="7A630521"/>
    <w:rsid w:val="7A76343A"/>
    <w:rsid w:val="7A805422"/>
    <w:rsid w:val="7ACFB6C8"/>
    <w:rsid w:val="7BA31C32"/>
    <w:rsid w:val="7BF784D6"/>
    <w:rsid w:val="7EB820D0"/>
    <w:rsid w:val="7EEC438E"/>
    <w:rsid w:val="7EEFC718"/>
    <w:rsid w:val="7EF63A40"/>
    <w:rsid w:val="7EFFB289"/>
    <w:rsid w:val="7F625BE9"/>
    <w:rsid w:val="7FD30EF1"/>
    <w:rsid w:val="8FDF8FC0"/>
    <w:rsid w:val="916DDC08"/>
    <w:rsid w:val="B2DF1C0D"/>
    <w:rsid w:val="B6FFB592"/>
    <w:rsid w:val="BBAF3D32"/>
    <w:rsid w:val="CEFB768B"/>
    <w:rsid w:val="CF3F37C2"/>
    <w:rsid w:val="D1671AE5"/>
    <w:rsid w:val="D5DE8B9B"/>
    <w:rsid w:val="DC1EE1F8"/>
    <w:rsid w:val="DEB56EAE"/>
    <w:rsid w:val="E7CE2218"/>
    <w:rsid w:val="E9AF7AA8"/>
    <w:rsid w:val="EE6693D8"/>
    <w:rsid w:val="EEF6B8CE"/>
    <w:rsid w:val="F7FF03E1"/>
    <w:rsid w:val="FBBF81E7"/>
    <w:rsid w:val="FBFE126D"/>
    <w:rsid w:val="FD3E4989"/>
    <w:rsid w:val="FDEB4E12"/>
    <w:rsid w:val="FEFB766C"/>
    <w:rsid w:val="FEFFEE5B"/>
    <w:rsid w:val="FF771459"/>
    <w:rsid w:val="FFAB9374"/>
    <w:rsid w:val="FFAF43F4"/>
    <w:rsid w:val="FFF50AC0"/>
    <w:rsid w:val="FFFE6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40" w:lineRule="atLeast"/>
      <w:ind w:left="0" w:right="0"/>
      <w:jc w:val="center"/>
    </w:pPr>
    <w:rPr>
      <w:rFonts w:hint="eastAsia" w:ascii="微软雅黑" w:hAnsi="微软雅黑" w:eastAsia="微软雅黑" w:cs="微软雅黑"/>
      <w:kern w:val="44"/>
      <w:sz w:val="57"/>
      <w:szCs w:val="57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黑体" w:cs="Times New Roman"/>
      <w:kern w:val="0"/>
      <w:szCs w:val="20"/>
      <w:lang w:val="en-GB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  <w:spacing w:line="260" w:lineRule="auto"/>
      <w:jc w:val="left"/>
    </w:pPr>
    <w:rPr>
      <w:rFonts w:asciiTheme="minorHAnsi" w:hAnsiTheme="minorHAnsi" w:eastAsiaTheme="minorEastAsia" w:cstheme="minorBidi"/>
      <w:kern w:val="2"/>
      <w:sz w:val="31"/>
      <w:szCs w:val="22"/>
      <w:lang w:val="en-US" w:eastAsia="zh-CN" w:bidi="ar-SA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11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HTML Definition"/>
    <w:basedOn w:val="14"/>
    <w:qFormat/>
    <w:uiPriority w:val="0"/>
  </w:style>
  <w:style w:type="character" w:styleId="18">
    <w:name w:val="HTML Variable"/>
    <w:basedOn w:val="14"/>
    <w:qFormat/>
    <w:uiPriority w:val="0"/>
  </w:style>
  <w:style w:type="character" w:styleId="19">
    <w:name w:val="Hyperlink"/>
    <w:basedOn w:val="14"/>
    <w:qFormat/>
    <w:uiPriority w:val="0"/>
    <w:rPr>
      <w:color w:val="000000"/>
      <w:u w:val="none"/>
    </w:rPr>
  </w:style>
  <w:style w:type="character" w:styleId="20">
    <w:name w:val="HTML Code"/>
    <w:basedOn w:val="14"/>
    <w:qFormat/>
    <w:uiPriority w:val="0"/>
    <w:rPr>
      <w:rFonts w:ascii="Courier New" w:hAnsi="Courier New"/>
      <w:sz w:val="20"/>
    </w:rPr>
  </w:style>
  <w:style w:type="character" w:styleId="21">
    <w:name w:val="HTML Cite"/>
    <w:basedOn w:val="14"/>
    <w:qFormat/>
    <w:uiPriority w:val="0"/>
  </w:style>
  <w:style w:type="character" w:customStyle="1" w:styleId="22">
    <w:name w:val="font"/>
    <w:basedOn w:val="14"/>
    <w:qFormat/>
    <w:uiPriority w:val="0"/>
  </w:style>
  <w:style w:type="character" w:customStyle="1" w:styleId="23">
    <w:name w:val="font1"/>
    <w:basedOn w:val="14"/>
    <w:qFormat/>
    <w:uiPriority w:val="0"/>
  </w:style>
  <w:style w:type="character" w:customStyle="1" w:styleId="24">
    <w:name w:val="place"/>
    <w:basedOn w:val="14"/>
    <w:qFormat/>
    <w:uiPriority w:val="0"/>
  </w:style>
  <w:style w:type="character" w:customStyle="1" w:styleId="25">
    <w:name w:val="place1"/>
    <w:basedOn w:val="14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6">
    <w:name w:val="place2"/>
    <w:basedOn w:val="14"/>
    <w:qFormat/>
    <w:uiPriority w:val="0"/>
  </w:style>
  <w:style w:type="character" w:customStyle="1" w:styleId="27">
    <w:name w:val="place3"/>
    <w:basedOn w:val="14"/>
    <w:qFormat/>
    <w:uiPriority w:val="0"/>
  </w:style>
  <w:style w:type="character" w:customStyle="1" w:styleId="28">
    <w:name w:val="hover15"/>
    <w:basedOn w:val="14"/>
    <w:qFormat/>
    <w:uiPriority w:val="0"/>
    <w:rPr>
      <w:color w:val="025291"/>
    </w:rPr>
  </w:style>
  <w:style w:type="character" w:customStyle="1" w:styleId="29">
    <w:name w:val="noline"/>
    <w:basedOn w:val="14"/>
    <w:qFormat/>
    <w:uiPriority w:val="0"/>
  </w:style>
  <w:style w:type="character" w:customStyle="1" w:styleId="30">
    <w:name w:val="laypage_curr"/>
    <w:basedOn w:val="14"/>
    <w:qFormat/>
    <w:uiPriority w:val="0"/>
    <w:rPr>
      <w:color w:val="FFFDF4"/>
      <w:shd w:val="clear" w:fill="0B67A6"/>
    </w:rPr>
  </w:style>
  <w:style w:type="character" w:customStyle="1" w:styleId="31">
    <w:name w:val="hover14"/>
    <w:basedOn w:val="14"/>
    <w:qFormat/>
    <w:uiPriority w:val="0"/>
    <w:rPr>
      <w:color w:val="025291"/>
    </w:rPr>
  </w:style>
  <w:style w:type="paragraph" w:customStyle="1" w:styleId="32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000000"/>
      <w:kern w:val="0"/>
      <w:sz w:val="32"/>
      <w:szCs w:val="32"/>
      <w:lang w:val="en-US" w:eastAsia="zh-CN" w:bidi="ar"/>
    </w:rPr>
  </w:style>
  <w:style w:type="character" w:customStyle="1" w:styleId="33">
    <w:name w:val="s1"/>
    <w:basedOn w:val="14"/>
    <w:qFormat/>
    <w:uiPriority w:val="0"/>
    <w:rPr>
      <w:rFonts w:ascii="times" w:hAnsi="times" w:eastAsia="times" w:cs="times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5144</Words>
  <Characters>6628</Characters>
  <Lines>0</Lines>
  <Paragraphs>0</Paragraphs>
  <TotalTime>0</TotalTime>
  <ScaleCrop>false</ScaleCrop>
  <LinksUpToDate>false</LinksUpToDate>
  <CharactersWithSpaces>6976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2021-11-07T19:32:00Z</dcterms:created>
  <dc:creator>dongdong</dc:creator>
  <cp:lastModifiedBy>刘东东</cp:lastModifiedBy>
  <cp:lastPrinted>2024-04-23T03:17:00Z</cp:lastPrinted>
  <dcterms:modified xsi:type="dcterms:W3CDTF">2024-08-08T09:00:33Z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04A80D0CC1634262B118B466FAC4BF51_43</vt:lpwstr>
  </property>
</Properties>
</file>