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cs="方正小标宋简体"/>
          <w:color w:val="auto"/>
          <w:kern w:val="0"/>
          <w:sz w:val="44"/>
          <w:szCs w:val="44"/>
          <w:lang w:val="en-US" w:eastAsia="zh-CN"/>
        </w:rPr>
      </w:pPr>
      <w:r>
        <w:rPr>
          <w:rFonts w:hint="eastAsia" w:eastAsia="方正小标宋简体" w:cs="方正小标宋简体"/>
          <w:color w:val="auto"/>
          <w:kern w:val="0"/>
          <w:sz w:val="44"/>
          <w:szCs w:val="44"/>
          <w:lang w:val="en-US" w:eastAsia="zh-CN"/>
        </w:rPr>
        <w:t>卧龙区民政局</w:t>
      </w:r>
    </w:p>
    <w:p>
      <w:pPr>
        <w:pStyle w:val="5"/>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关于《关于印发</w:t>
      </w:r>
      <w:r>
        <w:rPr>
          <w:rFonts w:hint="eastAsia" w:ascii="方正小标宋简体" w:hAnsi="方正小标宋简体" w:eastAsia="方正小标宋简体" w:cs="方正小标宋简体"/>
          <w:b w:val="0"/>
          <w:bCs w:val="0"/>
          <w:color w:val="auto"/>
          <w:sz w:val="44"/>
          <w:szCs w:val="44"/>
          <w:lang w:val="en-US" w:eastAsia="zh-CN"/>
        </w:rPr>
        <w:t>&lt;</w:t>
      </w:r>
      <w:r>
        <w:rPr>
          <w:rFonts w:hint="eastAsia" w:ascii="方正小标宋简体" w:hAnsi="方正小标宋简体" w:eastAsia="方正小标宋简体" w:cs="方正小标宋简体"/>
          <w:b w:val="0"/>
          <w:bCs w:val="0"/>
          <w:color w:val="auto"/>
          <w:sz w:val="44"/>
          <w:szCs w:val="44"/>
        </w:rPr>
        <w:t>南阳市卧龙区老年助餐服务实施方案</w:t>
      </w:r>
      <w:r>
        <w:rPr>
          <w:rFonts w:hint="eastAsia" w:ascii="方正小标宋简体" w:hAnsi="方正小标宋简体" w:eastAsia="方正小标宋简体" w:cs="方正小标宋简体"/>
          <w:b w:val="0"/>
          <w:bCs w:val="0"/>
          <w:color w:val="auto"/>
          <w:sz w:val="44"/>
          <w:szCs w:val="44"/>
          <w:lang w:val="en-US" w:eastAsia="zh-CN"/>
        </w:rPr>
        <w:t>&gt;</w:t>
      </w:r>
      <w:r>
        <w:rPr>
          <w:rFonts w:hint="eastAsia" w:ascii="方正小标宋简体" w:hAnsi="方正小标宋简体" w:eastAsia="方正小标宋简体" w:cs="方正小标宋简体"/>
          <w:b w:val="0"/>
          <w:bCs w:val="0"/>
          <w:color w:val="auto"/>
          <w:sz w:val="44"/>
          <w:szCs w:val="44"/>
        </w:rPr>
        <w:t>》的通知</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征求意见稿</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w:t>
      </w:r>
    </w:p>
    <w:p>
      <w:pPr>
        <w:pStyle w:val="5"/>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的起草说明</w:t>
      </w:r>
    </w:p>
    <w:p>
      <w:pPr>
        <w:keepNext w:val="0"/>
        <w:keepLines w:val="0"/>
        <w:pageBreakBefore w:val="0"/>
        <w:widowControl w:val="0"/>
        <w:kinsoku/>
        <w:wordWrap w:val="0"/>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现就</w:t>
      </w:r>
      <w:r>
        <w:rPr>
          <w:rFonts w:hint="eastAsia" w:ascii="Times New Roman" w:hAnsi="Times New Roman" w:eastAsia="仿宋_GB2312" w:cs="仿宋_GB2312"/>
          <w:color w:val="auto"/>
          <w:sz w:val="32"/>
          <w:szCs w:val="32"/>
          <w:lang w:eastAsia="zh-CN"/>
        </w:rPr>
        <w:t>《关</w:t>
      </w:r>
      <w:r>
        <w:rPr>
          <w:rFonts w:hint="eastAsia" w:eastAsia="仿宋_GB2312" w:cs="仿宋_GB2312"/>
          <w:color w:val="auto"/>
          <w:sz w:val="32"/>
          <w:szCs w:val="32"/>
          <w:lang w:eastAsia="zh-CN"/>
        </w:rPr>
        <w:t>于印发</w:t>
      </w:r>
      <w:r>
        <w:rPr>
          <w:rFonts w:hint="eastAsia" w:eastAsia="仿宋_GB2312" w:cs="仿宋_GB2312"/>
          <w:color w:val="auto"/>
          <w:sz w:val="32"/>
          <w:szCs w:val="32"/>
          <w:lang w:val="en-US" w:eastAsia="zh-CN"/>
        </w:rPr>
        <w:t>&lt;南阳市卧龙区老年助餐服务实施意见&gt;</w:t>
      </w:r>
      <w:r>
        <w:rPr>
          <w:rFonts w:hint="eastAsia" w:eastAsia="仿宋_GB2312" w:cs="仿宋_GB2312"/>
          <w:color w:val="auto"/>
          <w:sz w:val="32"/>
          <w:szCs w:val="32"/>
          <w:lang w:eastAsia="zh-CN"/>
        </w:rPr>
        <w:t>的通知（</w:t>
      </w:r>
      <w:r>
        <w:rPr>
          <w:rFonts w:hint="eastAsia" w:ascii="Times New Roman" w:hAnsi="Times New Roman" w:eastAsia="仿宋_GB2312" w:cs="仿宋_GB2312"/>
          <w:color w:val="auto"/>
          <w:sz w:val="32"/>
          <w:szCs w:val="32"/>
          <w:lang w:val="en-US" w:eastAsia="zh-CN"/>
        </w:rPr>
        <w:t>征求意见稿</w:t>
      </w:r>
      <w:r>
        <w:rPr>
          <w:rFonts w:hint="eastAsia" w:ascii="Times New Roman" w:hAnsi="Times New Roman" w:eastAsia="仿宋_GB2312" w:cs="仿宋_GB2312"/>
          <w:color w:val="auto"/>
          <w:sz w:val="32"/>
          <w:szCs w:val="32"/>
          <w:lang w:eastAsia="zh-CN"/>
        </w:rPr>
        <w:t>）》（以下简称《</w:t>
      </w:r>
      <w:r>
        <w:rPr>
          <w:rFonts w:hint="eastAsia" w:eastAsia="仿宋_GB2312" w:cs="仿宋_GB2312"/>
          <w:color w:val="auto"/>
          <w:sz w:val="32"/>
          <w:szCs w:val="32"/>
          <w:lang w:eastAsia="zh-CN"/>
        </w:rPr>
        <w:t>方案</w:t>
      </w:r>
      <w:r>
        <w:rPr>
          <w:rFonts w:hint="eastAsia" w:ascii="Times New Roman" w:hAnsi="Times New Roman" w:eastAsia="仿宋_GB2312" w:cs="仿宋_GB2312"/>
          <w:color w:val="auto"/>
          <w:sz w:val="32"/>
          <w:szCs w:val="32"/>
          <w:lang w:eastAsia="zh-CN"/>
        </w:rPr>
        <w:t>》）的有关情</w:t>
      </w:r>
      <w:r>
        <w:rPr>
          <w:rFonts w:hint="eastAsia" w:ascii="仿宋_GB2312" w:hAnsi="仿宋_GB2312" w:eastAsia="仿宋_GB2312" w:cs="仿宋_GB2312"/>
          <w:color w:val="auto"/>
          <w:sz w:val="32"/>
          <w:szCs w:val="32"/>
        </w:rPr>
        <w:t>况说明如下：</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一、制定《</w:t>
      </w:r>
      <w:r>
        <w:rPr>
          <w:rFonts w:hint="eastAsia" w:ascii="黑体" w:hAnsi="黑体" w:eastAsia="黑体" w:cs="黑体"/>
          <w:color w:val="auto"/>
          <w:sz w:val="32"/>
          <w:szCs w:val="32"/>
          <w:lang w:val="en-US" w:eastAsia="zh-CN"/>
        </w:rPr>
        <w:t>方案</w:t>
      </w:r>
      <w:r>
        <w:rPr>
          <w:rFonts w:hint="eastAsia" w:ascii="黑体" w:hAnsi="黑体" w:eastAsia="黑体" w:cs="黑体"/>
          <w:color w:val="auto"/>
          <w:sz w:val="32"/>
          <w:szCs w:val="32"/>
        </w:rPr>
        <w:t>》的必要性</w:t>
      </w:r>
    </w:p>
    <w:p>
      <w:pPr>
        <w:keepNext w:val="0"/>
        <w:keepLines w:val="0"/>
        <w:pageBreakBefore w:val="0"/>
        <w:widowControl w:val="0"/>
        <w:kinsoku/>
        <w:overflowPunct w:val="0"/>
        <w:topLinePunct w:val="0"/>
        <w:autoSpaceDE/>
        <w:autoSpaceDN/>
        <w:bidi w:val="0"/>
        <w:adjustRightInd/>
        <w:spacing w:line="600" w:lineRule="exact"/>
        <w:ind w:firstLine="640" w:firstLineChars="200"/>
        <w:jc w:val="both"/>
        <w:textAlignment w:val="auto"/>
        <w:rPr>
          <w:rFonts w:hint="eastAsia"/>
          <w:color w:val="auto"/>
        </w:rPr>
      </w:pPr>
      <w:r>
        <w:rPr>
          <w:rFonts w:hint="eastAsia" w:ascii="Times New Roman" w:hAnsi="Times New Roman" w:eastAsia="仿宋_GB2312" w:cs="Times New Roman"/>
          <w:sz w:val="32"/>
          <w:szCs w:val="32"/>
        </w:rPr>
        <w:t>发展老年助餐服务是实施积极应对人口老龄化国家战略的重要内容和重要民生工程，是支持居家社区养老、增进老年人福祉的重要举措。</w:t>
      </w:r>
      <w:r>
        <w:rPr>
          <w:rFonts w:ascii="Times New Roman" w:hAnsi="Times New Roman" w:eastAsia="仿宋_GB2312" w:cs="Times New Roman"/>
          <w:sz w:val="32"/>
          <w:szCs w:val="32"/>
        </w:rPr>
        <w:t>为积极应对人口老龄化国家战略，进一步完善养老服务体系</w:t>
      </w:r>
      <w:r>
        <w:rPr>
          <w:rFonts w:hint="eastAsia" w:ascii="Times New Roman" w:hAnsi="Times New Roman" w:eastAsia="仿宋_GB2312" w:cs="Times New Roman"/>
          <w:sz w:val="32"/>
          <w:szCs w:val="32"/>
          <w:lang w:val="en-US" w:eastAsia="zh-CN"/>
        </w:rPr>
        <w:t>建设</w:t>
      </w:r>
      <w:r>
        <w:rPr>
          <w:rFonts w:ascii="Times New Roman" w:hAnsi="Times New Roman" w:eastAsia="仿宋_GB2312" w:cs="Times New Roman"/>
          <w:sz w:val="32"/>
          <w:szCs w:val="32"/>
        </w:rPr>
        <w:t>，</w:t>
      </w:r>
      <w:r>
        <w:rPr>
          <w:rFonts w:hint="eastAsia" w:ascii="仿宋" w:hAnsi="仿宋" w:eastAsia="仿宋" w:cs="仿宋"/>
          <w:color w:val="auto"/>
          <w:kern w:val="30"/>
          <w:sz w:val="32"/>
          <w:szCs w:val="32"/>
          <w:highlight w:val="none"/>
          <w:lang w:val="en-US" w:eastAsia="zh-CN" w:bidi="ar-SA"/>
        </w:rPr>
        <w:t>结合卧龙区实际，制定《南阳市卧龙区推老年助餐服务实施方案》。</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二、起草过程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接到上级文件后，卧龙区迅速召开会议研究安排相关工作的开展，全区13个区直部门及19个乡镇、街道参加会议。区民政局牵头，</w:t>
      </w:r>
      <w:r>
        <w:rPr>
          <w:rFonts w:hint="default" w:ascii="仿宋" w:hAnsi="仿宋" w:eastAsia="仿宋" w:cs="仿宋"/>
          <w:color w:val="auto"/>
          <w:kern w:val="30"/>
          <w:sz w:val="32"/>
          <w:szCs w:val="32"/>
          <w:highlight w:val="none"/>
          <w:lang w:val="en-US" w:eastAsia="zh-CN" w:bidi="ar-SA"/>
        </w:rPr>
        <w:t>区发改委、</w:t>
      </w:r>
      <w:r>
        <w:rPr>
          <w:rFonts w:hint="default" w:ascii="仿宋" w:hAnsi="仿宋" w:eastAsia="仿宋" w:cs="仿宋"/>
          <w:color w:val="auto"/>
          <w:kern w:val="30"/>
          <w:sz w:val="32"/>
          <w:szCs w:val="32"/>
          <w:highlight w:val="none"/>
          <w:lang w:val="en-US" w:eastAsia="en-US" w:bidi="ar-SA"/>
        </w:rPr>
        <w:t>区财政局、区人社局</w:t>
      </w:r>
      <w:r>
        <w:rPr>
          <w:rFonts w:hint="default" w:ascii="仿宋" w:hAnsi="仿宋" w:eastAsia="仿宋" w:cs="仿宋"/>
          <w:color w:val="auto"/>
          <w:kern w:val="30"/>
          <w:sz w:val="32"/>
          <w:szCs w:val="32"/>
          <w:highlight w:val="none"/>
          <w:lang w:val="en-US" w:eastAsia="zh-CN" w:bidi="ar-SA"/>
        </w:rPr>
        <w:t>、区</w:t>
      </w:r>
      <w:r>
        <w:rPr>
          <w:rFonts w:hint="eastAsia" w:ascii="仿宋" w:hAnsi="仿宋" w:eastAsia="仿宋" w:cs="仿宋"/>
          <w:color w:val="auto"/>
          <w:kern w:val="30"/>
          <w:sz w:val="32"/>
          <w:szCs w:val="32"/>
          <w:highlight w:val="none"/>
          <w:lang w:val="en-US" w:eastAsia="zh-CN" w:bidi="ar-SA"/>
        </w:rPr>
        <w:t>消防救援大队</w:t>
      </w:r>
      <w:r>
        <w:rPr>
          <w:rFonts w:hint="default" w:ascii="仿宋" w:hAnsi="仿宋" w:eastAsia="仿宋" w:cs="仿宋"/>
          <w:color w:val="auto"/>
          <w:kern w:val="30"/>
          <w:sz w:val="32"/>
          <w:szCs w:val="32"/>
          <w:highlight w:val="none"/>
          <w:lang w:val="en-US" w:eastAsia="en-US" w:bidi="ar-SA"/>
        </w:rPr>
        <w:t>等</w:t>
      </w:r>
      <w:r>
        <w:rPr>
          <w:rFonts w:hint="eastAsia" w:ascii="仿宋" w:hAnsi="仿宋" w:eastAsia="仿宋" w:cs="仿宋"/>
          <w:color w:val="auto"/>
          <w:kern w:val="30"/>
          <w:sz w:val="32"/>
          <w:szCs w:val="32"/>
          <w:highlight w:val="none"/>
          <w:lang w:val="en-US" w:eastAsia="zh-CN" w:bidi="ar-SA"/>
        </w:rPr>
        <w:t>12个</w:t>
      </w:r>
      <w:r>
        <w:rPr>
          <w:rFonts w:hint="default" w:ascii="仿宋" w:hAnsi="仿宋" w:eastAsia="仿宋" w:cs="仿宋"/>
          <w:color w:val="auto"/>
          <w:kern w:val="30"/>
          <w:sz w:val="32"/>
          <w:szCs w:val="32"/>
          <w:highlight w:val="none"/>
          <w:lang w:val="en-US" w:eastAsia="en-US" w:bidi="ar-SA"/>
        </w:rPr>
        <w:t>相关部门参与，</w:t>
      </w:r>
      <w:r>
        <w:rPr>
          <w:rFonts w:hint="eastAsia" w:ascii="仿宋" w:hAnsi="仿宋" w:eastAsia="仿宋" w:cs="仿宋"/>
          <w:color w:val="auto"/>
          <w:kern w:val="30"/>
          <w:sz w:val="32"/>
          <w:szCs w:val="32"/>
          <w:highlight w:val="none"/>
          <w:lang w:val="en-US" w:eastAsia="zh-CN" w:bidi="ar-SA"/>
        </w:rPr>
        <w:t>起草了《南阳市卧龙区老年助餐服务实施方案（征求意见稿）》，经过多次征求行业部门和乡镇街道的意见</w:t>
      </w:r>
      <w:r>
        <w:rPr>
          <w:rFonts w:hint="default" w:ascii="仿宋" w:hAnsi="仿宋" w:eastAsia="仿宋" w:cs="仿宋"/>
          <w:color w:val="auto"/>
          <w:kern w:val="30"/>
          <w:sz w:val="32"/>
          <w:szCs w:val="32"/>
          <w:highlight w:val="none"/>
          <w:lang w:val="en-US" w:eastAsia="en-US" w:bidi="ar-SA"/>
        </w:rPr>
        <w:t>，</w:t>
      </w:r>
      <w:r>
        <w:rPr>
          <w:rFonts w:hint="eastAsia" w:ascii="仿宋" w:hAnsi="仿宋" w:eastAsia="仿宋" w:cs="仿宋"/>
          <w:color w:val="auto"/>
          <w:kern w:val="30"/>
          <w:sz w:val="32"/>
          <w:szCs w:val="32"/>
          <w:highlight w:val="none"/>
          <w:lang w:val="en-US" w:eastAsia="zh-CN" w:bidi="ar-SA"/>
        </w:rPr>
        <w:t>经过多次征求行业部门和乡镇街道的意见，</w:t>
      </w:r>
      <w:r>
        <w:rPr>
          <w:rFonts w:hint="default" w:ascii="仿宋" w:hAnsi="仿宋" w:eastAsia="仿宋" w:cs="仿宋"/>
          <w:color w:val="auto"/>
          <w:kern w:val="30"/>
          <w:sz w:val="32"/>
          <w:szCs w:val="32"/>
          <w:highlight w:val="none"/>
          <w:lang w:val="en-US" w:eastAsia="zh-CN" w:bidi="ar-SA"/>
        </w:rPr>
        <w:t>形成了征求意见稿。</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《方案》的基本情况</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 w:hAnsi="仿宋" w:eastAsia="仿宋" w:cs="宋体"/>
          <w:color w:val="auto"/>
          <w:sz w:val="32"/>
          <w:szCs w:val="32"/>
        </w:rPr>
        <w:t>《</w:t>
      </w:r>
      <w:r>
        <w:rPr>
          <w:rFonts w:hint="eastAsia" w:ascii="仿宋" w:hAnsi="仿宋" w:eastAsia="仿宋" w:cs="宋体"/>
          <w:color w:val="auto"/>
          <w:sz w:val="32"/>
          <w:szCs w:val="32"/>
          <w:lang w:val="en-US" w:eastAsia="zh-CN"/>
        </w:rPr>
        <w:t>方案</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共分</w:t>
      </w:r>
      <w:r>
        <w:rPr>
          <w:rFonts w:hint="eastAsia" w:ascii="仿宋" w:hAnsi="仿宋" w:eastAsia="仿宋" w:cs="宋体"/>
          <w:color w:val="auto"/>
          <w:sz w:val="32"/>
          <w:szCs w:val="32"/>
          <w:lang w:val="en-US" w:eastAsia="zh-CN"/>
        </w:rPr>
        <w:t>指导思想</w:t>
      </w:r>
      <w:r>
        <w:rPr>
          <w:rFonts w:hint="eastAsia" w:ascii="Times New Roman" w:hAnsi="Times New Roman" w:eastAsia="仿宋_GB2312" w:cs="Times New Roman"/>
          <w:sz w:val="32"/>
          <w:szCs w:val="32"/>
          <w:lang w:eastAsia="zh-CN"/>
        </w:rPr>
        <w:t>、</w:t>
      </w:r>
      <w:r>
        <w:rPr>
          <w:rFonts w:hint="eastAsia" w:ascii="仿宋" w:hAnsi="仿宋" w:eastAsia="仿宋" w:cs="宋体"/>
          <w:color w:val="auto"/>
          <w:sz w:val="32"/>
          <w:szCs w:val="32"/>
          <w:lang w:val="en-US" w:eastAsia="zh-CN"/>
        </w:rPr>
        <w:t>基本原则</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目标任务</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服务对象和类别</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工作举措</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实施步骤、组织保障</w:t>
      </w:r>
      <w:r>
        <w:rPr>
          <w:rFonts w:hint="eastAsia" w:ascii="仿宋" w:hAnsi="仿宋" w:eastAsia="仿宋" w:cs="宋体"/>
          <w:color w:val="auto"/>
          <w:sz w:val="32"/>
          <w:szCs w:val="32"/>
          <w:lang w:eastAsia="zh-CN"/>
        </w:rPr>
        <w:t>七部分。现就《</w:t>
      </w:r>
      <w:r>
        <w:rPr>
          <w:rFonts w:hint="eastAsia" w:ascii="仿宋" w:hAnsi="仿宋" w:eastAsia="仿宋" w:cs="宋体"/>
          <w:color w:val="auto"/>
          <w:sz w:val="32"/>
          <w:szCs w:val="32"/>
          <w:lang w:val="en-US" w:eastAsia="zh-CN"/>
        </w:rPr>
        <w:t>方案</w:t>
      </w:r>
      <w:r>
        <w:rPr>
          <w:rFonts w:hint="eastAsia" w:ascii="仿宋" w:hAnsi="仿宋" w:eastAsia="仿宋" w:cs="宋体"/>
          <w:color w:val="auto"/>
          <w:sz w:val="32"/>
          <w:szCs w:val="32"/>
          <w:lang w:eastAsia="zh-CN"/>
        </w:rPr>
        <w:t>》的基本情况说明如</w:t>
      </w:r>
      <w:r>
        <w:rPr>
          <w:rFonts w:hint="eastAsia" w:ascii="仿宋_GB2312" w:hAnsi="仿宋_GB2312" w:eastAsia="仿宋_GB2312" w:cs="仿宋_GB2312"/>
          <w:color w:val="auto"/>
          <w:sz w:val="32"/>
          <w:szCs w:val="32"/>
        </w:rPr>
        <w:t>下：</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方案》秉承的指导思想是：以习近平新时代中国特色社会主义思想为指导，深入贯彻落实党的二十大精神和积极应对人口老龄化国家战略，聚焦老年人就餐方面的急难愁盼问题，坚持保基本、广覆盖、可持续，统一部署、稳步推进，因地制宜、精准施策，尽力而为、量力而行，着力建设一批老年食堂、老年餐桌、老年助餐点，积极构建覆盖城乡、布局均衡、便利实惠、安全可靠的老年助餐服务网络，发展方便可及、经济实惠、营养健康、安全可靠的老年助餐服务，不断提升老年人生活质量。</w:t>
      </w:r>
    </w:p>
    <w:p>
      <w:pPr>
        <w:keepNext w:val="0"/>
        <w:keepLines w:val="0"/>
        <w:pageBreakBefore w:val="0"/>
        <w:widowControl w:val="0"/>
        <w:kinsoku/>
        <w:wordWrap w:val="0"/>
        <w:topLinePunct w:val="0"/>
        <w:autoSpaceDE/>
        <w:autoSpaceDN/>
        <w:bidi w:val="0"/>
        <w:adjustRightInd/>
        <w:spacing w:line="600" w:lineRule="exact"/>
        <w:ind w:firstLine="640"/>
        <w:jc w:val="both"/>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方案》的目标任务是：按照“一年做示范、三年见成效、五年全覆盖”的目标，到2024年底，建成老年助餐服务点位51个，实现每个乡镇（街道）都有1个能够提供配餐服务的老年食堂；到2025年底，老年助餐服务扩面增量实现新突破，可持续运行模式初步建立，特殊困难老年人助餐服务需求得到基本保障，面向其他老年人的助餐服务加快开展；到2026年底，全区城乡社区老年助餐服务网络更加完善，可持续发展能力进一步增强。到2028年底，全区老年助餐服务覆盖面明显拓展，老年助餐服务供给格局基本完善，服务质量和水平显著提高，老年人就餐便利度、满意度显著提升。在此基础上，持续完善服务网络，不断提高老年助餐服务质量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bookmarkStart w:id="0" w:name="_GoBack"/>
      <w:bookmarkEnd w:id="0"/>
    </w:p>
    <w:sectPr>
      <w:pgSz w:w="11906" w:h="16838"/>
      <w:pgMar w:top="2098" w:right="1531"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NTZiNzIxOTQ1YmIxYTliM2M4MTU5MmJiYTU5NjAifQ=="/>
  </w:docVars>
  <w:rsids>
    <w:rsidRoot w:val="00000000"/>
    <w:rsid w:val="0374413D"/>
    <w:rsid w:val="03C2759E"/>
    <w:rsid w:val="04047026"/>
    <w:rsid w:val="049802FF"/>
    <w:rsid w:val="050634BB"/>
    <w:rsid w:val="058B0A28"/>
    <w:rsid w:val="066C1A43"/>
    <w:rsid w:val="06EA39DF"/>
    <w:rsid w:val="074F739B"/>
    <w:rsid w:val="09DE67B4"/>
    <w:rsid w:val="0A193C90"/>
    <w:rsid w:val="0ADB7197"/>
    <w:rsid w:val="0BDE2A9B"/>
    <w:rsid w:val="0BE61950"/>
    <w:rsid w:val="0BE634AB"/>
    <w:rsid w:val="0C8573BB"/>
    <w:rsid w:val="0DE16873"/>
    <w:rsid w:val="0F234C69"/>
    <w:rsid w:val="0FB56209"/>
    <w:rsid w:val="11B0455D"/>
    <w:rsid w:val="1332191F"/>
    <w:rsid w:val="13390EFF"/>
    <w:rsid w:val="13433B2C"/>
    <w:rsid w:val="136005D9"/>
    <w:rsid w:val="139B72A1"/>
    <w:rsid w:val="146F1FE4"/>
    <w:rsid w:val="156D4E90"/>
    <w:rsid w:val="1576084A"/>
    <w:rsid w:val="18F7519C"/>
    <w:rsid w:val="1A5C5C08"/>
    <w:rsid w:val="1AE53A17"/>
    <w:rsid w:val="1BDF7572"/>
    <w:rsid w:val="1D3C5874"/>
    <w:rsid w:val="1FEF5F42"/>
    <w:rsid w:val="214C62A1"/>
    <w:rsid w:val="21B67C53"/>
    <w:rsid w:val="21DE339D"/>
    <w:rsid w:val="22097CEF"/>
    <w:rsid w:val="233D2211"/>
    <w:rsid w:val="241926A0"/>
    <w:rsid w:val="252F3F10"/>
    <w:rsid w:val="2ABF1892"/>
    <w:rsid w:val="2B400C25"/>
    <w:rsid w:val="2C5D1363"/>
    <w:rsid w:val="2E3C6DD1"/>
    <w:rsid w:val="2E51499E"/>
    <w:rsid w:val="2E811FE9"/>
    <w:rsid w:val="2EC4391B"/>
    <w:rsid w:val="2FF23CEA"/>
    <w:rsid w:val="301663F8"/>
    <w:rsid w:val="31232B7B"/>
    <w:rsid w:val="31B859B9"/>
    <w:rsid w:val="33BD4BD8"/>
    <w:rsid w:val="341A031A"/>
    <w:rsid w:val="3578720D"/>
    <w:rsid w:val="37166CDE"/>
    <w:rsid w:val="37797999"/>
    <w:rsid w:val="38A9631F"/>
    <w:rsid w:val="39E430C3"/>
    <w:rsid w:val="3AA765CB"/>
    <w:rsid w:val="3BBF7944"/>
    <w:rsid w:val="3C0B4937"/>
    <w:rsid w:val="40CD2B03"/>
    <w:rsid w:val="41466412"/>
    <w:rsid w:val="42AC18A0"/>
    <w:rsid w:val="42D00689"/>
    <w:rsid w:val="4389125B"/>
    <w:rsid w:val="456357E4"/>
    <w:rsid w:val="459B6D2C"/>
    <w:rsid w:val="46386C71"/>
    <w:rsid w:val="46E666CD"/>
    <w:rsid w:val="47CF53B3"/>
    <w:rsid w:val="4A227A1C"/>
    <w:rsid w:val="4AC94D68"/>
    <w:rsid w:val="4D4B54DB"/>
    <w:rsid w:val="4E8D5680"/>
    <w:rsid w:val="4EEC05F8"/>
    <w:rsid w:val="514B3CFC"/>
    <w:rsid w:val="51CE2237"/>
    <w:rsid w:val="52A86F2C"/>
    <w:rsid w:val="53AC0356"/>
    <w:rsid w:val="55DD0C9B"/>
    <w:rsid w:val="575907F5"/>
    <w:rsid w:val="5943350B"/>
    <w:rsid w:val="5C9B1704"/>
    <w:rsid w:val="5D9E6274"/>
    <w:rsid w:val="5E9F6493"/>
    <w:rsid w:val="5FC20B40"/>
    <w:rsid w:val="5FF13CC0"/>
    <w:rsid w:val="608A3BE5"/>
    <w:rsid w:val="60B116A2"/>
    <w:rsid w:val="61AE0DF4"/>
    <w:rsid w:val="631657EC"/>
    <w:rsid w:val="6356208C"/>
    <w:rsid w:val="636A7FBD"/>
    <w:rsid w:val="637D586B"/>
    <w:rsid w:val="63822E81"/>
    <w:rsid w:val="64A0476D"/>
    <w:rsid w:val="65594C86"/>
    <w:rsid w:val="675608AD"/>
    <w:rsid w:val="67F332E6"/>
    <w:rsid w:val="698A2A90"/>
    <w:rsid w:val="6AD472F2"/>
    <w:rsid w:val="6DBC00EF"/>
    <w:rsid w:val="6E9028F6"/>
    <w:rsid w:val="6F997ED1"/>
    <w:rsid w:val="6F9E7295"/>
    <w:rsid w:val="70383246"/>
    <w:rsid w:val="73165394"/>
    <w:rsid w:val="74806F69"/>
    <w:rsid w:val="748466BA"/>
    <w:rsid w:val="75CD7253"/>
    <w:rsid w:val="779E18D2"/>
    <w:rsid w:val="784A7FBA"/>
    <w:rsid w:val="7967694A"/>
    <w:rsid w:val="79CE0152"/>
    <w:rsid w:val="7A6F427A"/>
    <w:rsid w:val="7E062BD5"/>
    <w:rsid w:val="7F8071BF"/>
    <w:rsid w:val="7FBB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35"/>
      <w:szCs w:val="35"/>
      <w:lang w:eastAsia="en-US"/>
    </w:rPr>
  </w:style>
  <w:style w:type="paragraph" w:styleId="3">
    <w:name w:val="Normal Indent"/>
    <w:basedOn w:val="1"/>
    <w:qFormat/>
    <w:uiPriority w:val="0"/>
    <w:pPr>
      <w:ind w:firstLine="420" w:firstLineChars="200"/>
    </w:p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Body Text First Indent 21"/>
    <w:basedOn w:val="9"/>
    <w:next w:val="9"/>
    <w:qFormat/>
    <w:uiPriority w:val="0"/>
    <w:pPr>
      <w:spacing w:before="0" w:after="120"/>
      <w:ind w:firstLine="0"/>
    </w:pPr>
  </w:style>
  <w:style w:type="paragraph" w:customStyle="1" w:styleId="9">
    <w:name w:val="正文缩进 Char Char"/>
    <w:basedOn w:val="10"/>
    <w:qFormat/>
    <w:uiPriority w:val="0"/>
    <w:pPr>
      <w:ind w:firstLine="0"/>
    </w:pPr>
  </w:style>
  <w:style w:type="paragraph" w:customStyle="1" w:styleId="10">
    <w:name w:val="正文文本 Char Char"/>
    <w:basedOn w:val="11"/>
    <w:qFormat/>
    <w:uiPriority w:val="0"/>
    <w:pPr>
      <w:spacing w:before="0" w:after="120"/>
    </w:pPr>
  </w:style>
  <w:style w:type="paragraph" w:customStyle="1" w:styleId="11">
    <w:name w:val="正文 Char Char"/>
    <w:next w:val="1"/>
    <w:qFormat/>
    <w:uiPriority w:val="0"/>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955</Words>
  <Characters>985</Characters>
  <Lines>0</Lines>
  <Paragraphs>0</Paragraphs>
  <TotalTime>1</TotalTime>
  <ScaleCrop>false</ScaleCrop>
  <LinksUpToDate>false</LinksUpToDate>
  <CharactersWithSpaces>986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2023-07-24T07:57:00Z</dcterms:created>
  <dc:creator>Administrator</dc:creator>
  <cp:lastModifiedBy>DELL</cp:lastModifiedBy>
  <dcterms:modified xsi:type="dcterms:W3CDTF">2024-06-15T02:07:02Z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46B4FDEB613643809A1AD08561CC8D9A_12</vt:lpwstr>
  </property>
</Properties>
</file>