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5515610</wp:posOffset>
                </wp:positionV>
                <wp:extent cx="882650" cy="298450"/>
                <wp:effectExtent l="0" t="0" r="12700" b="254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434.3pt;height:23.5pt;width:69.5pt;z-index:251659264;mso-width-relative:page;mso-height-relative:page;" fillcolor="#FFFFFF" filled="t" stroked="t" coordsize="21600,21600" o:gfxdata="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5YtH&#10;UNcAAAAJAQAADwAAAAAAAAABACAAAAAiAAAAZHJzL2Rvd25yZXYueG1sUEsBAhQAFAAAAAgAh07i&#10;QO2XOodcAgAA5QQAAA4AAAAAAAAAAQAgAAAAJgEAAGRycy9lMm9Eb2MueG1sUEsFBgAAAAAGAAYA&#10;WQEAAPQ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Toc45118078"/>
      <w:r>
        <w:rPr>
          <w:rFonts w:hint="eastAsia"/>
          <w:b/>
          <w:bCs/>
          <w:sz w:val="44"/>
          <w:szCs w:val="44"/>
        </w:rPr>
        <w:t>南阳</w:t>
      </w:r>
      <w:r>
        <w:rPr>
          <w:rFonts w:hint="eastAsia"/>
          <w:b/>
          <w:bCs/>
          <w:sz w:val="44"/>
          <w:szCs w:val="44"/>
          <w:lang w:eastAsia="zh-CN"/>
        </w:rPr>
        <w:t>市卧龙区</w:t>
      </w:r>
      <w:r>
        <w:rPr>
          <w:rFonts w:hint="eastAsia"/>
          <w:b/>
          <w:bCs/>
          <w:sz w:val="44"/>
          <w:szCs w:val="44"/>
        </w:rPr>
        <w:t>重大建设项目领域基层政务公开标准目录</w:t>
      </w:r>
      <w:bookmarkEnd w:id="0"/>
      <w:bookmarkStart w:id="1" w:name="河南省重大建设项目领域基层政务公开标准目录"/>
      <w:bookmarkEnd w:id="1"/>
    </w:p>
    <w:tbl>
      <w:tblPr>
        <w:tblStyle w:val="12"/>
        <w:tblW w:w="1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09"/>
        <w:gridCol w:w="851"/>
        <w:gridCol w:w="1559"/>
        <w:gridCol w:w="1730"/>
        <w:gridCol w:w="1530"/>
        <w:gridCol w:w="879"/>
        <w:gridCol w:w="3969"/>
        <w:gridCol w:w="426"/>
        <w:gridCol w:w="708"/>
        <w:gridCol w:w="426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/>
                <w:b/>
                <w:kern w:val="0"/>
                <w:sz w:val="16"/>
                <w:szCs w:val="16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主体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公开渠道和载体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（在标注范围内至少选择其一公开，法律法规规章另有规定的从其规定）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/>
                <w:b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二级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事项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群众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主动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批准服务信息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办事指南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办理过程信息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 xml:space="preserve"> 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咨询监督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咨询电话、监督投诉电话等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政府投资项目建议书审批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政府投资项目初步设计审批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企业投资项目核准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区发改委、区工信局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企业投资项目备案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节能审查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建设项目用地预审与选址意见书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区自然资源局、区规划发展中心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建设项目环境影响评价审批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生态环境卧龙分局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区自然资源局、区规划发展中心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建设工程规划许可证核发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区自然资源局、区规划发展中心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□两微一端    </w:t>
            </w:r>
            <w:r>
              <w:rPr>
                <w:rFonts w:hint="eastAsia" w:ascii="宋体" w:hAnsi="宋体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乡村建设规划许可证核发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自然资源和规划部门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施工许可（开工报告）审批结果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审批结果、批复时间、批复文号、发证（批复）机关、项目名称、项目统一代码等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区住建局、区发改委、区交通局</w:t>
            </w:r>
            <w:r>
              <w:rPr>
                <w:rFonts w:hint="eastAsia" w:ascii="宋体" w:hAnsi="宋体"/>
                <w:sz w:val="18"/>
                <w:szCs w:val="18"/>
              </w:rPr>
              <w:t>等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招标事项审批核准结果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区发改委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17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批准结果信息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取水许可审批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</w:rPr>
              <w:t>水利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生产建设项目水土保持方案审批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</w:rPr>
              <w:t>水利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19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洪水影响评价审批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</w:rPr>
              <w:t>水利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3969" w:type="dxa"/>
          </w:tcPr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2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招标投标信息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招标投标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招标人及其招标代理机构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、区公共资源交易中心</w:t>
            </w:r>
          </w:p>
        </w:tc>
        <w:tc>
          <w:tcPr>
            <w:tcW w:w="3969" w:type="dxa"/>
          </w:tcPr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□公共资源交易平台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□信用中国（南阳）网站□招投标公共服务平台</w:t>
            </w:r>
          </w:p>
          <w:p>
            <w:pPr>
              <w:spacing w:line="22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征收土地信息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征收土地信息</w:t>
            </w:r>
          </w:p>
        </w:tc>
        <w:tc>
          <w:tcPr>
            <w:tcW w:w="1559" w:type="dxa"/>
            <w:vAlign w:val="center"/>
          </w:tcPr>
          <w:p>
            <w:pPr>
              <w:spacing w:line="2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、省及省以上涉及土地征收的批准文件、土地补偿费和安置补助费标准、地上附着物和青苗补偿费标准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各镇、街道（景区）、区住建局、区自然资源局、区发改委、生态环境卧龙分局、区规划发展中心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重大设计变更信息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重大设计变更审批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施工有关信息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施工管理服务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质量安全监督信息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质量安全监督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相关主管部门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竣工有关信息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竣工验收审批（备案）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□信用中国（南阳）网站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26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重点项目信息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项目清单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本级重点项目建设清单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名单确定后3日内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 xml:space="preserve">□精准推送    □投资项目在线审批监管平台    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项目遴选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本级重点项目建设遴选方式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文件印发后3日内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项目管理部门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□精准推送    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重点项目信息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推进措施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加快重点项目建设的推进措施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□精准推送    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进展情况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重大项目进展情况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《政府信息公开条例》、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区住建局、区自然资源局、区发改委、生态环境卧龙分局、区规划发展中心</w:t>
            </w:r>
            <w:bookmarkStart w:id="3" w:name="_GoBack"/>
            <w:bookmarkEnd w:id="3"/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□精准推送    □投资项目在线审批监管平台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pPr>
        <w:spacing w:line="200" w:lineRule="exact"/>
        <w:rPr>
          <w:rFonts w:eastAsia="仿宋_GB2312"/>
          <w:sz w:val="32"/>
          <w:szCs w:val="32"/>
        </w:rPr>
      </w:pPr>
    </w:p>
    <w:p>
      <w:bookmarkStart w:id="2" w:name="河南省财政预决算领域基层政务公开标准目录"/>
      <w:bookmarkEnd w:id="2"/>
    </w:p>
    <w:sectPr>
      <w:footerReference r:id="rId3" w:type="default"/>
      <w:footerReference r:id="rId4" w:type="even"/>
      <w:pgSz w:w="16838" w:h="11906" w:orient="landscape"/>
      <w:pgMar w:top="1474" w:right="1247" w:bottom="1474" w:left="1701" w:header="1985" w:footer="1134" w:gutter="0"/>
      <w:pgNumType w:start="1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/>
      </w:rPr>
      <w:t>757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6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6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zIyMTRjNDg5OTJhNjE4YzJjNWIxY2MyY2NjOWMifQ=="/>
  </w:docVars>
  <w:rsids>
    <w:rsidRoot w:val="00172A27"/>
    <w:rsid w:val="000235CF"/>
    <w:rsid w:val="00081513"/>
    <w:rsid w:val="000E728F"/>
    <w:rsid w:val="00124DEC"/>
    <w:rsid w:val="00151586"/>
    <w:rsid w:val="00172A27"/>
    <w:rsid w:val="00181CE0"/>
    <w:rsid w:val="001A4668"/>
    <w:rsid w:val="001B79F3"/>
    <w:rsid w:val="00287025"/>
    <w:rsid w:val="00291F2A"/>
    <w:rsid w:val="002A1C3D"/>
    <w:rsid w:val="002D6BD7"/>
    <w:rsid w:val="003016A6"/>
    <w:rsid w:val="003C4A45"/>
    <w:rsid w:val="003E78AB"/>
    <w:rsid w:val="00403ACF"/>
    <w:rsid w:val="00407CB9"/>
    <w:rsid w:val="004128A6"/>
    <w:rsid w:val="004168D2"/>
    <w:rsid w:val="00441589"/>
    <w:rsid w:val="004862D3"/>
    <w:rsid w:val="004F18CA"/>
    <w:rsid w:val="005121DB"/>
    <w:rsid w:val="00524CFF"/>
    <w:rsid w:val="005A2DB3"/>
    <w:rsid w:val="005B1639"/>
    <w:rsid w:val="005C17D8"/>
    <w:rsid w:val="005C6A5B"/>
    <w:rsid w:val="005F4652"/>
    <w:rsid w:val="00634B40"/>
    <w:rsid w:val="00666095"/>
    <w:rsid w:val="00686652"/>
    <w:rsid w:val="00692AD3"/>
    <w:rsid w:val="006A27F6"/>
    <w:rsid w:val="006E690A"/>
    <w:rsid w:val="00767274"/>
    <w:rsid w:val="00797764"/>
    <w:rsid w:val="007A3263"/>
    <w:rsid w:val="007B17D3"/>
    <w:rsid w:val="007E0CD8"/>
    <w:rsid w:val="007E488C"/>
    <w:rsid w:val="008B51E7"/>
    <w:rsid w:val="00917903"/>
    <w:rsid w:val="00947DEA"/>
    <w:rsid w:val="009632DD"/>
    <w:rsid w:val="00976C0E"/>
    <w:rsid w:val="00A00A82"/>
    <w:rsid w:val="00A04D5F"/>
    <w:rsid w:val="00A12BBA"/>
    <w:rsid w:val="00A21ECC"/>
    <w:rsid w:val="00A41A12"/>
    <w:rsid w:val="00A66ECD"/>
    <w:rsid w:val="00AF3EE8"/>
    <w:rsid w:val="00B37486"/>
    <w:rsid w:val="00B44C29"/>
    <w:rsid w:val="00B6355F"/>
    <w:rsid w:val="00BA48EF"/>
    <w:rsid w:val="00C51791"/>
    <w:rsid w:val="00D42C22"/>
    <w:rsid w:val="00D65B3A"/>
    <w:rsid w:val="00D85AB0"/>
    <w:rsid w:val="00DF5AA0"/>
    <w:rsid w:val="00E071FF"/>
    <w:rsid w:val="00E265EF"/>
    <w:rsid w:val="00E3467C"/>
    <w:rsid w:val="00E400F2"/>
    <w:rsid w:val="00E85185"/>
    <w:rsid w:val="00E95CB6"/>
    <w:rsid w:val="00EB6DFF"/>
    <w:rsid w:val="00FE1FC2"/>
    <w:rsid w:val="01642B7B"/>
    <w:rsid w:val="022C206A"/>
    <w:rsid w:val="06553F55"/>
    <w:rsid w:val="067323FA"/>
    <w:rsid w:val="074B39F6"/>
    <w:rsid w:val="07D2322E"/>
    <w:rsid w:val="08EF74F7"/>
    <w:rsid w:val="0A8F75A1"/>
    <w:rsid w:val="0CCD06E5"/>
    <w:rsid w:val="0DF21C20"/>
    <w:rsid w:val="10CB4D9E"/>
    <w:rsid w:val="11356859"/>
    <w:rsid w:val="14C740AE"/>
    <w:rsid w:val="1840460D"/>
    <w:rsid w:val="19DC58E2"/>
    <w:rsid w:val="1CCA34FA"/>
    <w:rsid w:val="1F2A58FF"/>
    <w:rsid w:val="212B39E5"/>
    <w:rsid w:val="24A83A4A"/>
    <w:rsid w:val="26C54C83"/>
    <w:rsid w:val="27AE736E"/>
    <w:rsid w:val="2B08617B"/>
    <w:rsid w:val="2BD41710"/>
    <w:rsid w:val="2C1D3995"/>
    <w:rsid w:val="2C6259B9"/>
    <w:rsid w:val="2D0D685B"/>
    <w:rsid w:val="326710A5"/>
    <w:rsid w:val="32855598"/>
    <w:rsid w:val="332340F8"/>
    <w:rsid w:val="3C005C81"/>
    <w:rsid w:val="3E166C00"/>
    <w:rsid w:val="405829B9"/>
    <w:rsid w:val="443C4368"/>
    <w:rsid w:val="44787E48"/>
    <w:rsid w:val="464F3CD4"/>
    <w:rsid w:val="4B0F3303"/>
    <w:rsid w:val="4C4C11A5"/>
    <w:rsid w:val="4C717DB1"/>
    <w:rsid w:val="4D315842"/>
    <w:rsid w:val="4D7A4FD4"/>
    <w:rsid w:val="513375BE"/>
    <w:rsid w:val="52A02645"/>
    <w:rsid w:val="55637454"/>
    <w:rsid w:val="56B50A95"/>
    <w:rsid w:val="58FA6389"/>
    <w:rsid w:val="5BB00ED0"/>
    <w:rsid w:val="5F4F1EDD"/>
    <w:rsid w:val="60840A2F"/>
    <w:rsid w:val="62546928"/>
    <w:rsid w:val="649F25D7"/>
    <w:rsid w:val="64D80287"/>
    <w:rsid w:val="68103CA5"/>
    <w:rsid w:val="6BBC2A72"/>
    <w:rsid w:val="6DBB50B5"/>
    <w:rsid w:val="6F1D017B"/>
    <w:rsid w:val="713D3924"/>
    <w:rsid w:val="757E3C37"/>
    <w:rsid w:val="75FD3827"/>
    <w:rsid w:val="76A32406"/>
    <w:rsid w:val="76C73A76"/>
    <w:rsid w:val="776F154C"/>
    <w:rsid w:val="7ADF73EA"/>
    <w:rsid w:val="7B20068B"/>
    <w:rsid w:val="7C14005F"/>
    <w:rsid w:val="7C1703FE"/>
    <w:rsid w:val="7C7F513A"/>
    <w:rsid w:val="7E402845"/>
    <w:rsid w:val="7E8D1B3C"/>
    <w:rsid w:val="7FA64CEB"/>
    <w:rsid w:val="7FD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0"/>
    <w:autoRedefine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33"/>
    <w:autoRedefine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35"/>
    <w:qFormat/>
    <w:uiPriority w:val="0"/>
    <w:pPr>
      <w:ind w:left="100" w:leftChars="2500"/>
    </w:pPr>
    <w:rPr>
      <w:szCs w:val="22"/>
    </w:rPr>
  </w:style>
  <w:style w:type="paragraph" w:styleId="6">
    <w:name w:val="Balloon Text"/>
    <w:basedOn w:val="1"/>
    <w:link w:val="34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Normal (Web)"/>
    <w:basedOn w:val="1"/>
    <w:autoRedefine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1">
    <w:name w:val="Title"/>
    <w:basedOn w:val="1"/>
    <w:next w:val="1"/>
    <w:link w:val="31"/>
    <w:autoRedefine/>
    <w:qFormat/>
    <w:uiPriority w:val="0"/>
    <w:pPr>
      <w:spacing w:line="600" w:lineRule="exact"/>
      <w:contextualSpacing/>
      <w:jc w:val="center"/>
      <w:outlineLvl w:val="0"/>
    </w:pPr>
    <w:rPr>
      <w:rFonts w:ascii="Cambria" w:hAnsi="Cambria" w:eastAsia="文星标宋"/>
      <w:bCs/>
      <w:sz w:val="44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rFonts w:ascii="Calibri" w:hAnsi="Calibri" w:eastAsia="宋体"/>
      <w:sz w:val="21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9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color w:val="0D0D0D"/>
      <w:sz w:val="28"/>
      <w:szCs w:val="28"/>
      <w:u w:val="none"/>
    </w:rPr>
  </w:style>
  <w:style w:type="character" w:customStyle="1" w:styleId="21">
    <w:name w:val="font11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22">
    <w:name w:val="font8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3">
    <w:name w:val="font3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font01"/>
    <w:qFormat/>
    <w:uiPriority w:val="0"/>
    <w:rPr>
      <w:rFonts w:hint="default" w:ascii="东文宋体" w:hAnsi="东文宋体" w:eastAsia="东文宋体" w:cs="东文宋体"/>
      <w:color w:val="000000"/>
      <w:sz w:val="18"/>
      <w:szCs w:val="18"/>
      <w:u w:val="none"/>
    </w:rPr>
  </w:style>
  <w:style w:type="character" w:customStyle="1" w:styleId="26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71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28">
    <w:name w:val="页眉 Char"/>
    <w:link w:val="8"/>
    <w:qFormat/>
    <w:uiPriority w:val="0"/>
    <w:rPr>
      <w:kern w:val="2"/>
      <w:sz w:val="18"/>
    </w:rPr>
  </w:style>
  <w:style w:type="character" w:customStyle="1" w:styleId="29">
    <w:name w:val="页脚 Char"/>
    <w:link w:val="7"/>
    <w:qFormat/>
    <w:uiPriority w:val="0"/>
    <w:rPr>
      <w:kern w:val="2"/>
      <w:sz w:val="18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1">
    <w:name w:val="标题 Char"/>
    <w:link w:val="11"/>
    <w:qFormat/>
    <w:uiPriority w:val="0"/>
    <w:rPr>
      <w:rFonts w:ascii="Cambria" w:hAnsi="Cambria" w:eastAsia="文星标宋" w:cs="Times New Roman"/>
      <w:bCs/>
      <w:kern w:val="2"/>
      <w:sz w:val="44"/>
      <w:szCs w:val="32"/>
    </w:rPr>
  </w:style>
  <w:style w:type="character" w:customStyle="1" w:styleId="32">
    <w:name w:val="标题1"/>
    <w:qFormat/>
    <w:uiPriority w:val="0"/>
  </w:style>
  <w:style w:type="character" w:customStyle="1" w:styleId="33">
    <w:name w:val="纯文本 Char"/>
    <w:link w:val="4"/>
    <w:qFormat/>
    <w:locked/>
    <w:uiPriority w:val="0"/>
    <w:rPr>
      <w:rFonts w:ascii="宋体" w:hAnsi="Courier New" w:cs="宋体"/>
      <w:kern w:val="2"/>
      <w:sz w:val="21"/>
      <w:szCs w:val="21"/>
    </w:rPr>
  </w:style>
  <w:style w:type="character" w:customStyle="1" w:styleId="34">
    <w:name w:val="批注框文本 Char"/>
    <w:link w:val="6"/>
    <w:qFormat/>
    <w:locked/>
    <w:uiPriority w:val="0"/>
    <w:rPr>
      <w:kern w:val="2"/>
      <w:sz w:val="18"/>
      <w:szCs w:val="18"/>
    </w:rPr>
  </w:style>
  <w:style w:type="character" w:customStyle="1" w:styleId="35">
    <w:name w:val="日期 Char"/>
    <w:link w:val="5"/>
    <w:qFormat/>
    <w:locked/>
    <w:uiPriority w:val="0"/>
    <w:rPr>
      <w:kern w:val="2"/>
      <w:sz w:val="21"/>
      <w:szCs w:val="22"/>
    </w:rPr>
  </w:style>
  <w:style w:type="character" w:customStyle="1" w:styleId="36">
    <w:name w:val="纯文本 Char1"/>
    <w:basedOn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7">
    <w:name w:val="日期 Char1"/>
    <w:basedOn w:val="14"/>
    <w:qFormat/>
    <w:uiPriority w:val="0"/>
    <w:rPr>
      <w:kern w:val="2"/>
      <w:sz w:val="21"/>
    </w:rPr>
  </w:style>
  <w:style w:type="paragraph" w:customStyle="1" w:styleId="38">
    <w:name w:val="Char Char Char Char"/>
    <w:basedOn w:val="1"/>
    <w:qFormat/>
    <w:uiPriority w:val="0"/>
    <w:rPr>
      <w:szCs w:val="24"/>
    </w:rPr>
  </w:style>
  <w:style w:type="character" w:customStyle="1" w:styleId="39">
    <w:name w:val="批注框文本 Char1"/>
    <w:basedOn w:val="14"/>
    <w:qFormat/>
    <w:uiPriority w:val="0"/>
    <w:rPr>
      <w:kern w:val="2"/>
      <w:sz w:val="18"/>
      <w:szCs w:val="18"/>
    </w:rPr>
  </w:style>
  <w:style w:type="character" w:customStyle="1" w:styleId="40">
    <w:name w:val="正文文本 Char"/>
    <w:basedOn w:val="14"/>
    <w:link w:val="3"/>
    <w:qFormat/>
    <w:uiPriority w:val="0"/>
    <w:rPr>
      <w:kern w:val="2"/>
      <w:sz w:val="21"/>
      <w:szCs w:val="24"/>
    </w:rPr>
  </w:style>
  <w:style w:type="paragraph" w:customStyle="1" w:styleId="41">
    <w:name w:val="Char Char Char Char1"/>
    <w:basedOn w:val="1"/>
    <w:qFormat/>
    <w:uiPriority w:val="0"/>
    <w:rPr>
      <w:szCs w:val="24"/>
    </w:rPr>
  </w:style>
  <w:style w:type="paragraph" w:customStyle="1" w:styleId="42">
    <w:name w:val="样式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宋体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760</Pages>
  <Words>443159</Words>
  <Characters>464406</Characters>
  <Lines>4249</Lines>
  <Paragraphs>1196</Paragraphs>
  <TotalTime>22</TotalTime>
  <ScaleCrop>false</ScaleCrop>
  <LinksUpToDate>false</LinksUpToDate>
  <CharactersWithSpaces>547518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2020-07-08T06:55:00Z</dcterms:created>
  <dc:creator>lenovo</dc:creator>
  <cp:lastModifiedBy>Administrator</cp:lastModifiedBy>
  <cp:lastPrinted>2020-06-05T07:18:00Z</cp:lastPrinted>
  <dcterms:modified xsi:type="dcterms:W3CDTF">2024-01-19T08:35:13Z</dcterms:modified>
  <dc:title>河南省试点领域基层政务公开标准目录汇编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AC7C4357A7DB43CB805B7727A047CD45</vt:lpwstr>
  </property>
</Properties>
</file>