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outlineLvl w:val="0"/>
        <w:rPr>
          <w:rFonts w:hint="eastAsia" w:ascii="黑体" w:hAnsi="黑体" w:eastAsia="黑体" w:cs="黑体"/>
          <w:sz w:val="44"/>
          <w:szCs w:val="44"/>
        </w:rPr>
      </w:pPr>
      <w:bookmarkStart w:id="0" w:name="_Toc1613"/>
      <w:bookmarkStart w:id="1" w:name="农村危房改造领域基层政务公开标准目录"/>
      <w:r>
        <w:rPr>
          <w:rFonts w:hint="eastAsia" w:ascii="黑体" w:hAnsi="黑体" w:eastAsia="黑体" w:cs="黑体"/>
          <w:sz w:val="44"/>
          <w:szCs w:val="44"/>
          <w:lang w:val="en-US" w:eastAsia="zh-CN"/>
        </w:rPr>
        <w:t>南阳市卧龙区</w:t>
      </w:r>
      <w:r>
        <w:rPr>
          <w:rFonts w:hint="eastAsia" w:ascii="黑体" w:hAnsi="黑体" w:eastAsia="黑体" w:cs="黑体"/>
          <w:sz w:val="44"/>
          <w:szCs w:val="44"/>
        </w:rPr>
        <w:t>农村危房改造领域基层政务公开标准目录</w:t>
      </w:r>
      <w:bookmarkEnd w:id="0"/>
    </w:p>
    <w:bookmarkEnd w:id="1"/>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1"/>
        <w:gridCol w:w="376"/>
        <w:gridCol w:w="489"/>
        <w:gridCol w:w="400"/>
        <w:gridCol w:w="1286"/>
        <w:gridCol w:w="2967"/>
        <w:gridCol w:w="948"/>
        <w:gridCol w:w="884"/>
        <w:gridCol w:w="3616"/>
        <w:gridCol w:w="430"/>
        <w:gridCol w:w="419"/>
        <w:gridCol w:w="467"/>
        <w:gridCol w:w="433"/>
        <w:gridCol w:w="400"/>
        <w:gridCol w:w="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2" w:hRule="atLeast"/>
          <w:tblHeader/>
        </w:trPr>
        <w:tc>
          <w:tcPr>
            <w:tcW w:w="4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3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过程</w:t>
            </w:r>
          </w:p>
        </w:tc>
        <w:tc>
          <w:tcPr>
            <w:tcW w:w="88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28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9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公开渠道和载体               （“■”表示必选项，“□”表示可选项）</w:t>
            </w:r>
          </w:p>
        </w:tc>
        <w:tc>
          <w:tcPr>
            <w:tcW w:w="8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9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1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3" w:hRule="atLeast"/>
          <w:tblHeader/>
        </w:trPr>
        <w:tc>
          <w:tcPr>
            <w:tcW w:w="4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8"/>
                <w:szCs w:val="18"/>
                <w:u w:val="none"/>
              </w:rPr>
            </w:pPr>
          </w:p>
        </w:tc>
        <w:tc>
          <w:tcPr>
            <w:tcW w:w="3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28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8"/>
                <w:szCs w:val="18"/>
                <w:u w:val="none"/>
              </w:rPr>
            </w:pPr>
          </w:p>
        </w:tc>
        <w:tc>
          <w:tcPr>
            <w:tcW w:w="29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8"/>
                <w:szCs w:val="18"/>
                <w:u w:val="none"/>
              </w:rPr>
            </w:pPr>
          </w:p>
        </w:tc>
        <w:tc>
          <w:tcPr>
            <w:tcW w:w="94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8"/>
                <w:szCs w:val="18"/>
                <w:u w:val="none"/>
              </w:rPr>
            </w:pPr>
          </w:p>
        </w:tc>
        <w:tc>
          <w:tcPr>
            <w:tcW w:w="8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8"/>
                <w:szCs w:val="18"/>
                <w:u w:val="none"/>
              </w:rPr>
            </w:pPr>
          </w:p>
        </w:tc>
        <w:tc>
          <w:tcPr>
            <w:tcW w:w="36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b/>
                <w:i w:val="0"/>
                <w:color w:val="000000"/>
                <w:sz w:val="18"/>
                <w:szCs w:val="18"/>
                <w:u w:val="none"/>
              </w:rPr>
            </w:pP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县级</w:t>
            </w: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trPr>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农村危房改造相关文件</w:t>
            </w:r>
          </w:p>
        </w:tc>
        <w:tc>
          <w:tcPr>
            <w:tcW w:w="1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文件分类生成日期标题文号有效性关键词和具体内容等</w:t>
            </w:r>
          </w:p>
        </w:tc>
        <w:tc>
          <w:tcPr>
            <w:tcW w:w="29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 国务院办公厅关于建立健全信息发布和政策解读机制的意见》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《河南省人民政府办公厅关于全面推进基层政务公开标准化规范化工作的通知》</w:t>
            </w:r>
          </w:p>
          <w:p>
            <w:pPr>
              <w:keepNext w:val="0"/>
              <w:keepLines w:val="0"/>
              <w:widowControl/>
              <w:suppressLineNumbers w:val="0"/>
              <w:jc w:val="lef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《南阳市人民政府办公室转发河南省人民政府办公厅关于全面推进基层政务公开标准化规范化工作的通知》</w:t>
            </w:r>
          </w:p>
        </w:tc>
        <w:tc>
          <w:tcPr>
            <w:tcW w:w="9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住房和城乡建设等相关职能部门</w:t>
            </w:r>
          </w:p>
        </w:tc>
        <w:tc>
          <w:tcPr>
            <w:tcW w:w="3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0" w:hRule="atLeast"/>
        </w:trPr>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解读</w:t>
            </w: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上级政策解读</w:t>
            </w:r>
          </w:p>
        </w:tc>
        <w:tc>
          <w:tcPr>
            <w:tcW w:w="128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着重解读政策措施的背景依据目标任务主要内容涉及范围执行标准，以及注意事项关键词诠释惠民利民举措新旧政策差异等</w:t>
            </w:r>
          </w:p>
        </w:tc>
        <w:tc>
          <w:tcPr>
            <w:tcW w:w="29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住房和城乡建设等相关职能部门</w:t>
            </w:r>
          </w:p>
        </w:tc>
        <w:tc>
          <w:tcPr>
            <w:tcW w:w="3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0" w:hRule="atLeast"/>
        </w:trPr>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本级政策解读</w:t>
            </w:r>
          </w:p>
        </w:tc>
        <w:tc>
          <w:tcPr>
            <w:tcW w:w="128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住房和城乡建设等相关职能部门</w:t>
            </w:r>
          </w:p>
        </w:tc>
        <w:tc>
          <w:tcPr>
            <w:tcW w:w="3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0" w:hRule="atLeast"/>
        </w:trPr>
        <w:tc>
          <w:tcPr>
            <w:tcW w:w="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计划实施</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任务分配</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及时公开农村危房改造补助农户名单</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分配结果确定后20个工作日内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住房和城乡建设等相关职能部门</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组织培训</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组织开展农村建筑工匠培训文件</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国务院扶贫办关于决战决胜脱贫攻坚进一步做好农村危房改造的通知》</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住房和城乡建设部门</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after="180" w:afterAutospacing="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条件与标准</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农村危房等级评定标准</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农村危房等级评定相关标准</w:t>
            </w:r>
          </w:p>
        </w:tc>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after="180" w:afterAutospacing="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《中华人民共和国预算法》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住房和城乡建设部门</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农村危房改造对象申请条件</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农村危房改造农户申请条件</w:t>
            </w: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住房和城乡建设等相关职能部门</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4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农村危房改造资金补助标准</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农村危房改造资金补助标准</w:t>
            </w: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住房和城乡建设部门财政等部门</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after="180" w:afterAutospacing="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条件与标准</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农村危房改造竣工合格标准</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农村危房改造竣工验收要求</w:t>
            </w:r>
          </w:p>
        </w:tc>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住房和城乡建设部门</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对象认定</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危改户认定程序</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农村危房改造申请程序</w:t>
            </w: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住房和城乡建设等相关职能部门</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认定结果</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认定结果</w:t>
            </w: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各乡镇人民政府村委会</w:t>
            </w:r>
            <w:bookmarkStart w:id="2" w:name="_GoBack"/>
            <w:bookmarkEnd w:id="2"/>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0" w:hRule="atLeast"/>
        </w:trPr>
        <w:tc>
          <w:tcPr>
            <w:tcW w:w="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3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预算管理</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预算编制和执行情况</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预算预算调整决算预算执行情况的报告及报表有关内容，部门预算决算及报表有关内容</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《中华人民共和国预算法》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经县级人民代表大会人民代表大会常务委员会批准或财政部门批复后20日内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区</w:t>
            </w:r>
            <w:r>
              <w:rPr>
                <w:rFonts w:hint="eastAsia" w:ascii="宋体" w:hAnsi="宋体" w:eastAsia="宋体" w:cs="宋体"/>
                <w:i w:val="0"/>
                <w:color w:val="000000"/>
                <w:kern w:val="0"/>
                <w:sz w:val="18"/>
                <w:szCs w:val="18"/>
                <w:u w:val="none"/>
                <w:lang w:val="en-US" w:eastAsia="zh-CN" w:bidi="ar"/>
              </w:rPr>
              <w:t>级财政住房和城乡建设部门</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结果</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决策部署落实情况</w:t>
            </w:r>
          </w:p>
        </w:tc>
        <w:tc>
          <w:tcPr>
            <w:tcW w:w="1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决策部署落实情况等</w:t>
            </w:r>
          </w:p>
        </w:tc>
        <w:tc>
          <w:tcPr>
            <w:tcW w:w="29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9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住房和城乡建设部门</w:t>
            </w:r>
          </w:p>
        </w:tc>
        <w:tc>
          <w:tcPr>
            <w:tcW w:w="3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年度任务实施</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年度任务执行情况</w:t>
            </w:r>
          </w:p>
        </w:tc>
        <w:tc>
          <w:tcPr>
            <w:tcW w:w="1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年度工作完成情况等</w:t>
            </w:r>
          </w:p>
        </w:tc>
        <w:tc>
          <w:tcPr>
            <w:tcW w:w="29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住房和城乡建设部门</w:t>
            </w:r>
          </w:p>
        </w:tc>
        <w:tc>
          <w:tcPr>
            <w:tcW w:w="3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3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回应关切</w:t>
            </w:r>
          </w:p>
        </w:tc>
        <w:tc>
          <w:tcPr>
            <w:tcW w:w="4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舆情收集热点及关键问题回应</w:t>
            </w: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舆情收集回应</w:t>
            </w:r>
          </w:p>
        </w:tc>
        <w:tc>
          <w:tcPr>
            <w:tcW w:w="1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接受投诉咨询建议等联系电话通信地址等</w:t>
            </w:r>
          </w:p>
        </w:tc>
        <w:tc>
          <w:tcPr>
            <w:tcW w:w="29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9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市县级住房和城乡建设等相关职能部门</w:t>
            </w:r>
          </w:p>
        </w:tc>
        <w:tc>
          <w:tcPr>
            <w:tcW w:w="3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0" w:hRule="atLeast"/>
        </w:trPr>
        <w:tc>
          <w:tcPr>
            <w:tcW w:w="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3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互动回应</w:t>
            </w:r>
          </w:p>
        </w:tc>
        <w:tc>
          <w:tcPr>
            <w:tcW w:w="1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涉及群众切身利益和舆论关注的焦点热点及关键问题等回应内容</w:t>
            </w:r>
          </w:p>
        </w:tc>
        <w:tc>
          <w:tcPr>
            <w:tcW w:w="29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及时发布信息；对涉及重大舆情的，要快速反应，并根据工作进展情况，持续发布信息。</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辖区政府</w:t>
            </w:r>
            <w:r>
              <w:rPr>
                <w:rFonts w:hint="eastAsia" w:ascii="宋体" w:hAnsi="宋体" w:cs="宋体"/>
                <w:i w:val="0"/>
                <w:color w:val="000000"/>
                <w:kern w:val="0"/>
                <w:sz w:val="18"/>
                <w:szCs w:val="18"/>
                <w:u w:val="none"/>
                <w:lang w:val="en-US" w:eastAsia="zh-CN" w:bidi="ar"/>
              </w:rPr>
              <w:t>区</w:t>
            </w:r>
            <w:r>
              <w:rPr>
                <w:rFonts w:hint="eastAsia" w:ascii="宋体" w:hAnsi="宋体" w:eastAsia="宋体" w:cs="宋体"/>
                <w:i w:val="0"/>
                <w:color w:val="000000"/>
                <w:kern w:val="0"/>
                <w:sz w:val="18"/>
                <w:szCs w:val="18"/>
                <w:u w:val="none"/>
                <w:lang w:val="en-US" w:eastAsia="zh-CN" w:bidi="ar"/>
              </w:rPr>
              <w:t>级住房和城乡建设等相关职能部门</w:t>
            </w:r>
          </w:p>
        </w:tc>
        <w:tc>
          <w:tcPr>
            <w:tcW w:w="3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ind w:left="0" w:leftChars="0" w:right="0" w:rightChars="0" w:firstLine="0" w:firstLineChars="0"/>
        <w:jc w:val="center"/>
        <w:sectPr>
          <w:footerReference r:id="rId4" w:type="first"/>
          <w:footerReference r:id="rId3" w:type="default"/>
          <w:pgSz w:w="16838" w:h="11906" w:orient="landscape"/>
          <w:pgMar w:top="1587" w:right="1440" w:bottom="1417"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MGEwYTZhNjE3Nzk0OTE4NTVlNjRiMWJlNzk2MTAifQ=="/>
  </w:docVars>
  <w:rsids>
    <w:rsidRoot w:val="39336445"/>
    <w:rsid w:val="39336445"/>
    <w:rsid w:val="6B751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autoRedefine/>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河南省农村危房改造领域基层政务公开标准目录"/>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2020-06-22T01:25:00Z</dcterms:created>
  <dc:creator>Administrator</dc:creator>
  <cp:lastModifiedBy>赵云</cp:lastModifiedBy>
  <dcterms:modified xsi:type="dcterms:W3CDTF">2024-01-19T08:46:56Z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D43FE6893A6C4B3EB136F639F7757B40_12</vt:lpwstr>
  </property>
</Properties>
</file>