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5118099"/>
      <w:r>
        <w:rPr>
          <w:rFonts w:hint="eastAsia"/>
          <w:lang w:eastAsia="zh-CN"/>
        </w:rPr>
        <w:t>卧龙区</w:t>
      </w:r>
      <w:r>
        <w:t>涉农补贴领域基层政务公开标准目录</w:t>
      </w:r>
      <w:bookmarkEnd w:id="0"/>
    </w:p>
    <w:tbl>
      <w:tblPr>
        <w:tblStyle w:val="3"/>
        <w:tblW w:w="14795" w:type="dxa"/>
        <w:jc w:val="center"/>
        <w:tblLayout w:type="autofit"/>
        <w:tblCellMar>
          <w:top w:w="0" w:type="dxa"/>
          <w:left w:w="0" w:type="dxa"/>
          <w:bottom w:w="0" w:type="dxa"/>
          <w:right w:w="0" w:type="dxa"/>
        </w:tblCellMar>
      </w:tblPr>
      <w:tblGrid>
        <w:gridCol w:w="480"/>
        <w:gridCol w:w="740"/>
        <w:gridCol w:w="700"/>
        <w:gridCol w:w="2191"/>
        <w:gridCol w:w="2268"/>
        <w:gridCol w:w="1128"/>
        <w:gridCol w:w="573"/>
        <w:gridCol w:w="2888"/>
        <w:gridCol w:w="567"/>
        <w:gridCol w:w="709"/>
        <w:gridCol w:w="567"/>
        <w:gridCol w:w="708"/>
        <w:gridCol w:w="567"/>
        <w:gridCol w:w="709"/>
      </w:tblGrid>
      <w:tr>
        <w:tblPrEx>
          <w:tblCellMar>
            <w:top w:w="0" w:type="dxa"/>
            <w:left w:w="0" w:type="dxa"/>
            <w:bottom w:w="0" w:type="dxa"/>
            <w:right w:w="0" w:type="dxa"/>
          </w:tblCellMar>
        </w:tblPrEx>
        <w:trPr>
          <w:trHeight w:val="567" w:hRule="atLeast"/>
          <w:tblHeader/>
          <w:jc w:val="center"/>
        </w:trPr>
        <w:tc>
          <w:tcPr>
            <w:tcW w:w="4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序号</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公开事项</w:t>
            </w:r>
          </w:p>
        </w:tc>
        <w:tc>
          <w:tcPr>
            <w:tcW w:w="219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公开内容</w:t>
            </w:r>
            <w:r>
              <w:rPr>
                <w:rFonts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lang w:eastAsia="zh-CN"/>
              </w:rPr>
              <w:t>（</w:t>
            </w:r>
            <w:r>
              <w:rPr>
                <w:rFonts w:cs="宋体" w:asciiTheme="minorEastAsia" w:hAnsiTheme="minorEastAsia" w:eastAsiaTheme="minorEastAsia"/>
                <w:b/>
                <w:color w:val="000000"/>
                <w:kern w:val="0"/>
                <w:sz w:val="18"/>
                <w:szCs w:val="18"/>
              </w:rPr>
              <w:t>要素</w:t>
            </w:r>
            <w:r>
              <w:rPr>
                <w:rFonts w:hint="eastAsia" w:cs="宋体" w:asciiTheme="minorEastAsia" w:hAnsiTheme="minorEastAsia" w:eastAsiaTheme="minorEastAsia"/>
                <w:b/>
                <w:color w:val="000000"/>
                <w:kern w:val="0"/>
                <w:sz w:val="18"/>
                <w:szCs w:val="18"/>
                <w:lang w:eastAsia="zh-CN"/>
              </w:rPr>
              <w:t>）</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公开依据</w:t>
            </w:r>
            <w:bookmarkStart w:id="1" w:name="_GoBack"/>
            <w:bookmarkEnd w:id="1"/>
          </w:p>
        </w:tc>
        <w:tc>
          <w:tcPr>
            <w:tcW w:w="11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公开时限</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公开主体</w:t>
            </w:r>
          </w:p>
        </w:tc>
        <w:tc>
          <w:tcPr>
            <w:tcW w:w="2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公开渠道和载体</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公开对象</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公开方式</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公开层级</w:t>
            </w:r>
          </w:p>
        </w:tc>
      </w:tr>
      <w:tr>
        <w:tblPrEx>
          <w:tblCellMar>
            <w:top w:w="0" w:type="dxa"/>
            <w:left w:w="0" w:type="dxa"/>
            <w:bottom w:w="0" w:type="dxa"/>
            <w:right w:w="0" w:type="dxa"/>
          </w:tblCellMar>
        </w:tblPrEx>
        <w:trPr>
          <w:trHeight w:val="567" w:hRule="atLeast"/>
          <w:tblHeader/>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cs="宋体" w:asciiTheme="minorEastAsia" w:hAnsiTheme="minorEastAsia" w:eastAsiaTheme="minorEastAsia"/>
                <w:b/>
                <w:color w:val="000000"/>
                <w:kern w:val="0"/>
                <w:sz w:val="18"/>
                <w:szCs w:val="18"/>
              </w:rPr>
            </w:pPr>
          </w:p>
        </w:tc>
        <w:tc>
          <w:tcPr>
            <w:tcW w:w="7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一级事项</w:t>
            </w:r>
          </w:p>
        </w:tc>
        <w:tc>
          <w:tcPr>
            <w:tcW w:w="7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二级事项</w:t>
            </w:r>
          </w:p>
        </w:tc>
        <w:tc>
          <w:tcPr>
            <w:tcW w:w="219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cs="宋体" w:asciiTheme="minorEastAsia" w:hAnsiTheme="minorEastAsia" w:eastAsiaTheme="minorEastAsia"/>
                <w:b/>
                <w:color w:val="000000"/>
                <w:kern w:val="0"/>
                <w:sz w:val="18"/>
                <w:szCs w:val="18"/>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b/>
                <w:color w:val="000000"/>
                <w:kern w:val="0"/>
                <w:sz w:val="18"/>
                <w:szCs w:val="18"/>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b/>
                <w:color w:val="000000"/>
                <w:kern w:val="0"/>
                <w:sz w:val="18"/>
                <w:szCs w:val="18"/>
              </w:rPr>
            </w:pPr>
          </w:p>
        </w:tc>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b/>
                <w:color w:val="000000"/>
                <w:kern w:val="0"/>
                <w:sz w:val="18"/>
                <w:szCs w:val="18"/>
              </w:rPr>
            </w:pPr>
          </w:p>
        </w:tc>
        <w:tc>
          <w:tcPr>
            <w:tcW w:w="2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b/>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全社会</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特定群体</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依申请</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县级</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乡级</w:t>
            </w:r>
          </w:p>
        </w:tc>
      </w:tr>
      <w:tr>
        <w:tblPrEx>
          <w:tblCellMar>
            <w:top w:w="0" w:type="dxa"/>
            <w:left w:w="0" w:type="dxa"/>
            <w:bottom w:w="0" w:type="dxa"/>
            <w:right w:w="0" w:type="dxa"/>
          </w:tblCellMar>
        </w:tblPrEx>
        <w:trPr>
          <w:trHeight w:val="2475"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1</w:t>
            </w:r>
          </w:p>
        </w:tc>
        <w:tc>
          <w:tcPr>
            <w:tcW w:w="7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农机购置补贴</w:t>
            </w:r>
          </w:p>
        </w:tc>
        <w:tc>
          <w:tcPr>
            <w:tcW w:w="219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 政策依据；</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申请指南：包括补贴对象、补贴范围、补贴标准、申请程序、申请材料、咨询电话、受理单位、办理时限、联系方式等；</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补贴结果；</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cs="宋体" w:asciiTheme="minorEastAsia" w:hAnsiTheme="minorEastAsia"/>
                <w:color w:val="000000"/>
                <w:kern w:val="0"/>
                <w:sz w:val="18"/>
                <w:szCs w:val="18"/>
              </w:rPr>
              <w:t>《河南省农业生产发展资金管理办法实施细则》（豫财农</w:t>
            </w:r>
            <w:r>
              <w:rPr>
                <w:rFonts w:cs="宋体" w:asciiTheme="minorEastAsia" w:hAnsiTheme="minorEastAsia"/>
                <w:color w:val="000000"/>
                <w:kern w:val="0"/>
                <w:sz w:val="18"/>
                <w:szCs w:val="18"/>
              </w:rPr>
              <w:t>〔2018〕</w:t>
            </w:r>
            <w:r>
              <w:rPr>
                <w:rFonts w:hint="eastAsia" w:cs="宋体" w:asciiTheme="minorEastAsia" w:hAnsiTheme="minorEastAsia"/>
                <w:color w:val="000000"/>
                <w:kern w:val="0"/>
                <w:sz w:val="18"/>
                <w:szCs w:val="18"/>
              </w:rPr>
              <w:t>36</w:t>
            </w:r>
            <w:r>
              <w:rPr>
                <w:rFonts w:cs="宋体" w:asciiTheme="minorEastAsia" w:hAnsiTheme="minorEastAsia"/>
                <w:color w:val="000000"/>
                <w:kern w:val="0"/>
                <w:sz w:val="18"/>
                <w:szCs w:val="18"/>
              </w:rPr>
              <w:t>号</w:t>
            </w:r>
            <w:r>
              <w:rPr>
                <w:rFonts w:hint="eastAsia" w:cs="宋体" w:asciiTheme="minorEastAsia" w:hAnsiTheme="minorEastAsia"/>
                <w:color w:val="000000"/>
                <w:kern w:val="0"/>
                <w:sz w:val="18"/>
                <w:szCs w:val="18"/>
              </w:rPr>
              <w:t>）、《河南省2018</w:t>
            </w:r>
            <w:r>
              <w:rPr>
                <w:rFonts w:hint="eastAsia" w:cs="宋体" w:asciiTheme="minorEastAsia" w:hAnsiTheme="minorEastAsia"/>
                <w:color w:val="000000"/>
                <w:kern w:val="0"/>
                <w:sz w:val="18"/>
                <w:szCs w:val="18"/>
                <w:lang w:eastAsia="zh-CN"/>
              </w:rPr>
              <w:t>—</w:t>
            </w:r>
            <w:r>
              <w:rPr>
                <w:rFonts w:hint="eastAsia" w:cs="宋体" w:asciiTheme="minorEastAsia" w:hAnsiTheme="minorEastAsia"/>
                <w:color w:val="000000"/>
                <w:kern w:val="0"/>
                <w:sz w:val="18"/>
                <w:szCs w:val="18"/>
              </w:rPr>
              <w:t>2020年农业机械购置补贴实施指导意见》（豫农机计文〔2018〕29号）</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微软雅黑" w:hAnsi="微软雅黑" w:eastAsia="宋体" w:cs="宋体"/>
                <w:color w:val="000000"/>
                <w:kern w:val="0"/>
                <w:sz w:val="18"/>
                <w:szCs w:val="18"/>
                <w:lang w:eastAsia="zh-CN"/>
              </w:rPr>
            </w:pPr>
            <w:r>
              <w:rPr>
                <w:rFonts w:hint="eastAsia" w:ascii="微软雅黑" w:hAnsi="微软雅黑" w:cs="宋体"/>
                <w:color w:val="000000"/>
                <w:kern w:val="0"/>
                <w:sz w:val="18"/>
                <w:szCs w:val="18"/>
                <w:lang w:eastAsia="zh-CN"/>
              </w:rPr>
              <w:t>卧龙区农业农村局</w:t>
            </w:r>
          </w:p>
        </w:tc>
        <w:tc>
          <w:tcPr>
            <w:tcW w:w="288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■政府网站    □政府公报</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□两微一端    □发布会/听证会</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□广播电视    □纸质媒体</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□公开查阅点  □政务服务中心</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□便民服务站  □入户/现场</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□社区/企事业单位/村公示栏（电子屏）</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ind w:left="-67" w:leftChars="-131" w:hanging="202" w:hangingChars="115"/>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r>
      <w:tr>
        <w:tblPrEx>
          <w:tblCellMar>
            <w:top w:w="0" w:type="dxa"/>
            <w:left w:w="0" w:type="dxa"/>
            <w:bottom w:w="0" w:type="dxa"/>
            <w:right w:w="0" w:type="dxa"/>
          </w:tblCellMar>
        </w:tblPrEx>
        <w:trPr>
          <w:trHeight w:val="2152"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2</w:t>
            </w:r>
          </w:p>
        </w:tc>
        <w:tc>
          <w:tcPr>
            <w:tcW w:w="7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耕地地力保护</w:t>
            </w:r>
            <w:r>
              <w:rPr>
                <w:rFonts w:hint="eastAsia" w:ascii="微软雅黑" w:hAnsi="微软雅黑" w:cs="宋体"/>
                <w:color w:val="000000"/>
                <w:kern w:val="0"/>
                <w:sz w:val="18"/>
                <w:szCs w:val="18"/>
              </w:rPr>
              <w:t>补贴</w:t>
            </w:r>
          </w:p>
        </w:tc>
        <w:tc>
          <w:tcPr>
            <w:tcW w:w="219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 政策依据；</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申请指南：包括补贴对象、补贴范围、补贴标准、咨询电话、受理单位、办理时限、联系方式等；</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补贴结果；</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《河南省农业生产发展资金管理办法实施细则》（豫财农</w:t>
            </w:r>
            <w:r>
              <w:rPr>
                <w:rFonts w:ascii="微软雅黑" w:hAnsi="微软雅黑" w:cs="宋体"/>
                <w:color w:val="000000"/>
                <w:kern w:val="0"/>
                <w:sz w:val="18"/>
                <w:szCs w:val="18"/>
              </w:rPr>
              <w:t>〔2018〕</w:t>
            </w:r>
            <w:r>
              <w:rPr>
                <w:rFonts w:hint="eastAsia" w:ascii="微软雅黑" w:hAnsi="微软雅黑" w:cs="宋体"/>
                <w:color w:val="000000"/>
                <w:kern w:val="0"/>
                <w:sz w:val="18"/>
                <w:szCs w:val="18"/>
              </w:rPr>
              <w:t>36</w:t>
            </w:r>
            <w:r>
              <w:rPr>
                <w:rFonts w:ascii="微软雅黑" w:hAnsi="微软雅黑" w:cs="宋体"/>
                <w:color w:val="000000"/>
                <w:kern w:val="0"/>
                <w:sz w:val="18"/>
                <w:szCs w:val="18"/>
              </w:rPr>
              <w:t>号</w:t>
            </w:r>
            <w:r>
              <w:rPr>
                <w:rFonts w:hint="eastAsia" w:ascii="微软雅黑" w:hAnsi="微软雅黑" w:cs="宋体"/>
                <w:color w:val="000000"/>
                <w:kern w:val="0"/>
                <w:sz w:val="18"/>
                <w:szCs w:val="18"/>
              </w:rPr>
              <w:t>）、《河南省2019年耕地地力保护补贴工作实施方案》（豫农财务﹝2019﹞7号）</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lang w:eastAsia="zh-CN"/>
              </w:rPr>
              <w:t>卧龙区农业农村局</w:t>
            </w:r>
          </w:p>
        </w:tc>
        <w:tc>
          <w:tcPr>
            <w:tcW w:w="288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■政府网站    □政府公报</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□两微一端    □发布会/听证会</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□广播电视    □纸质媒体</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□公开查阅点  □政务服务中心</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□便民服务站  □入户/现场</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□社区/企事业单位/村公示栏（电子屏）</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r>
      <w:tr>
        <w:tblPrEx>
          <w:tblCellMar>
            <w:top w:w="0" w:type="dxa"/>
            <w:left w:w="0" w:type="dxa"/>
            <w:bottom w:w="0" w:type="dxa"/>
            <w:right w:w="0" w:type="dxa"/>
          </w:tblCellMar>
        </w:tblPrEx>
        <w:trPr>
          <w:trHeight w:val="567"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3</w:t>
            </w:r>
          </w:p>
        </w:tc>
        <w:tc>
          <w:tcPr>
            <w:tcW w:w="7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新型职业农民培育</w:t>
            </w:r>
          </w:p>
        </w:tc>
        <w:tc>
          <w:tcPr>
            <w:tcW w:w="219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 政策依据；</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申请指南：包括补贴对象、补贴范围、补贴标准、申请程序、申请材料、咨询电话、受理单位、办理时限、联系方式等；</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补贴结果；</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《河南省农业生产发展资金管理办法实施细则》（豫财农</w:t>
            </w:r>
            <w:r>
              <w:rPr>
                <w:rFonts w:ascii="微软雅黑" w:hAnsi="微软雅黑" w:cs="宋体"/>
                <w:color w:val="000000"/>
                <w:kern w:val="0"/>
                <w:sz w:val="18"/>
                <w:szCs w:val="18"/>
              </w:rPr>
              <w:t>〔2018〕</w:t>
            </w:r>
            <w:r>
              <w:rPr>
                <w:rFonts w:hint="eastAsia" w:ascii="微软雅黑" w:hAnsi="微软雅黑" w:cs="宋体"/>
                <w:color w:val="000000"/>
                <w:kern w:val="0"/>
                <w:sz w:val="18"/>
                <w:szCs w:val="18"/>
              </w:rPr>
              <w:t>36</w:t>
            </w:r>
            <w:r>
              <w:rPr>
                <w:rFonts w:ascii="微软雅黑" w:hAnsi="微软雅黑" w:cs="宋体"/>
                <w:color w:val="000000"/>
                <w:kern w:val="0"/>
                <w:sz w:val="18"/>
                <w:szCs w:val="18"/>
              </w:rPr>
              <w:t>号</w:t>
            </w:r>
            <w:r>
              <w:rPr>
                <w:rFonts w:hint="eastAsia" w:ascii="微软雅黑" w:hAnsi="微软雅黑" w:cs="宋体"/>
                <w:color w:val="000000"/>
                <w:kern w:val="0"/>
                <w:sz w:val="18"/>
                <w:szCs w:val="18"/>
              </w:rPr>
              <w:t>）、《河南省2019年农民教育培训工作实施方案》（豫农科教</w:t>
            </w:r>
            <w:r>
              <w:rPr>
                <w:rFonts w:ascii="微软雅黑" w:hAnsi="微软雅黑" w:cs="宋体"/>
                <w:color w:val="000000"/>
                <w:kern w:val="0"/>
                <w:sz w:val="18"/>
                <w:szCs w:val="18"/>
              </w:rPr>
              <w:t>〔201</w:t>
            </w:r>
            <w:r>
              <w:rPr>
                <w:rFonts w:hint="eastAsia" w:ascii="微软雅黑" w:hAnsi="微软雅黑" w:cs="宋体"/>
                <w:color w:val="000000"/>
                <w:kern w:val="0"/>
                <w:sz w:val="18"/>
                <w:szCs w:val="18"/>
              </w:rPr>
              <w:t>9</w:t>
            </w:r>
            <w:r>
              <w:rPr>
                <w:rFonts w:ascii="微软雅黑" w:hAnsi="微软雅黑" w:cs="宋体"/>
                <w:color w:val="000000"/>
                <w:kern w:val="0"/>
                <w:sz w:val="18"/>
                <w:szCs w:val="18"/>
              </w:rPr>
              <w:t>〕</w:t>
            </w:r>
            <w:r>
              <w:rPr>
                <w:rFonts w:hint="eastAsia" w:ascii="微软雅黑" w:hAnsi="微软雅黑" w:cs="宋体"/>
                <w:color w:val="000000"/>
                <w:kern w:val="0"/>
                <w:sz w:val="18"/>
                <w:szCs w:val="18"/>
              </w:rPr>
              <w:t>9</w:t>
            </w:r>
            <w:r>
              <w:rPr>
                <w:rFonts w:ascii="微软雅黑" w:hAnsi="微软雅黑" w:cs="宋体"/>
                <w:color w:val="000000"/>
                <w:kern w:val="0"/>
                <w:sz w:val="18"/>
                <w:szCs w:val="18"/>
              </w:rPr>
              <w:t>号</w:t>
            </w:r>
            <w:r>
              <w:rPr>
                <w:rFonts w:hint="eastAsia" w:ascii="微软雅黑" w:hAnsi="微软雅黑" w:cs="宋体"/>
                <w:color w:val="000000"/>
                <w:kern w:val="0"/>
                <w:sz w:val="18"/>
                <w:szCs w:val="18"/>
              </w:rPr>
              <w:t>）、《南阳市2019年农民教育培训工作实施方案》（宛农通</w:t>
            </w:r>
            <w:r>
              <w:rPr>
                <w:rFonts w:ascii="微软雅黑" w:hAnsi="微软雅黑" w:cs="宋体"/>
                <w:color w:val="000000"/>
                <w:kern w:val="0"/>
                <w:sz w:val="18"/>
                <w:szCs w:val="18"/>
              </w:rPr>
              <w:t>〔201</w:t>
            </w:r>
            <w:r>
              <w:rPr>
                <w:rFonts w:hint="eastAsia" w:ascii="微软雅黑" w:hAnsi="微软雅黑" w:cs="宋体"/>
                <w:color w:val="000000"/>
                <w:kern w:val="0"/>
                <w:sz w:val="18"/>
                <w:szCs w:val="18"/>
              </w:rPr>
              <w:t>9</w:t>
            </w:r>
            <w:r>
              <w:rPr>
                <w:rFonts w:ascii="微软雅黑" w:hAnsi="微软雅黑" w:cs="宋体"/>
                <w:color w:val="000000"/>
                <w:kern w:val="0"/>
                <w:sz w:val="18"/>
                <w:szCs w:val="18"/>
              </w:rPr>
              <w:t>〕</w:t>
            </w:r>
            <w:r>
              <w:rPr>
                <w:rFonts w:hint="eastAsia" w:ascii="微软雅黑" w:hAnsi="微软雅黑" w:cs="宋体"/>
                <w:color w:val="000000"/>
                <w:kern w:val="0"/>
                <w:sz w:val="18"/>
                <w:szCs w:val="18"/>
              </w:rPr>
              <w:t>40</w:t>
            </w:r>
            <w:r>
              <w:rPr>
                <w:rFonts w:ascii="微软雅黑" w:hAnsi="微软雅黑" w:cs="宋体"/>
                <w:color w:val="000000"/>
                <w:kern w:val="0"/>
                <w:sz w:val="18"/>
                <w:szCs w:val="18"/>
              </w:rPr>
              <w:t>号</w:t>
            </w:r>
            <w:r>
              <w:rPr>
                <w:rFonts w:hint="eastAsia" w:ascii="微软雅黑" w:hAnsi="微软雅黑" w:cs="宋体"/>
                <w:color w:val="000000"/>
                <w:kern w:val="0"/>
                <w:sz w:val="18"/>
                <w:szCs w:val="18"/>
              </w:rPr>
              <w:t>）</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lang w:eastAsia="zh-CN"/>
              </w:rPr>
              <w:t>卧龙区农业农村局</w:t>
            </w:r>
          </w:p>
        </w:tc>
        <w:tc>
          <w:tcPr>
            <w:tcW w:w="288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■政府网站    □政府公报</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□两微一端    □发布会/听证会</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□广播电视    □纸质媒体</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□公开查阅点  □政务服务中心</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□便民服务站  □入户/现场</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□社区/企事业单位/村公示栏（电子屏）</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r>
      <w:tr>
        <w:tblPrEx>
          <w:tblCellMar>
            <w:top w:w="0" w:type="dxa"/>
            <w:left w:w="0" w:type="dxa"/>
            <w:bottom w:w="0" w:type="dxa"/>
            <w:right w:w="0" w:type="dxa"/>
          </w:tblCellMar>
        </w:tblPrEx>
        <w:trPr>
          <w:trHeight w:val="567"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4</w:t>
            </w:r>
          </w:p>
        </w:tc>
        <w:tc>
          <w:tcPr>
            <w:tcW w:w="7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支持新型农业经营主体</w:t>
            </w:r>
          </w:p>
        </w:tc>
        <w:tc>
          <w:tcPr>
            <w:tcW w:w="219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 政策依据；</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申请指南：包括补贴对象、补贴范围、补贴标准、申请程序、申请材料、咨询电话、受理单位、办理时限、联系方式等；</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补贴结果；</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《河南省农业生产发展资金管理办法实施细则》（豫财农</w:t>
            </w:r>
            <w:r>
              <w:rPr>
                <w:rFonts w:ascii="微软雅黑" w:hAnsi="微软雅黑" w:cs="宋体"/>
                <w:color w:val="000000"/>
                <w:kern w:val="0"/>
                <w:sz w:val="18"/>
                <w:szCs w:val="18"/>
              </w:rPr>
              <w:t>〔2018〕</w:t>
            </w:r>
            <w:r>
              <w:rPr>
                <w:rFonts w:hint="eastAsia" w:ascii="微软雅黑" w:hAnsi="微软雅黑" w:cs="宋体"/>
                <w:color w:val="000000"/>
                <w:kern w:val="0"/>
                <w:sz w:val="18"/>
                <w:szCs w:val="18"/>
              </w:rPr>
              <w:t>36</w:t>
            </w:r>
            <w:r>
              <w:rPr>
                <w:rFonts w:ascii="微软雅黑" w:hAnsi="微软雅黑" w:cs="宋体"/>
                <w:color w:val="000000"/>
                <w:kern w:val="0"/>
                <w:sz w:val="18"/>
                <w:szCs w:val="18"/>
              </w:rPr>
              <w:t>号</w:t>
            </w:r>
            <w:r>
              <w:rPr>
                <w:rFonts w:hint="eastAsia" w:ascii="微软雅黑" w:hAnsi="微软雅黑" w:cs="宋体"/>
                <w:color w:val="000000"/>
                <w:kern w:val="0"/>
                <w:sz w:val="18"/>
                <w:szCs w:val="18"/>
              </w:rPr>
              <w:t>）</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lang w:eastAsia="zh-CN"/>
              </w:rPr>
              <w:t>卧龙区农业农村局</w:t>
            </w:r>
          </w:p>
        </w:tc>
        <w:tc>
          <w:tcPr>
            <w:tcW w:w="288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■政府网站    □政府公报</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□两微一端    □发布会/听证会</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□广播电视    □纸质媒体</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□公开查阅点  □政务服务中心</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□便民服务站  □入户/现场</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□社区/企事业单位/村公示栏（电子屏）</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r>
      <w:tr>
        <w:tblPrEx>
          <w:tblCellMar>
            <w:top w:w="0" w:type="dxa"/>
            <w:left w:w="0" w:type="dxa"/>
            <w:bottom w:w="0" w:type="dxa"/>
            <w:right w:w="0" w:type="dxa"/>
          </w:tblCellMar>
        </w:tblPrEx>
        <w:trPr>
          <w:trHeight w:val="567"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5</w:t>
            </w:r>
          </w:p>
        </w:tc>
        <w:tc>
          <w:tcPr>
            <w:tcW w:w="7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动物防疫等补助经费</w:t>
            </w:r>
          </w:p>
        </w:tc>
        <w:tc>
          <w:tcPr>
            <w:tcW w:w="7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强制扑杀、强制免疫和养殖环节无害化处理补助</w:t>
            </w:r>
          </w:p>
        </w:tc>
        <w:tc>
          <w:tcPr>
            <w:tcW w:w="219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 政策依据；</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申请指南：包括补贴对象、补贴范围、补贴标准、申请程序、申请材料、咨询电话、受理单位、办理时限、联系方式等；</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补贴结果；</w:t>
            </w:r>
            <w:r>
              <w:rPr>
                <w:rFonts w:ascii="微软雅黑" w:hAnsi="微软雅黑" w:cs="宋体"/>
                <w:color w:val="000000"/>
                <w:kern w:val="0"/>
                <w:sz w:val="18"/>
                <w:szCs w:val="18"/>
              </w:rPr>
              <w:br w:type="textWrapping"/>
            </w:r>
            <w:r>
              <w:rPr>
                <w:rFonts w:ascii="微软雅黑" w:hAnsi="微软雅黑" w:cs="宋体"/>
                <w:color w:val="000000"/>
                <w:kern w:val="0"/>
                <w:sz w:val="18"/>
                <w:szCs w:val="18"/>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《河南省动物防疫等补助经费管理办法实施细则》（豫财农</w:t>
            </w:r>
            <w:r>
              <w:rPr>
                <w:rFonts w:ascii="微软雅黑" w:hAnsi="微软雅黑" w:cs="宋体"/>
                <w:color w:val="000000"/>
                <w:kern w:val="0"/>
                <w:sz w:val="18"/>
                <w:szCs w:val="18"/>
              </w:rPr>
              <w:t>〔2018〕</w:t>
            </w:r>
            <w:r>
              <w:rPr>
                <w:rFonts w:hint="eastAsia" w:ascii="微软雅黑" w:hAnsi="微软雅黑" w:cs="宋体"/>
                <w:color w:val="000000"/>
                <w:kern w:val="0"/>
                <w:sz w:val="18"/>
                <w:szCs w:val="18"/>
              </w:rPr>
              <w:t>64</w:t>
            </w:r>
            <w:r>
              <w:rPr>
                <w:rFonts w:ascii="微软雅黑" w:hAnsi="微软雅黑" w:cs="宋体"/>
                <w:color w:val="000000"/>
                <w:kern w:val="0"/>
                <w:sz w:val="18"/>
                <w:szCs w:val="18"/>
              </w:rPr>
              <w:t>号</w:t>
            </w:r>
            <w:r>
              <w:rPr>
                <w:rFonts w:hint="eastAsia" w:ascii="微软雅黑" w:hAnsi="微软雅黑" w:cs="宋体"/>
                <w:color w:val="000000"/>
                <w:kern w:val="0"/>
                <w:sz w:val="18"/>
                <w:szCs w:val="18"/>
              </w:rPr>
              <w:t>）、《南阳市财政局南阳市畜牧局关于印发南阳市动物防疫等补助经费管理办法实施细则的通知》（宛财农</w:t>
            </w:r>
            <w:r>
              <w:rPr>
                <w:rFonts w:ascii="微软雅黑" w:hAnsi="微软雅黑" w:cs="宋体"/>
                <w:color w:val="000000"/>
                <w:kern w:val="0"/>
                <w:sz w:val="18"/>
                <w:szCs w:val="18"/>
              </w:rPr>
              <w:t>〔2018〕</w:t>
            </w:r>
            <w:r>
              <w:rPr>
                <w:rFonts w:hint="eastAsia" w:ascii="微软雅黑" w:hAnsi="微软雅黑" w:cs="宋体"/>
                <w:color w:val="000000"/>
                <w:kern w:val="0"/>
                <w:sz w:val="18"/>
                <w:szCs w:val="18"/>
              </w:rPr>
              <w:t>26</w:t>
            </w:r>
            <w:r>
              <w:rPr>
                <w:rFonts w:ascii="微软雅黑" w:hAnsi="微软雅黑" w:cs="宋体"/>
                <w:color w:val="000000"/>
                <w:kern w:val="0"/>
                <w:sz w:val="18"/>
                <w:szCs w:val="18"/>
              </w:rPr>
              <w:t>号</w:t>
            </w:r>
            <w:r>
              <w:rPr>
                <w:rFonts w:hint="eastAsia" w:ascii="微软雅黑" w:hAnsi="微软雅黑" w:cs="宋体"/>
                <w:color w:val="000000"/>
                <w:kern w:val="0"/>
                <w:sz w:val="18"/>
                <w:szCs w:val="18"/>
              </w:rPr>
              <w:t>）</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hint="eastAsia" w:ascii="微软雅黑" w:hAnsi="微软雅黑" w:cs="宋体"/>
                <w:color w:val="000000"/>
                <w:kern w:val="0"/>
                <w:sz w:val="18"/>
                <w:szCs w:val="18"/>
                <w:lang w:eastAsia="zh-CN"/>
              </w:rPr>
              <w:t>卧龙区农业农村局</w:t>
            </w:r>
          </w:p>
        </w:tc>
        <w:tc>
          <w:tcPr>
            <w:tcW w:w="288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■政府网站    □政府公报</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□两微一端    □发布会/听证会</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□广播电视    □纸质媒体</w:t>
            </w:r>
            <w:r>
              <w:rPr>
                <w:rFonts w:ascii="微软雅黑" w:hAnsi="微软雅黑" w:cs="宋体"/>
                <w:color w:val="000000"/>
                <w:kern w:val="0"/>
                <w:sz w:val="18"/>
                <w:szCs w:val="18"/>
              </w:rPr>
              <w:br w:type="textWrapping"/>
            </w:r>
            <w:r>
              <w:rPr>
                <w:rFonts w:ascii="微软雅黑" w:hAnsi="微软雅黑" w:cs="宋体"/>
                <w:color w:val="000000"/>
                <w:kern w:val="0"/>
                <w:sz w:val="18"/>
                <w:szCs w:val="18"/>
              </w:rPr>
              <w:t>□公开查阅点  □政务服务中心</w:t>
            </w:r>
            <w:r>
              <w:rPr>
                <w:rFonts w:ascii="微软雅黑" w:hAnsi="微软雅黑" w:cs="宋体"/>
                <w:color w:val="000000"/>
                <w:kern w:val="0"/>
                <w:sz w:val="18"/>
                <w:szCs w:val="18"/>
              </w:rPr>
              <w:br w:type="textWrapping"/>
            </w:r>
            <w:r>
              <w:rPr>
                <w:rFonts w:ascii="微软雅黑" w:hAnsi="微软雅黑" w:cs="宋体"/>
                <w:color w:val="000000"/>
                <w:kern w:val="0"/>
                <w:sz w:val="18"/>
                <w:szCs w:val="18"/>
              </w:rPr>
              <w:t>□便民服务站  □入户/现场</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□社区/企事业单位/村公示栏（电子屏）</w:t>
            </w:r>
            <w:r>
              <w:rPr>
                <w:rFonts w:ascii="微软雅黑" w:hAnsi="微软雅黑" w:cs="宋体"/>
                <w:color w:val="000000"/>
                <w:kern w:val="0"/>
                <w:sz w:val="18"/>
                <w:szCs w:val="18"/>
              </w:rPr>
              <w:br w:type="textWrapping"/>
            </w:r>
            <w:r>
              <w:rPr>
                <w:rFonts w:ascii="微软雅黑" w:hAnsi="微软雅黑" w:cs="宋体"/>
                <w:color w:val="000000"/>
                <w:kern w:val="0"/>
                <w:sz w:val="18"/>
                <w:szCs w:val="18"/>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r>
              <w:rPr>
                <w:rFonts w:ascii="微软雅黑" w:hAnsi="微软雅黑"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微软雅黑" w:hAnsi="微软雅黑" w:cs="宋体"/>
                <w:color w:val="000000"/>
                <w:kern w:val="0"/>
                <w:sz w:val="18"/>
                <w:szCs w:val="18"/>
              </w:rPr>
            </w:pPr>
          </w:p>
        </w:tc>
      </w:tr>
      <w:tr>
        <w:tblPrEx>
          <w:tblCellMar>
            <w:top w:w="0" w:type="dxa"/>
            <w:left w:w="0" w:type="dxa"/>
            <w:bottom w:w="0" w:type="dxa"/>
            <w:right w:w="0" w:type="dxa"/>
          </w:tblCellMar>
        </w:tblPrEx>
        <w:trPr>
          <w:trHeight w:val="567" w:hRule="atLeast"/>
          <w:jc w:val="center"/>
        </w:trPr>
        <w:tc>
          <w:tcPr>
            <w:tcW w:w="14795" w:type="dxa"/>
            <w:gridSpan w:val="14"/>
            <w:tcBorders>
              <w:top w:val="single" w:color="auto" w:sz="4" w:space="0"/>
              <w:left w:val="nil"/>
              <w:bottom w:val="nil"/>
              <w:right w:val="nil"/>
            </w:tcBorders>
            <w:shd w:val="clear" w:color="auto" w:fill="auto"/>
            <w:vAlign w:val="center"/>
          </w:tcPr>
          <w:p>
            <w:pPr>
              <w:widowControl/>
              <w:spacing w:line="240" w:lineRule="exact"/>
              <w:jc w:val="left"/>
              <w:rPr>
                <w:rFonts w:ascii="微软雅黑" w:hAnsi="微软雅黑" w:cs="宋体"/>
                <w:color w:val="000000"/>
                <w:kern w:val="0"/>
                <w:sz w:val="18"/>
                <w:szCs w:val="18"/>
              </w:rPr>
            </w:pPr>
            <w:r>
              <w:rPr>
                <w:rFonts w:ascii="微软雅黑" w:hAnsi="微软雅黑" w:cs="宋体"/>
                <w:color w:val="000000"/>
                <w:kern w:val="0"/>
                <w:sz w:val="18"/>
                <w:szCs w:val="18"/>
              </w:rPr>
              <w:t>注：公开信息时应注意保护个人身份信息和隐私安全。</w:t>
            </w:r>
          </w:p>
        </w:tc>
      </w:tr>
    </w:tbl>
    <w:p/>
    <w:sectPr>
      <w:pgSz w:w="16838" w:h="11906" w:orient="landscape"/>
      <w:pgMar w:top="1587" w:right="2098" w:bottom="1474" w:left="1984"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NzQwZDViYWMwMTc4YmI4YTQ4Y2U0Nzc5YTllN2EifQ=="/>
  </w:docVars>
  <w:rsids>
    <w:rsidRoot w:val="04E862DC"/>
    <w:rsid w:val="04E862DC"/>
    <w:rsid w:val="1409154E"/>
    <w:rsid w:val="230C0120"/>
    <w:rsid w:val="454E2F7A"/>
    <w:rsid w:val="4C6C3855"/>
    <w:rsid w:val="4E19123F"/>
    <w:rsid w:val="6B957CBC"/>
    <w:rsid w:val="7B406801"/>
    <w:rsid w:val="7B45347E"/>
    <w:rsid w:val="7B9B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line="600" w:lineRule="exact"/>
      <w:contextualSpacing/>
      <w:jc w:val="center"/>
      <w:outlineLvl w:val="0"/>
    </w:pPr>
    <w:rPr>
      <w:rFonts w:ascii="Cambria" w:hAnsi="Cambria" w:eastAsia="文星标宋"/>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2024-01-19T08:04:00Z</dcterms:created>
  <dc:creator>淼</dc:creator>
  <cp:lastModifiedBy>淼</cp:lastModifiedBy>
  <dcterms:modified xsi:type="dcterms:W3CDTF">2024-01-19T08:18:22Z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84C3B362D33248B890EB2129F8A90345_11</vt:lpwstr>
  </property>
</Properties>
</file>