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2022年区本级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“三公”经费支出预算的说明</w:t>
      </w:r>
    </w:p>
    <w:p>
      <w:pPr>
        <w:ind w:firstLine="640" w:firstLineChars="200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区直各部门202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年“三公”经费预算支出控制数为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1009.7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比上年减少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74.83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万元，下降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6.8%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预算执行过程中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区直各部门牢固树立“过紧日子”思想，把勤俭办事、厉行节约的要求体现在日常运转的各个环节。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全年区直部门“三公”经费预算决算支出 924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.47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万元，比预算减少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8.44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%。其中：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91.31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因公出国（境）经费0万元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公务用车购置和运行费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833.16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公务用车购置费369.32万元，公务用车运行费463.84万元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YmFkZTcyYTlkMDY2YTJiZjkyYmFjMzkzMTNmYjcifQ=="/>
  </w:docVars>
  <w:rsids>
    <w:rsidRoot w:val="19090680"/>
    <w:rsid w:val="09736C45"/>
    <w:rsid w:val="097B206E"/>
    <w:rsid w:val="09DF09BF"/>
    <w:rsid w:val="0BC32105"/>
    <w:rsid w:val="10BF0247"/>
    <w:rsid w:val="156C017C"/>
    <w:rsid w:val="16F1056E"/>
    <w:rsid w:val="17DE1202"/>
    <w:rsid w:val="19090680"/>
    <w:rsid w:val="1DBD4FA4"/>
    <w:rsid w:val="213B31DE"/>
    <w:rsid w:val="21B42E44"/>
    <w:rsid w:val="2E025973"/>
    <w:rsid w:val="302A1FA7"/>
    <w:rsid w:val="342162EE"/>
    <w:rsid w:val="49BB5E15"/>
    <w:rsid w:val="50992150"/>
    <w:rsid w:val="52A11F2B"/>
    <w:rsid w:val="619D3564"/>
    <w:rsid w:val="64922B8B"/>
    <w:rsid w:val="669B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244</Characters>
  <Lines>0</Lines>
  <Paragraphs>0</Paragraphs>
  <TotalTime>3109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2023-01-05T12:16:00Z</dcterms:created>
  <dc:creator>Administrator</dc:creator>
  <cp:lastModifiedBy>悠然豆粑</cp:lastModifiedBy>
  <cp:lastPrinted>2023-09-12T02:46:00Z</cp:lastPrinted>
  <dcterms:modified xsi:type="dcterms:W3CDTF">2023-09-15T07:09:41Z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CB0ABA356FD341A9ABE0B953FE359919_13</vt:lpwstr>
  </property>
</Properties>
</file>