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spacing w:before="8"/>
        <w:rPr>
          <w:rFonts w:ascii="Times New Roman"/>
          <w:sz w:val="20"/>
        </w:rPr>
      </w:pPr>
    </w:p>
    <w:p>
      <w:pPr>
        <w:spacing w:line="702" w:lineRule="exact" w:before="0"/>
        <w:ind w:left="50" w:right="338" w:firstLine="0"/>
        <w:jc w:val="center"/>
        <w:rPr>
          <w:rFonts w:ascii="方正大标宋简体" w:eastAsia="方正大标宋简体" w:hint="eastAsia"/>
          <w:sz w:val="44"/>
        </w:rPr>
      </w:pPr>
      <w:r>
        <w:rPr>
          <w:rFonts w:ascii="方正大标宋简体" w:eastAsia="方正大标宋简体" w:hint="eastAsia"/>
          <w:color w:val="231F20"/>
          <w:sz w:val="44"/>
        </w:rPr>
        <w:t>编辑说明</w:t>
      </w:r>
    </w:p>
    <w:p>
      <w:pPr>
        <w:pStyle w:val="BodyText"/>
        <w:spacing w:line="304" w:lineRule="auto" w:before="354"/>
        <w:ind w:left="113" w:right="391" w:firstLine="567"/>
        <w:jc w:val="both"/>
      </w:pPr>
      <w:r>
        <w:rPr>
          <w:color w:val="231F20"/>
        </w:rPr>
        <w:t>单位清查是经济普查的一项重要基础性工作，是准确界定普查对象，明确普查登记实施范围，确保普查工作顺利实施的关键环节。为做好河南省第五次全国经济普查单位清查工作，省经济普查办公室组织编撰了《河南省第五次全国经济普查单位清查方案》。</w:t>
      </w:r>
    </w:p>
    <w:p>
      <w:pPr>
        <w:pStyle w:val="BodyText"/>
        <w:spacing w:line="304" w:lineRule="auto" w:before="1"/>
        <w:ind w:left="113" w:right="395" w:firstLine="567"/>
        <w:jc w:val="both"/>
      </w:pPr>
      <w:r>
        <w:rPr>
          <w:color w:val="231F20"/>
        </w:rPr>
        <w:t>本方案共分为 7 部分：第一章普查指导员和普查员选聘及管理工作细则，由栗静宇编辑拟稿；第二章普查单位划分规定，由苏豪编辑拟稿；第三章普查区划分及绘图工作细则，由崔诗琦编辑拟稿；第四章单位清查底册整理细则，由岳颖编辑拟稿； 第五章普查单位清查办法，由陈威编辑拟稿；第六章清查阶段宣传工作实施方案，由杨屹编辑拟稿；第七章普查培训工作细则，由刘佳编辑拟稿；封面封底审定张奕琳。本方案第一次审稿张奕琳，第二次审稿黄党恩，审核定稿季红梅。</w:t>
      </w:r>
    </w:p>
    <w:p>
      <w:pPr>
        <w:pStyle w:val="BodyText"/>
        <w:rPr>
          <w:sz w:val="30"/>
        </w:rPr>
      </w:pPr>
    </w:p>
    <w:p>
      <w:pPr>
        <w:pStyle w:val="BodyText"/>
        <w:spacing w:before="2"/>
        <w:rPr>
          <w:sz w:val="36"/>
        </w:rPr>
      </w:pPr>
    </w:p>
    <w:p>
      <w:pPr>
        <w:pStyle w:val="BodyText"/>
        <w:spacing w:before="1"/>
        <w:ind w:left="4730"/>
      </w:pPr>
      <w:r>
        <w:rPr>
          <w:color w:val="231F20"/>
        </w:rPr>
        <w:t>河南省第五次全国经济普查领导小组办公室</w:t>
      </w:r>
    </w:p>
    <w:p>
      <w:pPr>
        <w:pStyle w:val="BodyText"/>
        <w:spacing w:before="119"/>
        <w:ind w:left="6935"/>
      </w:pPr>
      <w:r>
        <w:rPr>
          <w:color w:val="231F20"/>
        </w:rPr>
        <w:t>2023 年 7 月</w:t>
      </w:r>
    </w:p>
    <w:p>
      <w:pPr>
        <w:spacing w:after="0"/>
        <w:sectPr>
          <w:type w:val="continuous"/>
          <w:pgSz w:w="12080" w:h="16790"/>
          <w:pgMar w:top="1600" w:bottom="280" w:left="1020" w:right="900"/>
        </w:sectPr>
      </w:pPr>
    </w:p>
    <w:p>
      <w:pPr>
        <w:pStyle w:val="BodyText"/>
        <w:spacing w:before="6"/>
        <w:rPr>
          <w:sz w:val="19"/>
        </w:rPr>
      </w:pPr>
    </w:p>
    <w:p>
      <w:pPr>
        <w:tabs>
          <w:tab w:pos="848" w:val="left" w:leader="none"/>
        </w:tabs>
        <w:spacing w:line="757" w:lineRule="exact" w:before="0"/>
        <w:ind w:left="50" w:right="0" w:firstLine="0"/>
        <w:jc w:val="center"/>
        <w:rPr>
          <w:rFonts w:ascii="方正大标宋简体" w:eastAsia="方正大标宋简体" w:hint="eastAsia"/>
          <w:sz w:val="48"/>
        </w:rPr>
      </w:pPr>
      <w:r>
        <w:rPr>
          <w:rFonts w:ascii="方正大标宋简体" w:eastAsia="方正大标宋简体" w:hint="eastAsia"/>
          <w:color w:val="231F20"/>
          <w:sz w:val="48"/>
        </w:rPr>
        <w:t>目</w:t>
        <w:tab/>
        <w:t>录</w:t>
      </w:r>
    </w:p>
    <w:p>
      <w:pPr>
        <w:spacing w:after="0" w:line="757" w:lineRule="exact"/>
        <w:jc w:val="center"/>
        <w:rPr>
          <w:rFonts w:ascii="方正大标宋简体" w:eastAsia="方正大标宋简体" w:hint="eastAsia"/>
          <w:sz w:val="48"/>
        </w:rPr>
        <w:sectPr>
          <w:pgSz w:w="12080" w:h="16790"/>
          <w:pgMar w:top="1600" w:bottom="1391" w:left="1020" w:right="900"/>
        </w:sectPr>
      </w:pPr>
    </w:p>
    <w:sdt>
      <w:sdtPr>
        <w:docPartObj>
          <w:docPartGallery w:val="Table of Contents"/>
          <w:docPartUnique/>
        </w:docPartObj>
      </w:sdtPr>
      <w:sdtEndPr/>
      <w:sdtContent>
        <w:p>
          <w:pPr>
            <w:pStyle w:val="TOC2"/>
            <w:tabs>
              <w:tab w:pos="9728" w:val="right" w:leader="dot"/>
            </w:tabs>
            <w:spacing w:before="245"/>
          </w:pPr>
          <w:hyperlink w:history="true" w:anchor="_TOC_250046">
            <w:r>
              <w:rPr>
                <w:color w:val="231F20"/>
              </w:rPr>
              <w:t>第一章</w:t>
            </w:r>
            <w:r>
              <w:rPr>
                <w:color w:val="231F20"/>
                <w:spacing w:val="71"/>
              </w:rPr>
              <w:t> </w:t>
            </w:r>
            <w:r>
              <w:rPr>
                <w:color w:val="231F20"/>
              </w:rPr>
              <w:t>普查指导员和普查员选聘及管理工作细则</w:t>
              <w:tab/>
              <w:t>1</w:t>
            </w:r>
          </w:hyperlink>
        </w:p>
        <w:p>
          <w:pPr>
            <w:pStyle w:val="TOC4"/>
            <w:tabs>
              <w:tab w:pos="9712" w:val="right" w:leader="dot"/>
            </w:tabs>
            <w:spacing w:before="63"/>
            <w:ind w:left="850"/>
          </w:pPr>
          <w:hyperlink w:history="true" w:anchor="_TOC_250045">
            <w:r>
              <w:rPr>
                <w:color w:val="231F20"/>
              </w:rPr>
              <w:t>一、普查指导员、普查员的职责与工作任务</w:t>
              <w:tab/>
              <w:t>1</w:t>
            </w:r>
          </w:hyperlink>
        </w:p>
        <w:p>
          <w:pPr>
            <w:pStyle w:val="TOC4"/>
            <w:tabs>
              <w:tab w:pos="9712" w:val="right" w:leader="dot"/>
            </w:tabs>
            <w:ind w:left="850"/>
          </w:pPr>
          <w:hyperlink w:history="true" w:anchor="_TOC_250044">
            <w:r>
              <w:rPr>
                <w:color w:val="231F20"/>
              </w:rPr>
              <w:t>二、普查指导员、普查员的选聘</w:t>
              <w:tab/>
              <w:t>1</w:t>
            </w:r>
          </w:hyperlink>
        </w:p>
        <w:p>
          <w:pPr>
            <w:pStyle w:val="TOC4"/>
            <w:tabs>
              <w:tab w:pos="9712" w:val="right" w:leader="dot"/>
            </w:tabs>
            <w:ind w:left="850"/>
          </w:pPr>
          <w:hyperlink w:history="true" w:anchor="_TOC_250043">
            <w:r>
              <w:rPr>
                <w:color w:val="231F20"/>
              </w:rPr>
              <w:t>三、普查指导员、普查员的培训</w:t>
              <w:tab/>
              <w:t>2</w:t>
            </w:r>
          </w:hyperlink>
        </w:p>
        <w:p>
          <w:pPr>
            <w:pStyle w:val="TOC4"/>
            <w:tabs>
              <w:tab w:pos="9712" w:val="right" w:leader="dot"/>
            </w:tabs>
            <w:spacing w:before="40"/>
            <w:ind w:left="850"/>
          </w:pPr>
          <w:hyperlink w:history="true" w:anchor="_TOC_250042">
            <w:r>
              <w:rPr>
                <w:color w:val="231F20"/>
              </w:rPr>
              <w:t>四、普查指导员、普查员的管理</w:t>
              <w:tab/>
              <w:t>3</w:t>
            </w:r>
          </w:hyperlink>
        </w:p>
        <w:p>
          <w:pPr>
            <w:pStyle w:val="TOC4"/>
            <w:tabs>
              <w:tab w:pos="9712" w:val="right" w:leader="dot"/>
            </w:tabs>
            <w:ind w:left="850"/>
          </w:pPr>
          <w:hyperlink w:history="true" w:anchor="_TOC_250041">
            <w:r>
              <w:rPr>
                <w:color w:val="231F20"/>
              </w:rPr>
              <w:t>五、其他要求</w:t>
              <w:tab/>
              <w:t>4</w:t>
            </w:r>
          </w:hyperlink>
        </w:p>
        <w:p>
          <w:pPr>
            <w:pStyle w:val="TOC2"/>
            <w:tabs>
              <w:tab w:pos="9727" w:val="right" w:leader="dot"/>
            </w:tabs>
          </w:pPr>
          <w:hyperlink w:history="true" w:anchor="_TOC_250040">
            <w:r>
              <w:rPr>
                <w:color w:val="231F20"/>
              </w:rPr>
              <w:t>第二章</w:t>
            </w:r>
            <w:r>
              <w:rPr>
                <w:color w:val="231F20"/>
                <w:spacing w:val="71"/>
              </w:rPr>
              <w:t> </w:t>
            </w:r>
            <w:r>
              <w:rPr>
                <w:color w:val="231F20"/>
              </w:rPr>
              <w:t>普查单位划分规定</w:t>
              <w:tab/>
              <w:t>6</w:t>
            </w:r>
          </w:hyperlink>
        </w:p>
        <w:p>
          <w:pPr>
            <w:pStyle w:val="TOC4"/>
            <w:tabs>
              <w:tab w:pos="9712" w:val="right" w:leader="dot"/>
            </w:tabs>
            <w:spacing w:before="64"/>
            <w:ind w:left="850"/>
          </w:pPr>
          <w:hyperlink w:history="true" w:anchor="_TOC_250039">
            <w:r>
              <w:rPr>
                <w:color w:val="231F20"/>
              </w:rPr>
              <w:t>一、基本规定</w:t>
              <w:tab/>
              <w:t>6</w:t>
            </w:r>
          </w:hyperlink>
        </w:p>
        <w:p>
          <w:pPr>
            <w:pStyle w:val="TOC4"/>
            <w:tabs>
              <w:tab w:pos="9711" w:val="right" w:leader="dot"/>
            </w:tabs>
            <w:ind w:left="850"/>
          </w:pPr>
          <w:hyperlink w:history="true" w:anchor="_TOC_250038">
            <w:r>
              <w:rPr>
                <w:color w:val="231F20"/>
              </w:rPr>
              <w:t>二、主要原则</w:t>
              <w:tab/>
              <w:t>8</w:t>
            </w:r>
          </w:hyperlink>
        </w:p>
        <w:p>
          <w:pPr>
            <w:pStyle w:val="TOC4"/>
            <w:tabs>
              <w:tab w:pos="9711" w:val="right" w:leader="dot"/>
            </w:tabs>
          </w:pPr>
          <w:hyperlink w:history="true" w:anchor="_TOC_250037">
            <w:r>
              <w:rPr>
                <w:color w:val="231F20"/>
              </w:rPr>
              <w:t>三、有关问题的具体处理规定</w:t>
              <w:tab/>
              <w:t>9</w:t>
            </w:r>
          </w:hyperlink>
        </w:p>
        <w:p>
          <w:pPr>
            <w:pStyle w:val="TOC2"/>
            <w:tabs>
              <w:tab w:pos="9871" w:val="right" w:leader="dot"/>
            </w:tabs>
          </w:pPr>
          <w:hyperlink w:history="true" w:anchor="_TOC_250036">
            <w:r>
              <w:rPr>
                <w:color w:val="231F20"/>
              </w:rPr>
              <w:t>第三章</w:t>
            </w:r>
            <w:r>
              <w:rPr>
                <w:color w:val="231F20"/>
                <w:spacing w:val="71"/>
              </w:rPr>
              <w:t> </w:t>
            </w:r>
            <w:r>
              <w:rPr>
                <w:color w:val="231F20"/>
              </w:rPr>
              <w:t>普查区划分及绘图工作细则</w:t>
              <w:tab/>
              <w:t>14</w:t>
            </w:r>
          </w:hyperlink>
        </w:p>
        <w:p>
          <w:pPr>
            <w:pStyle w:val="TOC4"/>
            <w:tabs>
              <w:tab w:pos="9840" w:val="right" w:leader="dot"/>
            </w:tabs>
            <w:spacing w:before="64"/>
          </w:pPr>
          <w:hyperlink w:history="true" w:anchor="_TOC_250035">
            <w:r>
              <w:rPr>
                <w:color w:val="231F20"/>
              </w:rPr>
              <w:t>一、普查区域划分标准和原则</w:t>
              <w:tab/>
              <w:t>14</w:t>
            </w:r>
          </w:hyperlink>
        </w:p>
        <w:p>
          <w:pPr>
            <w:pStyle w:val="TOC4"/>
            <w:tabs>
              <w:tab w:pos="9840" w:val="right" w:leader="dot"/>
            </w:tabs>
          </w:pPr>
          <w:hyperlink w:history="true" w:anchor="_TOC_250034">
            <w:r>
              <w:rPr>
                <w:color w:val="231F20"/>
              </w:rPr>
              <w:t>二、工作准备</w:t>
              <w:tab/>
              <w:t>14</w:t>
            </w:r>
          </w:hyperlink>
        </w:p>
        <w:p>
          <w:pPr>
            <w:pStyle w:val="TOC4"/>
            <w:tabs>
              <w:tab w:pos="9840" w:val="right" w:leader="dot"/>
            </w:tabs>
          </w:pPr>
          <w:hyperlink w:history="true" w:anchor="_TOC_250033">
            <w:r>
              <w:rPr>
                <w:color w:val="231F20"/>
              </w:rPr>
              <w:t>三、县级及以上边界划分</w:t>
              <w:tab/>
              <w:t>15</w:t>
            </w:r>
          </w:hyperlink>
        </w:p>
        <w:p>
          <w:pPr>
            <w:pStyle w:val="TOC4"/>
            <w:tabs>
              <w:tab w:pos="9840" w:val="right" w:leader="dot"/>
            </w:tabs>
          </w:pPr>
          <w:hyperlink w:history="true" w:anchor="_TOC_250032">
            <w:r>
              <w:rPr>
                <w:color w:val="231F20"/>
              </w:rPr>
              <w:t>四、乡级和普查区边界划分</w:t>
              <w:tab/>
              <w:t>15</w:t>
            </w:r>
          </w:hyperlink>
        </w:p>
        <w:p>
          <w:pPr>
            <w:pStyle w:val="TOC4"/>
            <w:tabs>
              <w:tab w:pos="9840" w:val="right" w:leader="dot"/>
            </w:tabs>
          </w:pPr>
          <w:hyperlink w:history="true" w:anchor="_TOC_250031">
            <w:r>
              <w:rPr>
                <w:color w:val="231F20"/>
              </w:rPr>
              <w:t>五、建筑物标注</w:t>
              <w:tab/>
              <w:t>15</w:t>
            </w:r>
          </w:hyperlink>
        </w:p>
        <w:p>
          <w:pPr>
            <w:pStyle w:val="TOC4"/>
            <w:tabs>
              <w:tab w:pos="9840" w:val="right" w:leader="dot"/>
            </w:tabs>
            <w:spacing w:before="40"/>
          </w:pPr>
          <w:hyperlink w:history="true" w:anchor="_TOC_250030">
            <w:r>
              <w:rPr>
                <w:color w:val="231F20"/>
              </w:rPr>
              <w:t>六、普查小区划分</w:t>
              <w:tab/>
              <w:t>16</w:t>
            </w:r>
          </w:hyperlink>
        </w:p>
        <w:p>
          <w:pPr>
            <w:pStyle w:val="TOC4"/>
            <w:tabs>
              <w:tab w:pos="9840" w:val="right" w:leader="dot"/>
            </w:tabs>
          </w:pPr>
          <w:hyperlink w:history="true" w:anchor="_TOC_250029">
            <w:r>
              <w:rPr>
                <w:color w:val="231F20"/>
              </w:rPr>
              <w:t>七、普查区域划分与建筑物审核</w:t>
              <w:tab/>
              <w:t>17</w:t>
            </w:r>
          </w:hyperlink>
        </w:p>
        <w:p>
          <w:pPr>
            <w:pStyle w:val="TOC4"/>
            <w:tabs>
              <w:tab w:pos="9840" w:val="right" w:leader="dot"/>
            </w:tabs>
          </w:pPr>
          <w:hyperlink w:history="true" w:anchor="_TOC_250028">
            <w:r>
              <w:rPr>
                <w:color w:val="231F20"/>
              </w:rPr>
              <w:t>八、普查小区图绘制</w:t>
              <w:tab/>
              <w:t>17</w:t>
            </w:r>
          </w:hyperlink>
        </w:p>
        <w:p>
          <w:pPr>
            <w:pStyle w:val="TOC4"/>
            <w:tabs>
              <w:tab w:pos="9840" w:val="right" w:leader="dot"/>
            </w:tabs>
          </w:pPr>
          <w:hyperlink w:history="true" w:anchor="_TOC_250027">
            <w:r>
              <w:rPr>
                <w:color w:val="231F20"/>
              </w:rPr>
              <w:t>九、工作时间安排</w:t>
              <w:tab/>
              <w:t>18</w:t>
            </w:r>
          </w:hyperlink>
        </w:p>
        <w:p>
          <w:pPr>
            <w:pStyle w:val="TOC4"/>
            <w:tabs>
              <w:tab w:pos="9840" w:val="right" w:leader="dot"/>
            </w:tabs>
          </w:pPr>
          <w:hyperlink w:history="true" w:anchor="_TOC_250026">
            <w:r>
              <w:rPr>
                <w:color w:val="231F20"/>
              </w:rPr>
              <w:t>十、其他要求</w:t>
              <w:tab/>
              <w:t>18</w:t>
            </w:r>
          </w:hyperlink>
        </w:p>
        <w:p>
          <w:pPr>
            <w:pStyle w:val="TOC2"/>
            <w:tabs>
              <w:tab w:pos="9870" w:val="right" w:leader="dot"/>
            </w:tabs>
            <w:ind w:left="282"/>
          </w:pPr>
          <w:hyperlink w:history="true" w:anchor="_TOC_250025">
            <w:r>
              <w:rPr>
                <w:color w:val="231F20"/>
              </w:rPr>
              <w:t>第四章</w:t>
            </w:r>
            <w:r>
              <w:rPr>
                <w:color w:val="231F20"/>
                <w:spacing w:val="-1"/>
              </w:rPr>
              <w:t> </w:t>
            </w:r>
            <w:r>
              <w:rPr>
                <w:color w:val="231F20"/>
              </w:rPr>
              <w:t>单位清查底册整理细则</w:t>
              <w:tab/>
              <w:t>19</w:t>
            </w:r>
          </w:hyperlink>
        </w:p>
        <w:p>
          <w:pPr>
            <w:pStyle w:val="TOC4"/>
            <w:tabs>
              <w:tab w:pos="9840" w:val="right" w:leader="dot"/>
            </w:tabs>
            <w:spacing w:before="64"/>
          </w:pPr>
          <w:hyperlink w:history="true" w:anchor="_TOC_250024">
            <w:r>
              <w:rPr>
                <w:color w:val="231F20"/>
              </w:rPr>
              <w:t>一、部门资料收集整理</w:t>
              <w:tab/>
              <w:t>19</w:t>
            </w:r>
          </w:hyperlink>
        </w:p>
        <w:p>
          <w:pPr>
            <w:pStyle w:val="TOC4"/>
            <w:tabs>
              <w:tab w:pos="9839" w:val="right" w:leader="dot"/>
            </w:tabs>
          </w:pPr>
          <w:hyperlink w:history="true" w:anchor="_TOC_250023">
            <w:r>
              <w:rPr>
                <w:color w:val="231F20"/>
              </w:rPr>
              <w:t>二、比对合并</w:t>
              <w:tab/>
              <w:t>21</w:t>
            </w:r>
          </w:hyperlink>
        </w:p>
        <w:p>
          <w:pPr>
            <w:pStyle w:val="TOC4"/>
            <w:tabs>
              <w:tab w:pos="9839" w:val="right" w:leader="dot"/>
            </w:tabs>
            <w:ind w:left="848"/>
          </w:pPr>
          <w:hyperlink w:history="true" w:anchor="_TOC_250022">
            <w:r>
              <w:rPr>
                <w:color w:val="231F20"/>
              </w:rPr>
              <w:t>三、生成单位清查底册</w:t>
              <w:tab/>
              <w:t>24</w:t>
            </w:r>
          </w:hyperlink>
        </w:p>
        <w:p>
          <w:pPr>
            <w:pStyle w:val="TOC4"/>
            <w:tabs>
              <w:tab w:pos="9839" w:val="right" w:leader="dot"/>
            </w:tabs>
            <w:spacing w:before="40" w:after="20"/>
            <w:ind w:left="848"/>
          </w:pPr>
          <w:hyperlink w:history="true" w:anchor="_TOC_250021">
            <w:r>
              <w:rPr>
                <w:color w:val="231F20"/>
              </w:rPr>
              <w:t>四、工作组织</w:t>
              <w:tab/>
              <w:t>25</w:t>
            </w:r>
          </w:hyperlink>
        </w:p>
        <w:p>
          <w:pPr>
            <w:pStyle w:val="TOC1"/>
            <w:tabs>
              <w:tab w:pos="9702" w:val="right" w:leader="dot"/>
            </w:tabs>
          </w:pPr>
          <w:hyperlink w:history="true" w:anchor="_TOC_250020">
            <w:r>
              <w:rPr>
                <w:color w:val="231F20"/>
              </w:rPr>
              <w:t>第五章</w:t>
            </w:r>
            <w:r>
              <w:rPr>
                <w:color w:val="231F20"/>
                <w:spacing w:val="-1"/>
              </w:rPr>
              <w:t> </w:t>
            </w:r>
            <w:r>
              <w:rPr>
                <w:color w:val="231F20"/>
              </w:rPr>
              <w:t>普查单位清查办法</w:t>
              <w:tab/>
              <w:t>34</w:t>
            </w:r>
          </w:hyperlink>
        </w:p>
        <w:p>
          <w:pPr>
            <w:pStyle w:val="TOC3"/>
            <w:tabs>
              <w:tab w:pos="9671" w:val="right" w:leader="dot"/>
            </w:tabs>
            <w:spacing w:before="63"/>
          </w:pPr>
          <w:hyperlink w:history="true" w:anchor="_TOC_250019">
            <w:r>
              <w:rPr>
                <w:color w:val="231F20"/>
              </w:rPr>
              <w:t>一、清查目的</w:t>
              <w:tab/>
              <w:t>34</w:t>
            </w:r>
          </w:hyperlink>
        </w:p>
        <w:p>
          <w:pPr>
            <w:pStyle w:val="TOC3"/>
            <w:tabs>
              <w:tab w:pos="9671" w:val="right" w:leader="dot"/>
            </w:tabs>
            <w:spacing w:before="40"/>
          </w:pPr>
          <w:hyperlink w:history="true" w:anchor="_TOC_250018">
            <w:r>
              <w:rPr>
                <w:color w:val="231F20"/>
              </w:rPr>
              <w:t>二、清查的基本原则</w:t>
              <w:tab/>
              <w:t>34</w:t>
            </w:r>
          </w:hyperlink>
        </w:p>
        <w:p>
          <w:pPr>
            <w:pStyle w:val="TOC3"/>
            <w:tabs>
              <w:tab w:pos="9671" w:val="right" w:leader="dot"/>
            </w:tabs>
          </w:pPr>
          <w:hyperlink w:history="true" w:anchor="_TOC_250017">
            <w:r>
              <w:rPr>
                <w:color w:val="231F20"/>
              </w:rPr>
              <w:t>三、清查对象、范围和时间</w:t>
              <w:tab/>
              <w:t>34</w:t>
            </w:r>
          </w:hyperlink>
        </w:p>
        <w:p>
          <w:pPr>
            <w:pStyle w:val="TOC3"/>
            <w:tabs>
              <w:tab w:pos="9671" w:val="right" w:leader="dot"/>
            </w:tabs>
          </w:pPr>
          <w:hyperlink w:history="true" w:anchor="_TOC_250016">
            <w:r>
              <w:rPr>
                <w:color w:val="231F20"/>
              </w:rPr>
              <w:t>四、清查方式</w:t>
              <w:tab/>
              <w:t>35</w:t>
            </w:r>
          </w:hyperlink>
        </w:p>
        <w:p>
          <w:pPr>
            <w:pStyle w:val="TOC3"/>
            <w:tabs>
              <w:tab w:pos="9671" w:val="right" w:leader="dot"/>
            </w:tabs>
          </w:pPr>
          <w:hyperlink w:history="true" w:anchor="_TOC_250015">
            <w:r>
              <w:rPr>
                <w:color w:val="231F20"/>
              </w:rPr>
              <w:t>五、清查内容和清查表</w:t>
              <w:tab/>
              <w:t>35</w:t>
            </w:r>
          </w:hyperlink>
        </w:p>
        <w:p>
          <w:pPr>
            <w:pStyle w:val="TOC3"/>
            <w:tabs>
              <w:tab w:pos="9671" w:val="right" w:leader="dot"/>
            </w:tabs>
          </w:pPr>
          <w:hyperlink w:history="true" w:anchor="_TOC_250014">
            <w:r>
              <w:rPr>
                <w:color w:val="231F20"/>
              </w:rPr>
              <w:t>六、清查用标准目录</w:t>
              <w:tab/>
              <w:t>35</w:t>
            </w:r>
          </w:hyperlink>
        </w:p>
        <w:p>
          <w:pPr>
            <w:pStyle w:val="TOC3"/>
            <w:tabs>
              <w:tab w:pos="9671" w:val="right" w:leader="dot"/>
            </w:tabs>
          </w:pPr>
          <w:hyperlink w:history="true" w:anchor="_TOC_250013">
            <w:r>
              <w:rPr>
                <w:color w:val="231F20"/>
              </w:rPr>
              <w:t>七、清查的实施步骤</w:t>
              <w:tab/>
              <w:t>35</w:t>
            </w:r>
          </w:hyperlink>
        </w:p>
        <w:p>
          <w:pPr>
            <w:pStyle w:val="TOC1"/>
            <w:tabs>
              <w:tab w:pos="9701" w:val="right" w:leader="dot"/>
            </w:tabs>
            <w:spacing w:before="41"/>
          </w:pPr>
          <w:hyperlink w:history="true" w:anchor="_TOC_250012">
            <w:r>
              <w:rPr>
                <w:color w:val="231F20"/>
              </w:rPr>
              <w:t>第六章</w:t>
            </w:r>
            <w:r>
              <w:rPr>
                <w:color w:val="231F20"/>
                <w:spacing w:val="71"/>
              </w:rPr>
              <w:t> </w:t>
            </w:r>
            <w:r>
              <w:rPr>
                <w:color w:val="231F20"/>
              </w:rPr>
              <w:t>清查阶段宣传工作实施方案</w:t>
              <w:tab/>
              <w:t>56</w:t>
            </w:r>
          </w:hyperlink>
        </w:p>
        <w:p>
          <w:pPr>
            <w:pStyle w:val="TOC3"/>
            <w:tabs>
              <w:tab w:pos="9671" w:val="right" w:leader="dot"/>
            </w:tabs>
            <w:spacing w:before="63"/>
          </w:pPr>
          <w:hyperlink w:history="true" w:anchor="_TOC_250011">
            <w:r>
              <w:rPr>
                <w:color w:val="231F20"/>
              </w:rPr>
              <w:t>一、单位清查阶段宣传的目的</w:t>
              <w:tab/>
              <w:t>56</w:t>
            </w:r>
          </w:hyperlink>
        </w:p>
        <w:p>
          <w:pPr>
            <w:pStyle w:val="TOC3"/>
            <w:tabs>
              <w:tab w:pos="9671" w:val="right" w:leader="dot"/>
            </w:tabs>
          </w:pPr>
          <w:hyperlink w:history="true" w:anchor="_TOC_250010">
            <w:r>
              <w:rPr>
                <w:color w:val="231F20"/>
              </w:rPr>
              <w:t>二、单位清查阶段宣传的内容</w:t>
              <w:tab/>
              <w:t>56</w:t>
            </w:r>
          </w:hyperlink>
        </w:p>
        <w:p>
          <w:pPr>
            <w:pStyle w:val="TOC3"/>
            <w:tabs>
              <w:tab w:pos="9671" w:val="right" w:leader="dot"/>
            </w:tabs>
            <w:spacing w:before="40"/>
          </w:pPr>
          <w:hyperlink w:history="true" w:anchor="_TOC_250009">
            <w:r>
              <w:rPr>
                <w:color w:val="231F20"/>
              </w:rPr>
              <w:t>三、单位清查阶段宣传的方式</w:t>
              <w:tab/>
              <w:t>56</w:t>
            </w:r>
          </w:hyperlink>
        </w:p>
        <w:p>
          <w:pPr>
            <w:pStyle w:val="TOC3"/>
            <w:tabs>
              <w:tab w:pos="9671" w:val="right" w:leader="dot"/>
            </w:tabs>
          </w:pPr>
          <w:hyperlink w:history="true" w:anchor="_TOC_250008">
            <w:r>
              <w:rPr>
                <w:color w:val="231F20"/>
              </w:rPr>
              <w:t>四、单位清查阶段宣传工作安排</w:t>
              <w:tab/>
              <w:t>56</w:t>
            </w:r>
          </w:hyperlink>
        </w:p>
        <w:p>
          <w:pPr>
            <w:pStyle w:val="TOC1"/>
            <w:tabs>
              <w:tab w:pos="9701" w:val="right" w:leader="dot"/>
            </w:tabs>
            <w:spacing w:before="40"/>
          </w:pPr>
          <w:hyperlink w:history="true" w:anchor="_TOC_250007">
            <w:r>
              <w:rPr>
                <w:color w:val="231F20"/>
              </w:rPr>
              <w:t>第七章</w:t>
            </w:r>
            <w:r>
              <w:rPr>
                <w:color w:val="231F20"/>
                <w:spacing w:val="71"/>
              </w:rPr>
              <w:t> </w:t>
            </w:r>
            <w:r>
              <w:rPr>
                <w:color w:val="231F20"/>
              </w:rPr>
              <w:t>普查培训工作细则</w:t>
              <w:tab/>
              <w:t>58</w:t>
            </w:r>
          </w:hyperlink>
        </w:p>
        <w:p>
          <w:pPr>
            <w:pStyle w:val="TOC3"/>
            <w:tabs>
              <w:tab w:pos="9670" w:val="right" w:leader="dot"/>
            </w:tabs>
            <w:spacing w:before="64"/>
          </w:pPr>
          <w:hyperlink w:history="true" w:anchor="_TOC_250006">
            <w:r>
              <w:rPr>
                <w:color w:val="231F20"/>
              </w:rPr>
              <w:t>一、培训对象</w:t>
              <w:tab/>
              <w:t>58</w:t>
            </w:r>
          </w:hyperlink>
        </w:p>
        <w:p>
          <w:pPr>
            <w:pStyle w:val="TOC3"/>
            <w:tabs>
              <w:tab w:pos="9670" w:val="right" w:leader="dot"/>
            </w:tabs>
            <w:ind w:left="679"/>
          </w:pPr>
          <w:hyperlink w:history="true" w:anchor="_TOC_250005">
            <w:r>
              <w:rPr>
                <w:color w:val="231F20"/>
              </w:rPr>
              <w:t>二、总体原则和目标</w:t>
              <w:tab/>
              <w:t>58</w:t>
            </w:r>
          </w:hyperlink>
        </w:p>
        <w:p>
          <w:pPr>
            <w:pStyle w:val="TOC3"/>
            <w:tabs>
              <w:tab w:pos="9670" w:val="right" w:leader="dot"/>
            </w:tabs>
            <w:ind w:left="679"/>
          </w:pPr>
          <w:hyperlink w:history="true" w:anchor="_TOC_250004">
            <w:r>
              <w:rPr>
                <w:color w:val="231F20"/>
              </w:rPr>
              <w:t>三、培训方式</w:t>
              <w:tab/>
              <w:t>58</w:t>
            </w:r>
          </w:hyperlink>
        </w:p>
        <w:p>
          <w:pPr>
            <w:pStyle w:val="TOC3"/>
            <w:tabs>
              <w:tab w:pos="9670" w:val="right" w:leader="dot"/>
            </w:tabs>
            <w:ind w:left="679"/>
          </w:pPr>
          <w:hyperlink w:history="true" w:anchor="_TOC_250003">
            <w:r>
              <w:rPr>
                <w:color w:val="231F20"/>
              </w:rPr>
              <w:t>四、培训内容及安排</w:t>
              <w:tab/>
              <w:t>59</w:t>
            </w:r>
          </w:hyperlink>
        </w:p>
        <w:p>
          <w:pPr>
            <w:pStyle w:val="TOC3"/>
            <w:tabs>
              <w:tab w:pos="9670" w:val="right" w:leader="dot"/>
            </w:tabs>
            <w:ind w:left="679"/>
          </w:pPr>
          <w:hyperlink w:history="true" w:anchor="_TOC_250002">
            <w:r>
              <w:rPr>
                <w:color w:val="231F20"/>
              </w:rPr>
              <w:t>五、培训要求</w:t>
              <w:tab/>
              <w:t>60</w:t>
            </w:r>
          </w:hyperlink>
        </w:p>
        <w:p>
          <w:pPr>
            <w:pStyle w:val="TOC3"/>
            <w:tabs>
              <w:tab w:pos="9670" w:val="right" w:leader="dot"/>
            </w:tabs>
            <w:ind w:left="679"/>
          </w:pPr>
          <w:hyperlink w:history="true" w:anchor="_TOC_250001">
            <w:r>
              <w:rPr>
                <w:color w:val="231F20"/>
              </w:rPr>
              <w:t>六、培训考核</w:t>
              <w:tab/>
              <w:t>61</w:t>
            </w:r>
          </w:hyperlink>
        </w:p>
        <w:p>
          <w:pPr>
            <w:pStyle w:val="TOC3"/>
            <w:tabs>
              <w:tab w:pos="9669" w:val="right" w:leader="dot"/>
            </w:tabs>
            <w:spacing w:before="40"/>
            <w:ind w:left="679"/>
          </w:pPr>
          <w:hyperlink w:history="true" w:anchor="_TOC_250000">
            <w:r>
              <w:rPr>
                <w:color w:val="231F20"/>
              </w:rPr>
              <w:t>七、培训监督</w:t>
              <w:tab/>
              <w:t>61</w:t>
            </w:r>
          </w:hyperlink>
        </w:p>
      </w:sdtContent>
    </w:sdt>
    <w:p>
      <w:pPr>
        <w:spacing w:after="0"/>
        <w:sectPr>
          <w:type w:val="continuous"/>
          <w:pgSz w:w="12080" w:h="16790"/>
          <w:pgMar w:top="1327" w:bottom="1391" w:left="1020" w:right="900"/>
        </w:sectPr>
      </w:pPr>
    </w:p>
    <w:p>
      <w:pPr>
        <w:pStyle w:val="Heading1"/>
        <w:ind w:right="1"/>
      </w:pPr>
      <w:bookmarkStart w:name="_TOC_250046" w:id="1"/>
      <w:bookmarkEnd w:id="1"/>
      <w:r>
        <w:rPr>
          <w:color w:val="231F20"/>
        </w:rPr>
        <w:t>第一章 普查指导员和普查员选聘及管理工作细则</w:t>
      </w:r>
    </w:p>
    <w:p>
      <w:pPr>
        <w:pStyle w:val="BodyText"/>
        <w:spacing w:before="144"/>
        <w:ind w:left="283" w:right="220" w:firstLine="567"/>
      </w:pPr>
      <w:r>
        <w:rPr>
          <w:color w:val="231F20"/>
        </w:rPr>
        <w:t>为确保普查指导员和普查员选聘工作顺利开展，加强规范化管理，根据《全国经济普查条例》及有关规定，制定本细则。</w:t>
      </w:r>
    </w:p>
    <w:p>
      <w:pPr>
        <w:pStyle w:val="Heading2"/>
        <w:ind w:left="850"/>
      </w:pPr>
      <w:bookmarkStart w:name="_TOC_250045" w:id="2"/>
      <w:bookmarkEnd w:id="2"/>
      <w:r>
        <w:rPr>
          <w:color w:val="231F20"/>
        </w:rPr>
        <w:t>一、普查指导员、普查员的职责与工作任务</w:t>
      </w:r>
    </w:p>
    <w:p>
      <w:pPr>
        <w:pStyle w:val="ListParagraph"/>
        <w:numPr>
          <w:ilvl w:val="0"/>
          <w:numId w:val="1"/>
        </w:numPr>
        <w:tabs>
          <w:tab w:pos="1109" w:val="left" w:leader="none"/>
        </w:tabs>
        <w:spacing w:line="440" w:lineRule="exact" w:before="27" w:after="0"/>
        <w:ind w:left="1108" w:right="0" w:hanging="259"/>
        <w:jc w:val="both"/>
        <w:rPr>
          <w:sz w:val="26"/>
        </w:rPr>
      </w:pPr>
      <w:r>
        <w:rPr>
          <w:color w:val="231F20"/>
          <w:sz w:val="26"/>
        </w:rPr>
        <w:t>普查指导员、普查员的职责。</w:t>
      </w:r>
    </w:p>
    <w:p>
      <w:pPr>
        <w:pStyle w:val="BodyText"/>
        <w:ind w:left="283" w:right="220" w:firstLine="567"/>
        <w:jc w:val="both"/>
      </w:pPr>
      <w:r>
        <w:rPr>
          <w:color w:val="231F20"/>
        </w:rPr>
        <w:t>普查指导员的主要职责是组织、指导、检查普查员的工作，保证按时高质量完成各项工作任务。普查员的主要职责是通过学习培训掌握普查工作技能，向普查对象解释制度规定，依法采集普查数据，核实数据问题，要求普查对象据实纠正数据，确保源头数据质量。</w:t>
      </w:r>
    </w:p>
    <w:p>
      <w:pPr>
        <w:pStyle w:val="ListParagraph"/>
        <w:numPr>
          <w:ilvl w:val="0"/>
          <w:numId w:val="1"/>
        </w:numPr>
        <w:tabs>
          <w:tab w:pos="1109" w:val="left" w:leader="none"/>
        </w:tabs>
        <w:spacing w:line="437" w:lineRule="exact" w:before="0" w:after="0"/>
        <w:ind w:left="1108" w:right="0" w:hanging="259"/>
        <w:jc w:val="both"/>
        <w:rPr>
          <w:sz w:val="26"/>
        </w:rPr>
      </w:pPr>
      <w:r>
        <w:rPr>
          <w:color w:val="231F20"/>
          <w:sz w:val="26"/>
        </w:rPr>
        <w:t>普查指导员、普查员的工作任务。</w:t>
      </w:r>
    </w:p>
    <w:p>
      <w:pPr>
        <w:pStyle w:val="ListParagraph"/>
        <w:numPr>
          <w:ilvl w:val="0"/>
          <w:numId w:val="2"/>
        </w:numPr>
        <w:tabs>
          <w:tab w:pos="1504" w:val="left" w:leader="none"/>
        </w:tabs>
        <w:spacing w:line="240" w:lineRule="auto" w:before="0" w:after="0"/>
        <w:ind w:left="283" w:right="228" w:firstLine="567"/>
        <w:jc w:val="both"/>
        <w:rPr>
          <w:sz w:val="26"/>
        </w:rPr>
      </w:pPr>
      <w:r>
        <w:rPr>
          <w:color w:val="231F20"/>
          <w:spacing w:val="1"/>
          <w:sz w:val="26"/>
        </w:rPr>
        <w:t>普查指导员的工作任务。一是掌握所负责的普查区域范围及普查区、普查</w:t>
      </w:r>
      <w:r>
        <w:rPr>
          <w:color w:val="231F20"/>
          <w:sz w:val="26"/>
        </w:rPr>
        <w:t>小区边界，了解各阶段工作内容，合理制定工作计划。二是协调、落实所负责普查区域的宣传动员工作，分发普查用品。三是对普查员进行组织、指导。协助普查员完成普查软件和设备的安装、使用和维护，组织、协调、指导、帮助普查员开展入户调查工作，及时解答普查员提出的疑问，掌握普查员工作进度。四是密切沟通联系当地普查机构，及时反映工作中遇到的突出问题，及时将普查机构的要求传达到每一位普查员。五是严格执行各阶段质量控制办法，开展数据检查，参与事后质量抽查。六是组织普查员作好普查资料收集、整理和普查设备交接。七是完成当地普查机构交办的其他工作。</w:t>
      </w:r>
    </w:p>
    <w:p>
      <w:pPr>
        <w:pStyle w:val="ListParagraph"/>
        <w:numPr>
          <w:ilvl w:val="0"/>
          <w:numId w:val="2"/>
        </w:numPr>
        <w:tabs>
          <w:tab w:pos="1504" w:val="left" w:leader="none"/>
        </w:tabs>
        <w:spacing w:line="240" w:lineRule="auto" w:before="0" w:after="0"/>
        <w:ind w:left="283" w:right="102" w:firstLine="567"/>
        <w:jc w:val="left"/>
        <w:rPr>
          <w:sz w:val="26"/>
        </w:rPr>
      </w:pPr>
      <w:r>
        <w:rPr>
          <w:color w:val="231F20"/>
          <w:sz w:val="26"/>
        </w:rPr>
        <w:t>普查员的工作任务。一是认真参加普查机构组织的各类培训，学习《第五次全国经济普查方案》和有关细则，熟练掌握普查工作所需技能。二是主动熟悉普查小区的地域范围、界线和电子地图，按地形和道路情况制定入户路线。三是入户登记</w:t>
      </w:r>
      <w:r>
        <w:rPr>
          <w:color w:val="231F20"/>
          <w:spacing w:val="-10"/>
          <w:sz w:val="26"/>
        </w:rPr>
        <w:t>时，向普查对象做好宣传告知工作，认真查阅核对普查对象的各种证照和会计、统计、</w:t>
      </w:r>
      <w:r>
        <w:rPr>
          <w:color w:val="231F20"/>
          <w:spacing w:val="-2"/>
          <w:sz w:val="26"/>
        </w:rPr>
        <w:t>业务核算等资料。四是正确使用普查设备</w:t>
      </w:r>
      <w:r>
        <w:rPr>
          <w:color w:val="231F20"/>
          <w:sz w:val="26"/>
        </w:rPr>
        <w:t>（PAD</w:t>
      </w:r>
      <w:r>
        <w:rPr>
          <w:color w:val="231F20"/>
          <w:spacing w:val="-2"/>
          <w:sz w:val="26"/>
        </w:rPr>
        <w:t> 或智能手机等手持电子终端，下同</w:t>
      </w:r>
      <w:r>
        <w:rPr>
          <w:color w:val="231F20"/>
          <w:sz w:val="26"/>
        </w:rPr>
        <w:t>） 完成单位清查和普查登记阶段的数据采集、审核、上报。五是严格执行各阶段质量控制办法，开展数据检查，参与事后质量抽查。六是做好普查资料的收集、整理和普查设备的保管。七是完成当地普查机构交办的其他工作。</w:t>
      </w:r>
    </w:p>
    <w:p>
      <w:pPr>
        <w:pStyle w:val="Heading2"/>
        <w:spacing w:before="33"/>
        <w:ind w:left="850"/>
      </w:pPr>
      <w:bookmarkStart w:name="_TOC_250044" w:id="3"/>
      <w:bookmarkEnd w:id="3"/>
      <w:r>
        <w:rPr>
          <w:color w:val="231F20"/>
        </w:rPr>
        <w:t>二、普查指导员、普查员的选聘</w:t>
      </w:r>
    </w:p>
    <w:p>
      <w:pPr>
        <w:pStyle w:val="ListParagraph"/>
        <w:numPr>
          <w:ilvl w:val="0"/>
          <w:numId w:val="3"/>
        </w:numPr>
        <w:tabs>
          <w:tab w:pos="1109" w:val="left" w:leader="none"/>
        </w:tabs>
        <w:spacing w:line="440" w:lineRule="exact" w:before="27" w:after="0"/>
        <w:ind w:left="1108" w:right="0" w:hanging="259"/>
        <w:jc w:val="both"/>
        <w:rPr>
          <w:sz w:val="26"/>
        </w:rPr>
      </w:pPr>
      <w:r>
        <w:rPr>
          <w:color w:val="231F20"/>
          <w:sz w:val="26"/>
        </w:rPr>
        <w:t>普查指导员、普查员的配备原则。</w:t>
      </w:r>
    </w:p>
    <w:p>
      <w:pPr>
        <w:pStyle w:val="BodyText"/>
        <w:ind w:left="283" w:right="230" w:firstLine="567"/>
        <w:jc w:val="both"/>
      </w:pPr>
      <w:r>
        <w:rPr>
          <w:color w:val="231F20"/>
        </w:rPr>
        <w:t>原则上，每 5 至 10 名普查员配备一名普查指导员，每个普查小区至少配备一名普查员和一台普查设备；普查对象数量多、交通条件困难的地区，应适当增加普查员</w:t>
      </w:r>
    </w:p>
    <w:p>
      <w:pPr>
        <w:spacing w:after="0"/>
        <w:jc w:val="both"/>
        <w:sectPr>
          <w:footerReference w:type="default" r:id="rId5"/>
          <w:pgSz w:w="12080" w:h="16790"/>
          <w:pgMar w:footer="992" w:header="0" w:top="1320" w:bottom="1180" w:left="1020" w:right="900"/>
          <w:pgNumType w:start="1"/>
        </w:sectPr>
      </w:pPr>
    </w:p>
    <w:p>
      <w:pPr>
        <w:pStyle w:val="BodyText"/>
        <w:spacing w:line="440" w:lineRule="exact" w:before="5"/>
        <w:ind w:left="113"/>
      </w:pPr>
      <w:r>
        <w:rPr>
          <w:color w:val="231F20"/>
        </w:rPr>
        <w:t>和普查指导员数量。普查员的配备要留有一定的预备人员。</w:t>
      </w:r>
    </w:p>
    <w:p>
      <w:pPr>
        <w:pStyle w:val="ListParagraph"/>
        <w:numPr>
          <w:ilvl w:val="0"/>
          <w:numId w:val="3"/>
        </w:numPr>
        <w:tabs>
          <w:tab w:pos="939" w:val="left" w:leader="none"/>
        </w:tabs>
        <w:spacing w:line="440" w:lineRule="exact" w:before="0" w:after="0"/>
        <w:ind w:left="938" w:right="0" w:hanging="259"/>
        <w:jc w:val="both"/>
        <w:rPr>
          <w:sz w:val="26"/>
        </w:rPr>
      </w:pPr>
      <w:r>
        <w:rPr>
          <w:color w:val="231F20"/>
          <w:sz w:val="26"/>
        </w:rPr>
        <w:t>普查指导员、普查员的选聘方式。</w:t>
      </w:r>
    </w:p>
    <w:p>
      <w:pPr>
        <w:pStyle w:val="BodyText"/>
        <w:ind w:left="113" w:right="391" w:firstLine="567"/>
        <w:jc w:val="both"/>
      </w:pPr>
      <w:r>
        <w:rPr>
          <w:color w:val="231F20"/>
        </w:rPr>
        <w:t>为确保单位清查和入户登记工作的顺利开展，普查机构应当根据工作需要，从社会招聘或者从有关单位商调普查指导员和普查员，要充分利用社区网格员等有关部门的基层人员力量，协助开展普查工作。各有关单位应当积极推荐符合条件的人员担任普查指导员和普查员。鼓励未就业高校毕业生等符合条件的公民作为志愿者参与普查工作。</w:t>
      </w:r>
    </w:p>
    <w:p>
      <w:pPr>
        <w:pStyle w:val="ListParagraph"/>
        <w:numPr>
          <w:ilvl w:val="0"/>
          <w:numId w:val="3"/>
        </w:numPr>
        <w:tabs>
          <w:tab w:pos="939" w:val="left" w:leader="none"/>
        </w:tabs>
        <w:spacing w:line="436" w:lineRule="exact" w:before="0" w:after="0"/>
        <w:ind w:left="938" w:right="0" w:hanging="259"/>
        <w:jc w:val="both"/>
        <w:rPr>
          <w:sz w:val="26"/>
        </w:rPr>
      </w:pPr>
      <w:r>
        <w:rPr>
          <w:color w:val="231F20"/>
          <w:sz w:val="26"/>
        </w:rPr>
        <w:t>普查指导员、普查员的基本要求。</w:t>
      </w:r>
    </w:p>
    <w:p>
      <w:pPr>
        <w:pStyle w:val="ListParagraph"/>
        <w:numPr>
          <w:ilvl w:val="0"/>
          <w:numId w:val="4"/>
        </w:numPr>
        <w:tabs>
          <w:tab w:pos="1331" w:val="left" w:leader="none"/>
        </w:tabs>
        <w:spacing w:line="240" w:lineRule="auto" w:before="0" w:after="0"/>
        <w:ind w:left="113" w:right="271" w:firstLine="567"/>
        <w:jc w:val="left"/>
        <w:rPr>
          <w:sz w:val="26"/>
        </w:rPr>
      </w:pPr>
      <w:r>
        <w:rPr>
          <w:color w:val="231F20"/>
          <w:spacing w:val="-17"/>
          <w:sz w:val="26"/>
        </w:rPr>
        <w:t>普查指导员、普查员的工作要求：忠于职守，坚持原则，严格执行普查方案</w:t>
      </w:r>
      <w:r>
        <w:rPr>
          <w:color w:val="231F20"/>
          <w:spacing w:val="-4"/>
          <w:sz w:val="26"/>
        </w:rPr>
        <w:t>，依法开展普查工作，认真完成各项工作。</w:t>
      </w:r>
    </w:p>
    <w:p>
      <w:pPr>
        <w:pStyle w:val="ListParagraph"/>
        <w:numPr>
          <w:ilvl w:val="0"/>
          <w:numId w:val="4"/>
        </w:numPr>
        <w:tabs>
          <w:tab w:pos="1334" w:val="left" w:leader="none"/>
        </w:tabs>
        <w:spacing w:line="240" w:lineRule="auto" w:before="0" w:after="0"/>
        <w:ind w:left="113" w:right="398" w:firstLine="567"/>
        <w:jc w:val="both"/>
        <w:rPr>
          <w:sz w:val="26"/>
        </w:rPr>
      </w:pPr>
      <w:r>
        <w:rPr>
          <w:color w:val="231F20"/>
          <w:sz w:val="26"/>
        </w:rPr>
        <w:t>普查员的素质要求：具有高中及以上文化水平，认真负责，工作细致，身体健康，责任心强，吃苦耐劳，经培训能够使用普查设备独立开展工作。参加过普查或具备一定财务、统计、经济知识的人员优先聘用。</w:t>
      </w:r>
    </w:p>
    <w:p>
      <w:pPr>
        <w:pStyle w:val="ListParagraph"/>
        <w:numPr>
          <w:ilvl w:val="0"/>
          <w:numId w:val="4"/>
        </w:numPr>
        <w:tabs>
          <w:tab w:pos="1331" w:val="left" w:leader="none"/>
        </w:tabs>
        <w:spacing w:line="240" w:lineRule="auto" w:before="0" w:after="0"/>
        <w:ind w:left="113" w:right="271" w:firstLine="567"/>
        <w:jc w:val="left"/>
        <w:rPr>
          <w:sz w:val="26"/>
        </w:rPr>
      </w:pPr>
      <w:r>
        <w:rPr>
          <w:color w:val="231F20"/>
          <w:spacing w:val="-4"/>
          <w:sz w:val="26"/>
        </w:rPr>
        <w:t>普查指导员的素质要求：除具备上述普查员所具备的条件外，政治觉悟高， </w:t>
      </w:r>
      <w:r>
        <w:rPr>
          <w:color w:val="231F20"/>
          <w:sz w:val="26"/>
        </w:rPr>
        <w:t>有较强的组织协调沟通能力和群众工作经验，善于做思想工作和宣传工作，熟悉普查区情况，具有指导普查员顺利完成普查工作的能力。</w:t>
      </w:r>
    </w:p>
    <w:p>
      <w:pPr>
        <w:pStyle w:val="ListParagraph"/>
        <w:numPr>
          <w:ilvl w:val="0"/>
          <w:numId w:val="3"/>
        </w:numPr>
        <w:tabs>
          <w:tab w:pos="939" w:val="left" w:leader="none"/>
        </w:tabs>
        <w:spacing w:line="438" w:lineRule="exact" w:before="0" w:after="0"/>
        <w:ind w:left="938" w:right="0" w:hanging="259"/>
        <w:jc w:val="left"/>
        <w:rPr>
          <w:sz w:val="26"/>
        </w:rPr>
      </w:pPr>
      <w:r>
        <w:rPr>
          <w:color w:val="231F20"/>
          <w:sz w:val="26"/>
        </w:rPr>
        <w:t>普查指导员、普查员的劳动报酬和费用补助。</w:t>
      </w:r>
    </w:p>
    <w:p>
      <w:pPr>
        <w:pStyle w:val="ListParagraph"/>
        <w:numPr>
          <w:ilvl w:val="0"/>
          <w:numId w:val="5"/>
        </w:numPr>
        <w:tabs>
          <w:tab w:pos="1334" w:val="left" w:leader="none"/>
        </w:tabs>
        <w:spacing w:line="240" w:lineRule="auto" w:before="0" w:after="0"/>
        <w:ind w:left="113" w:right="398" w:firstLine="567"/>
        <w:jc w:val="both"/>
        <w:rPr>
          <w:sz w:val="26"/>
        </w:rPr>
      </w:pPr>
      <w:r>
        <w:rPr>
          <w:color w:val="231F20"/>
          <w:spacing w:val="1"/>
          <w:sz w:val="26"/>
        </w:rPr>
        <w:t>按照国务院第五次全国经济普查领导小组办公室、财政部、人力资源社会</w:t>
      </w:r>
      <w:r>
        <w:rPr>
          <w:color w:val="231F20"/>
          <w:sz w:val="26"/>
        </w:rPr>
        <w:t>保障部、国家统计局《关于做好第五次全国经济普查经费保障工作的通知》（国经普办字〔2023〕4 号）规定执行。</w:t>
      </w:r>
    </w:p>
    <w:p>
      <w:pPr>
        <w:pStyle w:val="ListParagraph"/>
        <w:numPr>
          <w:ilvl w:val="0"/>
          <w:numId w:val="5"/>
        </w:numPr>
        <w:tabs>
          <w:tab w:pos="1334" w:val="left" w:leader="none"/>
        </w:tabs>
        <w:spacing w:line="240" w:lineRule="auto" w:before="0" w:after="0"/>
        <w:ind w:left="113" w:right="395" w:firstLine="567"/>
        <w:jc w:val="left"/>
        <w:rPr>
          <w:sz w:val="26"/>
        </w:rPr>
      </w:pPr>
      <w:r>
        <w:rPr>
          <w:color w:val="231F20"/>
          <w:spacing w:val="2"/>
          <w:sz w:val="26"/>
        </w:rPr>
        <w:t>从社会招聘的普查指导员和普查员，按照当地实际工资水平和经济普查工</w:t>
      </w:r>
      <w:r>
        <w:rPr>
          <w:color w:val="231F20"/>
          <w:sz w:val="26"/>
        </w:rPr>
        <w:t>作任务核算支付劳动报酬。</w:t>
      </w:r>
    </w:p>
    <w:p>
      <w:pPr>
        <w:pStyle w:val="ListParagraph"/>
        <w:numPr>
          <w:ilvl w:val="0"/>
          <w:numId w:val="5"/>
        </w:numPr>
        <w:tabs>
          <w:tab w:pos="1334" w:val="left" w:leader="none"/>
        </w:tabs>
        <w:spacing w:line="240" w:lineRule="auto" w:before="0" w:after="0"/>
        <w:ind w:left="113" w:right="271" w:firstLine="567"/>
        <w:jc w:val="left"/>
        <w:rPr>
          <w:sz w:val="26"/>
        </w:rPr>
      </w:pPr>
      <w:r>
        <w:rPr>
          <w:color w:val="231F20"/>
          <w:spacing w:val="1"/>
          <w:sz w:val="26"/>
        </w:rPr>
        <w:t>从相关部门、乡镇</w:t>
      </w:r>
      <w:r>
        <w:rPr>
          <w:color w:val="231F20"/>
          <w:spacing w:val="3"/>
          <w:sz w:val="26"/>
        </w:rPr>
        <w:t>（</w:t>
      </w:r>
      <w:r>
        <w:rPr>
          <w:color w:val="231F20"/>
          <w:spacing w:val="1"/>
          <w:sz w:val="26"/>
        </w:rPr>
        <w:t>街道</w:t>
      </w:r>
      <w:r>
        <w:rPr>
          <w:color w:val="231F20"/>
          <w:sz w:val="26"/>
        </w:rPr>
        <w:t>）</w:t>
      </w:r>
      <w:r>
        <w:rPr>
          <w:color w:val="231F20"/>
          <w:spacing w:val="1"/>
          <w:sz w:val="26"/>
        </w:rPr>
        <w:t>、社区、村</w:t>
      </w:r>
      <w:r>
        <w:rPr>
          <w:color w:val="231F20"/>
          <w:spacing w:val="3"/>
          <w:sz w:val="26"/>
        </w:rPr>
        <w:t>（</w:t>
      </w:r>
      <w:r>
        <w:rPr>
          <w:color w:val="231F20"/>
          <w:sz w:val="26"/>
        </w:rPr>
        <w:t>居</w:t>
      </w:r>
      <w:r>
        <w:rPr>
          <w:color w:val="231F20"/>
          <w:spacing w:val="3"/>
          <w:sz w:val="26"/>
        </w:rPr>
        <w:t>）委会等单位商调兼职承担普</w:t>
      </w:r>
      <w:r>
        <w:rPr>
          <w:color w:val="231F20"/>
          <w:spacing w:val="-8"/>
          <w:sz w:val="26"/>
        </w:rPr>
        <w:t>查任务的普查指导员和普查员，入户调查期间发放经济普查费用补助，具体发放标准， </w:t>
      </w:r>
      <w:r>
        <w:rPr>
          <w:color w:val="231F20"/>
          <w:sz w:val="26"/>
        </w:rPr>
        <w:t>由县级及县级以上财政部门会同人力资源社会保障部门和统计部门，根据当地实际工资水平和经济普查工作任务，参照第七次全国人口普查工作兼职普查指导员和普查员补助标准确定。</w:t>
      </w:r>
    </w:p>
    <w:p>
      <w:pPr>
        <w:pStyle w:val="BodyText"/>
        <w:ind w:left="113" w:right="271" w:firstLine="567"/>
      </w:pPr>
      <w:r>
        <w:rPr>
          <w:color w:val="231F20"/>
          <w:spacing w:val="-2"/>
        </w:rPr>
        <w:t>各地应按时支付普查指导员和普查员的费用补助和劳动报酬，不得拖欠、摊派。</w:t>
      </w:r>
      <w:r>
        <w:rPr>
          <w:color w:val="231F20"/>
          <w:spacing w:val="-10"/>
        </w:rPr>
        <w:t>各地应根据财务有关规定为普查指导员、普查员购买入户调查期间人身意外伤害保险。</w:t>
      </w:r>
    </w:p>
    <w:p>
      <w:pPr>
        <w:pStyle w:val="Heading2"/>
        <w:spacing w:before="33"/>
        <w:ind w:left="680"/>
      </w:pPr>
      <w:bookmarkStart w:name="_TOC_250043" w:id="4"/>
      <w:bookmarkEnd w:id="4"/>
      <w:r>
        <w:rPr>
          <w:color w:val="231F20"/>
        </w:rPr>
        <w:t>三、普查指导员、普查员的培训</w:t>
      </w:r>
    </w:p>
    <w:p>
      <w:pPr>
        <w:pStyle w:val="BodyText"/>
        <w:spacing w:before="27"/>
        <w:ind w:left="680"/>
      </w:pPr>
      <w:r>
        <w:rPr>
          <w:color w:val="231F20"/>
        </w:rPr>
        <w:t>地方各级普查机构要对普查指导员和普查员进行系统全面的培训，充分利用普</w:t>
      </w:r>
    </w:p>
    <w:p>
      <w:pPr>
        <w:spacing w:after="0"/>
        <w:sectPr>
          <w:pgSz w:w="12080" w:h="16790"/>
          <w:pgMar w:header="0" w:footer="992" w:top="1340" w:bottom="1180" w:left="1020" w:right="900"/>
        </w:sectPr>
      </w:pPr>
    </w:p>
    <w:p>
      <w:pPr>
        <w:pStyle w:val="BodyText"/>
        <w:spacing w:line="440" w:lineRule="exact" w:before="5"/>
        <w:ind w:left="284"/>
      </w:pPr>
      <w:r>
        <w:rPr>
          <w:color w:val="231F20"/>
        </w:rPr>
        <w:t>查工作调度和普查人员管理系统开展线上培训，切实提高普查工作质量。</w:t>
      </w:r>
    </w:p>
    <w:p>
      <w:pPr>
        <w:pStyle w:val="ListParagraph"/>
        <w:numPr>
          <w:ilvl w:val="1"/>
          <w:numId w:val="5"/>
        </w:numPr>
        <w:tabs>
          <w:tab w:pos="1110" w:val="left" w:leader="none"/>
        </w:tabs>
        <w:spacing w:line="440" w:lineRule="exact" w:before="0" w:after="0"/>
        <w:ind w:left="1109" w:right="0" w:hanging="259"/>
        <w:jc w:val="left"/>
        <w:rPr>
          <w:sz w:val="26"/>
        </w:rPr>
      </w:pPr>
      <w:r>
        <w:rPr>
          <w:color w:val="231F20"/>
          <w:sz w:val="26"/>
        </w:rPr>
        <w:t>培训方式及方法。</w:t>
      </w:r>
    </w:p>
    <w:p>
      <w:pPr>
        <w:pStyle w:val="BodyText"/>
        <w:ind w:left="284" w:right="101" w:firstLine="567"/>
      </w:pPr>
      <w:r>
        <w:rPr>
          <w:color w:val="231F20"/>
          <w:spacing w:val="-9"/>
        </w:rPr>
        <w:t>培训工作由省级普查机构统一组织，可逐级培训或跨级培训，以集中面授为基础， </w:t>
      </w:r>
      <w:r>
        <w:rPr>
          <w:color w:val="231F20"/>
        </w:rPr>
        <w:t>采取网络培训、多媒体课件学习等多种培训方式。培训教员应由接受过上级普查机构培训的业务骨干担任，也可由上级普查机构指派人员担任。</w:t>
      </w:r>
    </w:p>
    <w:p>
      <w:pPr>
        <w:pStyle w:val="ListParagraph"/>
        <w:numPr>
          <w:ilvl w:val="1"/>
          <w:numId w:val="5"/>
        </w:numPr>
        <w:tabs>
          <w:tab w:pos="1110" w:val="left" w:leader="none"/>
        </w:tabs>
        <w:spacing w:line="438" w:lineRule="exact" w:before="0" w:after="0"/>
        <w:ind w:left="1109" w:right="0" w:hanging="259"/>
        <w:jc w:val="left"/>
        <w:rPr>
          <w:sz w:val="26"/>
        </w:rPr>
      </w:pPr>
      <w:r>
        <w:rPr>
          <w:color w:val="231F20"/>
          <w:sz w:val="26"/>
        </w:rPr>
        <w:t>培训内容。</w:t>
      </w:r>
    </w:p>
    <w:p>
      <w:pPr>
        <w:pStyle w:val="BodyText"/>
        <w:ind w:left="284" w:right="101" w:firstLine="567"/>
      </w:pPr>
      <w:r>
        <w:rPr>
          <w:color w:val="231F20"/>
          <w:spacing w:val="-23"/>
        </w:rPr>
        <w:t>培训内容主要包括：单位清查、普查相关法律法规、普查保密要求、普查工作纪律、</w:t>
      </w:r>
      <w:r>
        <w:rPr>
          <w:color w:val="231F20"/>
        </w:rPr>
        <w:t>普查方案、普查工作流程、普查设备操作、普查软件及普查工作必备的专业知识和技能、入户要求等。各级普查机构要将安全教育作为普查指导员和普查员培训的内容， 提高普查指导员和普查员对自身生命、财产的保护意识。</w:t>
      </w:r>
    </w:p>
    <w:p>
      <w:pPr>
        <w:pStyle w:val="ListParagraph"/>
        <w:numPr>
          <w:ilvl w:val="1"/>
          <w:numId w:val="5"/>
        </w:numPr>
        <w:tabs>
          <w:tab w:pos="1110" w:val="left" w:leader="none"/>
        </w:tabs>
        <w:spacing w:line="437" w:lineRule="exact" w:before="0" w:after="0"/>
        <w:ind w:left="1109" w:right="0" w:hanging="259"/>
        <w:jc w:val="left"/>
        <w:rPr>
          <w:sz w:val="26"/>
        </w:rPr>
      </w:pPr>
      <w:r>
        <w:rPr>
          <w:color w:val="231F20"/>
          <w:sz w:val="26"/>
        </w:rPr>
        <w:t>培训教材。</w:t>
      </w:r>
    </w:p>
    <w:p>
      <w:pPr>
        <w:pStyle w:val="BodyText"/>
        <w:ind w:left="284" w:right="222" w:firstLine="567"/>
      </w:pPr>
      <w:r>
        <w:rPr>
          <w:color w:val="231F20"/>
        </w:rPr>
        <w:t>国务院经济普查办公室负责统一编制培训教材。地方普查机构可在国家培训教材的基础上，结合本地区实际情况编制地方培训教材。</w:t>
      </w:r>
    </w:p>
    <w:p>
      <w:pPr>
        <w:pStyle w:val="ListParagraph"/>
        <w:numPr>
          <w:ilvl w:val="1"/>
          <w:numId w:val="5"/>
        </w:numPr>
        <w:tabs>
          <w:tab w:pos="1110" w:val="left" w:leader="none"/>
        </w:tabs>
        <w:spacing w:line="439" w:lineRule="exact" w:before="0" w:after="0"/>
        <w:ind w:left="1109" w:right="0" w:hanging="259"/>
        <w:jc w:val="left"/>
        <w:rPr>
          <w:sz w:val="26"/>
        </w:rPr>
      </w:pPr>
      <w:r>
        <w:rPr>
          <w:color w:val="231F20"/>
          <w:sz w:val="26"/>
        </w:rPr>
        <w:t>培训要求。</w:t>
      </w:r>
    </w:p>
    <w:p>
      <w:pPr>
        <w:pStyle w:val="BodyText"/>
        <w:ind w:left="284" w:right="220" w:firstLine="567"/>
        <w:jc w:val="both"/>
      </w:pPr>
      <w:r>
        <w:rPr>
          <w:color w:val="231F20"/>
        </w:rPr>
        <w:t>培训侧重模拟调查与实际操作相结合，现场答疑。培训中，要模拟清查阶段和登记阶段入户调查情景，传授入户调查技巧，现场解答参训人员问题。对不能现场解答的问题，要及时与上级普查机构沟通咨询。上级普查机构应及时回复解答。通过培训，要确保普查指导员和普查员熟练掌握普查工作所需各项基础知识和基本技能、普查设备的使用、普查表的填报方法。</w:t>
      </w:r>
    </w:p>
    <w:p>
      <w:pPr>
        <w:pStyle w:val="ListParagraph"/>
        <w:numPr>
          <w:ilvl w:val="1"/>
          <w:numId w:val="5"/>
        </w:numPr>
        <w:tabs>
          <w:tab w:pos="1110" w:val="left" w:leader="none"/>
        </w:tabs>
        <w:spacing w:line="436" w:lineRule="exact" w:before="0" w:after="0"/>
        <w:ind w:left="1109" w:right="0" w:hanging="259"/>
        <w:jc w:val="both"/>
        <w:rPr>
          <w:sz w:val="26"/>
        </w:rPr>
      </w:pPr>
      <w:r>
        <w:rPr>
          <w:color w:val="231F20"/>
          <w:sz w:val="26"/>
        </w:rPr>
        <w:t>培训考核</w:t>
      </w:r>
    </w:p>
    <w:p>
      <w:pPr>
        <w:pStyle w:val="BodyText"/>
        <w:ind w:left="284" w:right="101" w:firstLine="567"/>
      </w:pPr>
      <w:r>
        <w:rPr>
          <w:color w:val="231F20"/>
          <w:spacing w:val="5"/>
        </w:rPr>
        <w:t>培训授课结束后，普查机构应组织在普查工作调度和普查人员管理系统中进行</w:t>
      </w:r>
      <w:r>
        <w:rPr>
          <w:color w:val="231F20"/>
        </w:rPr>
        <w:t>培训考试，并为培训考试合格且签订保密承诺书的人员编码制证（《普查指导员证》</w:t>
      </w:r>
      <w:r>
        <w:rPr>
          <w:color w:val="231F20"/>
          <w:spacing w:val="-8"/>
        </w:rPr>
        <w:t>或《普查员证》</w:t>
      </w:r>
      <w:r>
        <w:rPr>
          <w:color w:val="231F20"/>
          <w:spacing w:val="-23"/>
        </w:rPr>
        <w:t>）</w:t>
      </w:r>
      <w:r>
        <w:rPr>
          <w:color w:val="231F20"/>
          <w:spacing w:val="-7"/>
        </w:rPr>
        <w:t>。省级普查机构抽取部分普查指导员和普查员，进行业务能力测试， </w:t>
      </w:r>
      <w:r>
        <w:rPr>
          <w:color w:val="231F20"/>
        </w:rPr>
        <w:t>并在一定范围内通报测试结果；对测试结果较差的地区，责成县级普查机构强化本地区所有普查指导员和普查员的培训，提高其业务能力。</w:t>
      </w:r>
    </w:p>
    <w:p>
      <w:pPr>
        <w:pStyle w:val="Heading2"/>
        <w:spacing w:before="42"/>
        <w:ind w:left="850"/>
      </w:pPr>
      <w:bookmarkStart w:name="_TOC_250042" w:id="5"/>
      <w:bookmarkEnd w:id="5"/>
      <w:r>
        <w:rPr>
          <w:color w:val="231F20"/>
        </w:rPr>
        <w:t>四、普查指导员、普查员的管理</w:t>
      </w:r>
    </w:p>
    <w:p>
      <w:pPr>
        <w:pStyle w:val="ListParagraph"/>
        <w:numPr>
          <w:ilvl w:val="0"/>
          <w:numId w:val="6"/>
        </w:numPr>
        <w:tabs>
          <w:tab w:pos="1109" w:val="left" w:leader="none"/>
        </w:tabs>
        <w:spacing w:line="440" w:lineRule="exact" w:before="27" w:after="0"/>
        <w:ind w:left="1108" w:right="0" w:hanging="259"/>
        <w:jc w:val="left"/>
        <w:rPr>
          <w:sz w:val="26"/>
        </w:rPr>
      </w:pPr>
      <w:r>
        <w:rPr>
          <w:color w:val="231F20"/>
          <w:sz w:val="26"/>
        </w:rPr>
        <w:t>制定规章制度。</w:t>
      </w:r>
    </w:p>
    <w:p>
      <w:pPr>
        <w:pStyle w:val="BodyText"/>
        <w:spacing w:line="440" w:lineRule="exact"/>
        <w:ind w:left="850"/>
      </w:pPr>
      <w:r>
        <w:rPr>
          <w:color w:val="231F20"/>
        </w:rPr>
        <w:t>地方各级普查机构应制定普查指导员和普查员的管理制度。</w:t>
      </w:r>
    </w:p>
    <w:p>
      <w:pPr>
        <w:pStyle w:val="ListParagraph"/>
        <w:numPr>
          <w:ilvl w:val="0"/>
          <w:numId w:val="6"/>
        </w:numPr>
        <w:tabs>
          <w:tab w:pos="1109" w:val="left" w:leader="none"/>
        </w:tabs>
        <w:spacing w:line="440" w:lineRule="exact" w:before="0" w:after="0"/>
        <w:ind w:left="1108" w:right="0" w:hanging="259"/>
        <w:jc w:val="left"/>
        <w:rPr>
          <w:sz w:val="26"/>
        </w:rPr>
      </w:pPr>
      <w:r>
        <w:rPr>
          <w:color w:val="231F20"/>
          <w:sz w:val="26"/>
        </w:rPr>
        <w:t>规范工作纪律。</w:t>
      </w:r>
    </w:p>
    <w:p>
      <w:pPr>
        <w:pStyle w:val="BodyText"/>
        <w:ind w:left="283" w:right="101" w:firstLine="567"/>
      </w:pPr>
      <w:r>
        <w:rPr>
          <w:color w:val="231F20"/>
          <w:spacing w:val="-16"/>
        </w:rPr>
        <w:t>（1）</w:t>
      </w:r>
      <w:r>
        <w:rPr>
          <w:color w:val="231F20"/>
          <w:spacing w:val="-13"/>
        </w:rPr>
        <w:t>执行入户调查等普查任务时，应主动出示《普查员证》或《普查指导员证》， </w:t>
      </w:r>
      <w:r>
        <w:rPr>
          <w:color w:val="231F20"/>
        </w:rPr>
        <w:t>表明身份，也可通过扫描普查证件验证身份。</w:t>
      </w:r>
    </w:p>
    <w:p>
      <w:pPr>
        <w:spacing w:after="0"/>
        <w:sectPr>
          <w:pgSz w:w="12080" w:h="16790"/>
          <w:pgMar w:header="0" w:footer="992" w:top="1340" w:bottom="1180" w:left="1020" w:right="900"/>
        </w:sectPr>
      </w:pPr>
    </w:p>
    <w:p>
      <w:pPr>
        <w:pStyle w:val="BodyText"/>
        <w:spacing w:line="440" w:lineRule="exact" w:before="5"/>
        <w:ind w:left="680"/>
      </w:pPr>
      <w:r>
        <w:rPr>
          <w:color w:val="231F20"/>
        </w:rPr>
        <w:t>（2）定期整理工作日志，妥善保管普查有关资料、文件和普查设备。</w:t>
      </w:r>
    </w:p>
    <w:p>
      <w:pPr>
        <w:pStyle w:val="BodyText"/>
        <w:ind w:left="113" w:right="401" w:firstLine="567"/>
        <w:jc w:val="both"/>
      </w:pPr>
      <w:r>
        <w:rPr>
          <w:color w:val="231F20"/>
        </w:rPr>
        <w:t>（3</w:t>
      </w:r>
      <w:r>
        <w:rPr>
          <w:color w:val="231F20"/>
          <w:spacing w:val="-113"/>
        </w:rPr>
        <w:t>）</w:t>
      </w:r>
      <w:r>
        <w:rPr>
          <w:color w:val="231F20"/>
          <w:spacing w:val="-12"/>
        </w:rPr>
        <w:t>严格遵守《中华人民共和国统计法</w:t>
      </w:r>
      <w:r>
        <w:rPr>
          <w:color w:val="231F20"/>
          <w:spacing w:val="-28"/>
        </w:rPr>
        <w:t>》《中华人民共和国统计法实施条例》和《全</w:t>
      </w:r>
      <w:r>
        <w:rPr>
          <w:color w:val="231F20"/>
        </w:rPr>
        <w:t>国经济普查条例》的有关规定，对在经济普查中所知悉的国家秘密、经济普查对象的商业秘密和个人信息应予以保密。</w:t>
      </w:r>
    </w:p>
    <w:p>
      <w:pPr>
        <w:pStyle w:val="BodyText"/>
        <w:spacing w:line="438" w:lineRule="exact"/>
        <w:ind w:left="680"/>
      </w:pPr>
      <w:r>
        <w:rPr>
          <w:color w:val="231F20"/>
        </w:rPr>
        <w:t>（4）严格执行廉政规定。</w:t>
      </w:r>
    </w:p>
    <w:p>
      <w:pPr>
        <w:pStyle w:val="ListParagraph"/>
        <w:numPr>
          <w:ilvl w:val="0"/>
          <w:numId w:val="6"/>
        </w:numPr>
        <w:tabs>
          <w:tab w:pos="939" w:val="left" w:leader="none"/>
        </w:tabs>
        <w:spacing w:line="440" w:lineRule="exact" w:before="0" w:after="0"/>
        <w:ind w:left="938" w:right="0" w:hanging="259"/>
        <w:jc w:val="left"/>
        <w:rPr>
          <w:sz w:val="26"/>
        </w:rPr>
      </w:pPr>
      <w:r>
        <w:rPr>
          <w:color w:val="231F20"/>
          <w:sz w:val="26"/>
        </w:rPr>
        <w:t>加强普查指导员和普查员证件及信息管理。</w:t>
      </w:r>
    </w:p>
    <w:p>
      <w:pPr>
        <w:pStyle w:val="ListParagraph"/>
        <w:numPr>
          <w:ilvl w:val="0"/>
          <w:numId w:val="7"/>
        </w:numPr>
        <w:tabs>
          <w:tab w:pos="1334" w:val="left" w:leader="none"/>
        </w:tabs>
        <w:spacing w:line="240" w:lineRule="auto" w:before="0" w:after="0"/>
        <w:ind w:left="113" w:right="395" w:firstLine="567"/>
        <w:jc w:val="both"/>
        <w:rPr>
          <w:sz w:val="26"/>
        </w:rPr>
      </w:pPr>
      <w:r>
        <w:rPr>
          <w:color w:val="231F20"/>
          <w:spacing w:val="2"/>
          <w:sz w:val="26"/>
        </w:rPr>
        <w:t>普查机构使用普查工作调度和普查人员管理系统统一编码、印制并颁发普</w:t>
      </w:r>
      <w:r>
        <w:rPr>
          <w:color w:val="231F20"/>
          <w:sz w:val="26"/>
        </w:rPr>
        <w:t>查证件，样式由国务院经济普查办公室统一制定。普查指导员和普查员证件只限第五次全国经济普查使用，不得用于其他用途，对非法使用的将依法追究相关责任。</w:t>
      </w:r>
    </w:p>
    <w:p>
      <w:pPr>
        <w:pStyle w:val="ListParagraph"/>
        <w:numPr>
          <w:ilvl w:val="0"/>
          <w:numId w:val="7"/>
        </w:numPr>
        <w:tabs>
          <w:tab w:pos="1334" w:val="left" w:leader="none"/>
        </w:tabs>
        <w:spacing w:line="240" w:lineRule="auto" w:before="0" w:after="0"/>
        <w:ind w:left="113" w:right="395" w:firstLine="567"/>
        <w:jc w:val="left"/>
        <w:rPr>
          <w:sz w:val="26"/>
        </w:rPr>
      </w:pPr>
      <w:r>
        <w:rPr>
          <w:color w:val="231F20"/>
          <w:spacing w:val="2"/>
          <w:sz w:val="26"/>
        </w:rPr>
        <w:t>县级及以上普查机构通过普查工作调度和普查人员管理系统，统一管理普</w:t>
      </w:r>
      <w:r>
        <w:rPr>
          <w:color w:val="231F20"/>
          <w:sz w:val="26"/>
        </w:rPr>
        <w:t>查指导员和普查员信息，并及时维护更新。</w:t>
      </w:r>
    </w:p>
    <w:p>
      <w:pPr>
        <w:pStyle w:val="ListParagraph"/>
        <w:numPr>
          <w:ilvl w:val="0"/>
          <w:numId w:val="6"/>
        </w:numPr>
        <w:tabs>
          <w:tab w:pos="939" w:val="left" w:leader="none"/>
        </w:tabs>
        <w:spacing w:line="439" w:lineRule="exact" w:before="0" w:after="0"/>
        <w:ind w:left="938" w:right="0" w:hanging="259"/>
        <w:jc w:val="left"/>
        <w:rPr>
          <w:sz w:val="26"/>
        </w:rPr>
      </w:pPr>
      <w:r>
        <w:rPr>
          <w:color w:val="231F20"/>
          <w:sz w:val="26"/>
        </w:rPr>
        <w:t>强化人员管理。</w:t>
      </w:r>
    </w:p>
    <w:p>
      <w:pPr>
        <w:pStyle w:val="BodyText"/>
        <w:ind w:left="113" w:right="391" w:firstLine="567"/>
        <w:jc w:val="both"/>
      </w:pPr>
      <w:r>
        <w:rPr>
          <w:color w:val="231F20"/>
        </w:rPr>
        <w:t>为保证普查质量，应尽可能保持普查指导员和普查员队伍的稳定。在普查任务完成以前，不得随意更换商调的普查指导员和普查员。更换或新增普查指导员或普查员时，应做好工作交接和培训，确保普查工作顺利进行，并及时上报县级普查机构， 做好信息更新。</w:t>
      </w:r>
    </w:p>
    <w:p>
      <w:pPr>
        <w:pStyle w:val="Heading2"/>
        <w:spacing w:before="41"/>
        <w:ind w:left="680"/>
      </w:pPr>
      <w:bookmarkStart w:name="_TOC_250041" w:id="6"/>
      <w:bookmarkEnd w:id="6"/>
      <w:r>
        <w:rPr>
          <w:color w:val="231F20"/>
        </w:rPr>
        <w:t>五、其他要求</w:t>
      </w:r>
    </w:p>
    <w:p>
      <w:pPr>
        <w:pStyle w:val="BodyText"/>
        <w:spacing w:before="27"/>
        <w:ind w:left="113" w:right="391" w:firstLine="567"/>
        <w:jc w:val="both"/>
      </w:pPr>
      <w:r>
        <w:rPr>
          <w:color w:val="231F20"/>
        </w:rPr>
        <w:t>地方各级普查机构要各司其职，协调配合，严格落实普查指导员和普查员选聘及管理工作的各项要求。省级普查机构负责统筹开展本省的普查指导员和普查员选聘及管理工作，地市级普查机构根据当地情况负责落实普查指导员和普查员选聘及管理工作，县级普查机构负责监督指导普查指导员和普查员选聘及管理工作，乡镇、街道负责具体实施普查指导员和普查员选聘工作及其日常工作的管理。</w:t>
      </w:r>
    </w:p>
    <w:p>
      <w:pPr>
        <w:spacing w:after="0"/>
        <w:jc w:val="both"/>
        <w:sectPr>
          <w:pgSz w:w="12080" w:h="16790"/>
          <w:pgMar w:header="0" w:footer="992" w:top="1340" w:bottom="1180" w:left="1020" w:right="900"/>
        </w:sectPr>
      </w:pPr>
    </w:p>
    <w:p>
      <w:pPr>
        <w:pStyle w:val="BodyText"/>
        <w:spacing w:before="26"/>
        <w:ind w:left="283"/>
        <w:rPr>
          <w:rFonts w:ascii="方正黑体简体" w:eastAsia="方正黑体简体" w:hint="eastAsia"/>
        </w:rPr>
      </w:pPr>
      <w:r>
        <w:rPr>
          <w:rFonts w:ascii="方正黑体简体" w:eastAsia="方正黑体简体" w:hint="eastAsia"/>
          <w:color w:val="231F20"/>
        </w:rPr>
        <w:t>附件 1</w:t>
      </w:r>
    </w:p>
    <w:p>
      <w:pPr>
        <w:pStyle w:val="Heading1"/>
        <w:spacing w:line="492" w:lineRule="exact" w:before="3"/>
      </w:pPr>
      <w:r>
        <w:rPr>
          <w:color w:val="231F20"/>
        </w:rPr>
        <w:t>第五次全国经济普查保密承诺书</w:t>
      </w:r>
    </w:p>
    <w:p>
      <w:pPr>
        <w:spacing w:line="492" w:lineRule="exact" w:before="0"/>
        <w:ind w:left="50" w:right="0" w:firstLine="0"/>
        <w:jc w:val="center"/>
        <w:rPr>
          <w:rFonts w:ascii="方正黑体简体" w:eastAsia="方正黑体简体" w:hint="eastAsia"/>
          <w:sz w:val="34"/>
        </w:rPr>
      </w:pPr>
      <w:r>
        <w:rPr>
          <w:rFonts w:ascii="方正黑体简体" w:eastAsia="方正黑体简体" w:hint="eastAsia"/>
          <w:color w:val="231F20"/>
          <w:sz w:val="34"/>
        </w:rPr>
        <w:t>（参考样式）</w:t>
      </w:r>
    </w:p>
    <w:p>
      <w:pPr>
        <w:pStyle w:val="BodyText"/>
        <w:spacing w:before="8"/>
        <w:rPr>
          <w:rFonts w:ascii="方正黑体简体"/>
          <w:sz w:val="20"/>
        </w:rPr>
      </w:pPr>
    </w:p>
    <w:p>
      <w:pPr>
        <w:pStyle w:val="BodyText"/>
        <w:spacing w:before="30"/>
        <w:ind w:left="283" w:right="221" w:firstLine="567"/>
      </w:pPr>
      <w:r>
        <w:rPr>
          <w:color w:val="231F20"/>
        </w:rPr>
        <w:t>为加强第五次全国经济普查有关信息的保护，根据安全保密工作要求，本人做出以下承诺。</w:t>
      </w:r>
    </w:p>
    <w:p>
      <w:pPr>
        <w:pStyle w:val="BodyText"/>
        <w:ind w:left="283" w:right="231" w:firstLine="567"/>
      </w:pPr>
      <w:r>
        <w:rPr>
          <w:color w:val="231F20"/>
          <w:spacing w:val="-15"/>
        </w:rPr>
        <w:t>一、认真遵守《中华人民共和国统计法</w:t>
      </w:r>
      <w:r>
        <w:rPr>
          <w:color w:val="231F20"/>
          <w:spacing w:val="-23"/>
        </w:rPr>
        <w:t>》《中华人民共和国统计法实施条例》和《全</w:t>
      </w:r>
      <w:r>
        <w:rPr>
          <w:color w:val="231F20"/>
        </w:rPr>
        <w:t>国经济普查条例》等法律法规和规章制度，履行保密义务。</w:t>
      </w:r>
    </w:p>
    <w:p>
      <w:pPr>
        <w:pStyle w:val="BodyText"/>
        <w:ind w:left="283" w:right="220" w:firstLine="567"/>
      </w:pPr>
      <w:r>
        <w:rPr>
          <w:color w:val="231F20"/>
          <w:spacing w:val="2"/>
        </w:rPr>
        <w:t>二、对在第五次全国经济普查工作中知悉的国家秘密、商业秘密、工作秘密和</w:t>
      </w:r>
      <w:r>
        <w:rPr>
          <w:color w:val="231F20"/>
        </w:rPr>
        <w:t>个人信息负有保密责任，不以任何形式对外提供、泄露。</w:t>
      </w:r>
    </w:p>
    <w:p>
      <w:pPr>
        <w:pStyle w:val="BodyText"/>
        <w:ind w:left="283" w:right="221" w:firstLine="567"/>
      </w:pPr>
      <w:r>
        <w:rPr>
          <w:color w:val="231F20"/>
          <w:spacing w:val="3"/>
        </w:rPr>
        <w:t>三、妥善保管普查机构提供的有关经济普查信息资料，并在规定时间内无条件</w:t>
      </w:r>
      <w:r>
        <w:rPr>
          <w:color w:val="231F20"/>
        </w:rPr>
        <w:t>返还或依要求销毁，且不以拍照、复印或其他方式留存。</w:t>
      </w:r>
    </w:p>
    <w:p>
      <w:pPr>
        <w:pStyle w:val="BodyText"/>
        <w:spacing w:line="439" w:lineRule="exact"/>
        <w:ind w:left="850"/>
      </w:pPr>
      <w:r>
        <w:rPr>
          <w:color w:val="231F20"/>
        </w:rPr>
        <w:t>四、违反上述承诺，自愿承担党纪、政纪责任和法律责任。</w:t>
      </w:r>
    </w:p>
    <w:p>
      <w:pPr>
        <w:pStyle w:val="BodyText"/>
        <w:tabs>
          <w:tab w:pos="4239" w:val="left" w:leader="none"/>
          <w:tab w:pos="8077" w:val="left" w:leader="none"/>
        </w:tabs>
        <w:ind w:left="284" w:right="101" w:firstLine="566"/>
      </w:pPr>
      <w:r>
        <w:rPr>
          <w:color w:val="231F20"/>
        </w:rPr>
        <w:t>本承诺一式二份</w:t>
      </w:r>
      <w:r>
        <w:rPr>
          <w:color w:val="231F20"/>
          <w:spacing w:val="-36"/>
        </w:rPr>
        <w:t>，</w:t>
      </w:r>
      <w:r>
        <w:rPr>
          <w:color w:val="231F20"/>
          <w:spacing w:val="-36"/>
          <w:u w:val="single" w:color="231F20"/>
        </w:rPr>
        <w:t> </w:t>
        <w:tab/>
      </w:r>
      <w:r>
        <w:rPr>
          <w:color w:val="231F20"/>
          <w:spacing w:val="-36"/>
        </w:rPr>
        <w:t>省</w:t>
      </w:r>
      <w:r>
        <w:rPr>
          <w:color w:val="231F20"/>
        </w:rPr>
        <w:t>（自治区</w:t>
      </w:r>
      <w:r>
        <w:rPr>
          <w:color w:val="231F20"/>
          <w:spacing w:val="-36"/>
        </w:rPr>
        <w:t>、</w:t>
      </w:r>
      <w:r>
        <w:rPr>
          <w:color w:val="231F20"/>
        </w:rPr>
        <w:t>直辖市</w:t>
      </w:r>
      <w:r>
        <w:rPr>
          <w:color w:val="231F20"/>
          <w:spacing w:val="-36"/>
        </w:rPr>
        <w:t>）</w:t>
      </w:r>
      <w:r>
        <w:rPr>
          <w:color w:val="231F20"/>
          <w:spacing w:val="-36"/>
          <w:u w:val="single" w:color="231F20"/>
        </w:rPr>
        <w:t> </w:t>
        <w:tab/>
      </w:r>
      <w:r>
        <w:rPr>
          <w:color w:val="231F20"/>
          <w:spacing w:val="-36"/>
        </w:rPr>
        <w:t>市</w:t>
      </w:r>
      <w:r>
        <w:rPr>
          <w:color w:val="231F20"/>
        </w:rPr>
        <w:t>（地</w:t>
      </w:r>
      <w:r>
        <w:rPr>
          <w:color w:val="231F20"/>
          <w:spacing w:val="-36"/>
        </w:rPr>
        <w:t>、</w:t>
      </w:r>
      <w:r>
        <w:rPr>
          <w:color w:val="231F20"/>
        </w:rPr>
        <w:t>州</w:t>
      </w:r>
      <w:r>
        <w:rPr>
          <w:color w:val="231F20"/>
          <w:spacing w:val="-36"/>
        </w:rPr>
        <w:t>、</w:t>
      </w:r>
      <w:r>
        <w:rPr>
          <w:color w:val="231F20"/>
        </w:rPr>
        <w:t>盟</w:t>
      </w:r>
      <w:r>
        <w:rPr>
          <w:color w:val="231F20"/>
          <w:spacing w:val="-15"/>
        </w:rPr>
        <w:t>） </w:t>
      </w:r>
      <w:r>
        <w:rPr>
          <w:color w:val="231F20"/>
        </w:rPr>
        <w:t>县（市、区、旗）第五次全国经济普查领导小组办公室、承诺方各执一份。本承诺自签订之日起生效。</w:t>
      </w:r>
    </w:p>
    <w:p>
      <w:pPr>
        <w:pStyle w:val="BodyText"/>
        <w:rPr>
          <w:sz w:val="30"/>
        </w:rPr>
      </w:pPr>
    </w:p>
    <w:p>
      <w:pPr>
        <w:pStyle w:val="BodyText"/>
        <w:rPr>
          <w:sz w:val="30"/>
        </w:rPr>
      </w:pPr>
    </w:p>
    <w:p>
      <w:pPr>
        <w:pStyle w:val="BodyText"/>
        <w:spacing w:before="6"/>
        <w:rPr>
          <w:sz w:val="17"/>
        </w:rPr>
      </w:pPr>
    </w:p>
    <w:p>
      <w:pPr>
        <w:pStyle w:val="BodyText"/>
        <w:ind w:left="3685" w:right="4387"/>
        <w:jc w:val="both"/>
      </w:pPr>
      <w:r>
        <w:rPr>
          <w:color w:val="231F20"/>
        </w:rPr>
        <w:t>承诺方（签字）： 居民身份证号码： 联系电话：</w:t>
      </w:r>
    </w:p>
    <w:p>
      <w:pPr>
        <w:pStyle w:val="BodyText"/>
        <w:spacing w:line="438" w:lineRule="exact"/>
        <w:ind w:left="3685"/>
        <w:jc w:val="both"/>
      </w:pPr>
      <w:r>
        <w:rPr>
          <w:color w:val="231F20"/>
        </w:rPr>
        <w:t>202 年 月 日</w:t>
      </w:r>
    </w:p>
    <w:p>
      <w:pPr>
        <w:spacing w:after="0" w:line="438" w:lineRule="exact"/>
        <w:jc w:val="both"/>
        <w:sectPr>
          <w:pgSz w:w="12080" w:h="16790"/>
          <w:pgMar w:header="0" w:footer="992" w:top="1320" w:bottom="1180" w:left="1020" w:right="900"/>
        </w:sectPr>
      </w:pPr>
    </w:p>
    <w:p>
      <w:pPr>
        <w:pStyle w:val="Heading1"/>
        <w:ind w:right="338"/>
      </w:pPr>
      <w:bookmarkStart w:name="_TOC_250040" w:id="7"/>
      <w:bookmarkEnd w:id="7"/>
      <w:r>
        <w:rPr>
          <w:color w:val="231F20"/>
        </w:rPr>
        <w:t>第二章 普查单位划分规定</w:t>
      </w:r>
    </w:p>
    <w:p>
      <w:pPr>
        <w:pStyle w:val="BodyText"/>
        <w:spacing w:before="144"/>
        <w:ind w:left="113" w:right="391" w:firstLine="567"/>
      </w:pPr>
      <w:r>
        <w:rPr>
          <w:color w:val="231F20"/>
        </w:rPr>
        <w:t>为科学划分普查单位，准确界定法人单位、产业活动单位和个体经营户，做好河南省第五次全国经济普查单位划分工作，制定本规定。</w:t>
      </w:r>
    </w:p>
    <w:p>
      <w:pPr>
        <w:pStyle w:val="Heading2"/>
        <w:ind w:left="680"/>
      </w:pPr>
      <w:bookmarkStart w:name="_TOC_250039" w:id="8"/>
      <w:bookmarkEnd w:id="8"/>
      <w:r>
        <w:rPr>
          <w:color w:val="231F20"/>
        </w:rPr>
        <w:t>一、基本规定</w:t>
      </w:r>
    </w:p>
    <w:p>
      <w:pPr>
        <w:pStyle w:val="ListParagraph"/>
        <w:numPr>
          <w:ilvl w:val="0"/>
          <w:numId w:val="8"/>
        </w:numPr>
        <w:tabs>
          <w:tab w:pos="939" w:val="left" w:leader="none"/>
        </w:tabs>
        <w:spacing w:line="440" w:lineRule="exact" w:before="27" w:after="0"/>
        <w:ind w:left="938" w:right="0" w:hanging="259"/>
        <w:jc w:val="left"/>
        <w:rPr>
          <w:sz w:val="26"/>
        </w:rPr>
      </w:pPr>
      <w:r>
        <w:rPr>
          <w:color w:val="231F20"/>
          <w:sz w:val="26"/>
        </w:rPr>
        <w:t>法人单位。</w:t>
      </w:r>
    </w:p>
    <w:p>
      <w:pPr>
        <w:pStyle w:val="BodyText"/>
        <w:ind w:left="113" w:right="391" w:firstLine="567"/>
      </w:pPr>
      <w:r>
        <w:rPr>
          <w:color w:val="231F20"/>
        </w:rPr>
        <w:t>法人单位是指有权拥有资产、承担负债，并独立从事社会经济活动（或者与其他单位进行交易）的组织。法人单位应同时具备以下条件：</w:t>
      </w:r>
    </w:p>
    <w:p>
      <w:pPr>
        <w:pStyle w:val="BodyText"/>
        <w:ind w:left="113" w:right="401" w:firstLine="567"/>
      </w:pPr>
      <w:r>
        <w:rPr>
          <w:color w:val="231F20"/>
        </w:rPr>
        <w:t>（1）依法成立，有自己的名称、组织机构和场所，能够独立承担负债和其他民事责任；</w:t>
      </w:r>
    </w:p>
    <w:p>
      <w:pPr>
        <w:pStyle w:val="BodyText"/>
        <w:spacing w:line="439" w:lineRule="exact"/>
        <w:ind w:left="680"/>
      </w:pPr>
      <w:r>
        <w:rPr>
          <w:color w:val="231F20"/>
        </w:rPr>
        <w:t>（2）独立拥有和使用（或受权使用）资产，有权与其他单位签订合同；</w:t>
      </w:r>
    </w:p>
    <w:p>
      <w:pPr>
        <w:pStyle w:val="BodyText"/>
        <w:spacing w:line="440" w:lineRule="exact"/>
        <w:ind w:left="680"/>
      </w:pPr>
      <w:r>
        <w:rPr>
          <w:color w:val="231F20"/>
        </w:rPr>
        <w:t>（3）会计上独立核算，能够编制资产负债表。</w:t>
      </w:r>
    </w:p>
    <w:p>
      <w:pPr>
        <w:pStyle w:val="BodyText"/>
        <w:ind w:left="113" w:right="372" w:firstLine="567"/>
      </w:pPr>
      <w:r>
        <w:rPr>
          <w:color w:val="231F20"/>
        </w:rPr>
        <w:t>在统计工作中，法人单位包括五种类型：企业法人、事业单位法人、机关法人、社会团体法人、其他法人。</w:t>
      </w:r>
    </w:p>
    <w:p>
      <w:pPr>
        <w:pStyle w:val="BodyText"/>
        <w:ind w:left="113" w:right="271" w:firstLine="567"/>
      </w:pPr>
      <w:r>
        <w:rPr>
          <w:color w:val="231F20"/>
          <w:spacing w:val="-23"/>
        </w:rPr>
        <w:t>①企业法人。指依照《中华人民共和国市场主体登记管理条例》等法律、行政法规， </w:t>
      </w:r>
      <w:r>
        <w:rPr>
          <w:color w:val="231F20"/>
        </w:rPr>
        <w:t>经各级经营主体登记机关登记注册，领取营业执照的企业。包括：</w:t>
      </w:r>
    </w:p>
    <w:p>
      <w:pPr>
        <w:pStyle w:val="ListParagraph"/>
        <w:numPr>
          <w:ilvl w:val="0"/>
          <w:numId w:val="9"/>
        </w:numPr>
        <w:tabs>
          <w:tab w:pos="925" w:val="left" w:leader="none"/>
        </w:tabs>
        <w:spacing w:line="439" w:lineRule="exact" w:before="0" w:after="0"/>
        <w:ind w:left="924" w:right="0" w:hanging="245"/>
        <w:jc w:val="left"/>
        <w:rPr>
          <w:sz w:val="26"/>
        </w:rPr>
      </w:pPr>
      <w:r>
        <w:rPr>
          <w:color w:val="231F20"/>
          <w:sz w:val="26"/>
        </w:rPr>
        <w:t>公司制企业法人；</w:t>
      </w:r>
    </w:p>
    <w:p>
      <w:pPr>
        <w:pStyle w:val="ListParagraph"/>
        <w:numPr>
          <w:ilvl w:val="0"/>
          <w:numId w:val="9"/>
        </w:numPr>
        <w:tabs>
          <w:tab w:pos="939" w:val="left" w:leader="none"/>
        </w:tabs>
        <w:spacing w:line="440" w:lineRule="exact" w:before="0" w:after="0"/>
        <w:ind w:left="938" w:right="0" w:hanging="259"/>
        <w:jc w:val="left"/>
        <w:rPr>
          <w:sz w:val="26"/>
        </w:rPr>
      </w:pPr>
      <w:r>
        <w:rPr>
          <w:color w:val="231F20"/>
          <w:sz w:val="26"/>
        </w:rPr>
        <w:t>非公司制企业法人；</w:t>
      </w:r>
    </w:p>
    <w:p>
      <w:pPr>
        <w:pStyle w:val="BodyText"/>
        <w:ind w:left="113" w:right="272" w:firstLine="567"/>
      </w:pPr>
      <w:r>
        <w:rPr>
          <w:color w:val="231F20"/>
          <w:spacing w:val="4"/>
        </w:rPr>
        <w:t>②事业单位法人。指经国务院或者地方县级以上机构编制管理部门批准、经国</w:t>
      </w:r>
      <w:r>
        <w:rPr>
          <w:color w:val="231F20"/>
          <w:spacing w:val="-15"/>
        </w:rPr>
        <w:t>家或者地方县级以上事业单位登记管理部门登记或者备案，领取《事业单位法人证书》， </w:t>
      </w:r>
      <w:r>
        <w:rPr>
          <w:color w:val="231F20"/>
        </w:rPr>
        <w:t>取得法人资格的事业单位。包括：</w:t>
      </w:r>
    </w:p>
    <w:p>
      <w:pPr>
        <w:pStyle w:val="ListParagraph"/>
        <w:numPr>
          <w:ilvl w:val="0"/>
          <w:numId w:val="10"/>
        </w:numPr>
        <w:tabs>
          <w:tab w:pos="925" w:val="left" w:leader="none"/>
        </w:tabs>
        <w:spacing w:line="438" w:lineRule="exact" w:before="0" w:after="0"/>
        <w:ind w:left="924" w:right="0" w:hanging="245"/>
        <w:jc w:val="left"/>
        <w:rPr>
          <w:sz w:val="26"/>
        </w:rPr>
      </w:pPr>
      <w:r>
        <w:rPr>
          <w:color w:val="231F20"/>
          <w:sz w:val="26"/>
        </w:rPr>
        <w:t>各级中国共产党委员会、政府直属事业单位；</w:t>
      </w:r>
    </w:p>
    <w:p>
      <w:pPr>
        <w:pStyle w:val="ListParagraph"/>
        <w:numPr>
          <w:ilvl w:val="0"/>
          <w:numId w:val="10"/>
        </w:numPr>
        <w:tabs>
          <w:tab w:pos="939" w:val="left" w:leader="none"/>
        </w:tabs>
        <w:spacing w:line="440" w:lineRule="exact" w:before="0" w:after="0"/>
        <w:ind w:left="938" w:right="0" w:hanging="259"/>
        <w:jc w:val="left"/>
        <w:rPr>
          <w:sz w:val="26"/>
        </w:rPr>
      </w:pPr>
      <w:r>
        <w:rPr>
          <w:color w:val="231F20"/>
          <w:sz w:val="26"/>
        </w:rPr>
        <w:t>中共中央、国务院直属事业单位举办的事业单位；</w:t>
      </w:r>
    </w:p>
    <w:p>
      <w:pPr>
        <w:pStyle w:val="ListParagraph"/>
        <w:numPr>
          <w:ilvl w:val="0"/>
          <w:numId w:val="10"/>
        </w:numPr>
        <w:tabs>
          <w:tab w:pos="927" w:val="left" w:leader="none"/>
        </w:tabs>
        <w:spacing w:line="240" w:lineRule="auto" w:before="0" w:after="0"/>
        <w:ind w:left="113" w:right="390" w:firstLine="567"/>
        <w:jc w:val="left"/>
        <w:rPr>
          <w:sz w:val="26"/>
        </w:rPr>
      </w:pPr>
      <w:r>
        <w:rPr>
          <w:color w:val="231F20"/>
          <w:spacing w:val="3"/>
          <w:sz w:val="26"/>
        </w:rPr>
        <w:t>各级人大、政协机关，监察委员会、人民法院、人民检察院和各民主党派机</w:t>
      </w:r>
      <w:r>
        <w:rPr>
          <w:color w:val="231F20"/>
          <w:sz w:val="26"/>
        </w:rPr>
        <w:t>关举办的事业单位；</w:t>
      </w:r>
    </w:p>
    <w:p>
      <w:pPr>
        <w:pStyle w:val="ListParagraph"/>
        <w:numPr>
          <w:ilvl w:val="0"/>
          <w:numId w:val="10"/>
        </w:numPr>
        <w:tabs>
          <w:tab w:pos="939" w:val="left" w:leader="none"/>
        </w:tabs>
        <w:spacing w:line="439" w:lineRule="exact" w:before="0" w:after="0"/>
        <w:ind w:left="938" w:right="0" w:hanging="259"/>
        <w:jc w:val="left"/>
        <w:rPr>
          <w:sz w:val="26"/>
        </w:rPr>
      </w:pPr>
      <w:r>
        <w:rPr>
          <w:color w:val="231F20"/>
          <w:sz w:val="26"/>
        </w:rPr>
        <w:t>各级中国共产党委员会部门和政府部门举办的事业单位；</w:t>
      </w:r>
    </w:p>
    <w:p>
      <w:pPr>
        <w:pStyle w:val="ListParagraph"/>
        <w:numPr>
          <w:ilvl w:val="0"/>
          <w:numId w:val="10"/>
        </w:numPr>
        <w:tabs>
          <w:tab w:pos="925" w:val="left" w:leader="none"/>
        </w:tabs>
        <w:spacing w:line="440" w:lineRule="exact" w:before="0" w:after="0"/>
        <w:ind w:left="924" w:right="0" w:hanging="245"/>
        <w:jc w:val="left"/>
        <w:rPr>
          <w:sz w:val="26"/>
        </w:rPr>
      </w:pPr>
      <w:r>
        <w:rPr>
          <w:color w:val="231F20"/>
          <w:sz w:val="26"/>
        </w:rPr>
        <w:t>使用财政性经费的群众团体举办的事业单位；</w:t>
      </w:r>
    </w:p>
    <w:p>
      <w:pPr>
        <w:pStyle w:val="ListParagraph"/>
        <w:numPr>
          <w:ilvl w:val="0"/>
          <w:numId w:val="10"/>
        </w:numPr>
        <w:tabs>
          <w:tab w:pos="881" w:val="left" w:leader="none"/>
        </w:tabs>
        <w:spacing w:line="440" w:lineRule="exact" w:before="0" w:after="0"/>
        <w:ind w:left="880" w:right="0" w:hanging="201"/>
        <w:jc w:val="left"/>
        <w:rPr>
          <w:sz w:val="26"/>
        </w:rPr>
      </w:pPr>
      <w:r>
        <w:rPr>
          <w:color w:val="231F20"/>
          <w:sz w:val="26"/>
        </w:rPr>
        <w:t>国有企业及其他组织利用国有资产举办的事业单位；</w:t>
      </w:r>
    </w:p>
    <w:p>
      <w:pPr>
        <w:pStyle w:val="ListParagraph"/>
        <w:numPr>
          <w:ilvl w:val="0"/>
          <w:numId w:val="10"/>
        </w:numPr>
        <w:tabs>
          <w:tab w:pos="925" w:val="left" w:leader="none"/>
        </w:tabs>
        <w:spacing w:line="440" w:lineRule="exact" w:before="0" w:after="0"/>
        <w:ind w:left="924" w:right="0" w:hanging="245"/>
        <w:jc w:val="left"/>
        <w:rPr>
          <w:sz w:val="26"/>
        </w:rPr>
      </w:pPr>
      <w:r>
        <w:rPr>
          <w:color w:val="231F20"/>
          <w:sz w:val="26"/>
        </w:rPr>
        <w:t>依照法律、行政法规，应当由各级登记管理机关登记的其他事业单位。</w:t>
      </w:r>
    </w:p>
    <w:p>
      <w:pPr>
        <w:pStyle w:val="BodyText"/>
        <w:spacing w:line="440" w:lineRule="exact"/>
        <w:ind w:left="680"/>
      </w:pPr>
      <w:r>
        <w:rPr>
          <w:color w:val="231F20"/>
        </w:rPr>
        <w:t>③机关法人。指各级政党机关和国家机关。包括：</w:t>
      </w:r>
    </w:p>
    <w:p>
      <w:pPr>
        <w:pStyle w:val="ListParagraph"/>
        <w:numPr>
          <w:ilvl w:val="0"/>
          <w:numId w:val="11"/>
        </w:numPr>
        <w:tabs>
          <w:tab w:pos="925" w:val="left" w:leader="none"/>
        </w:tabs>
        <w:spacing w:line="440" w:lineRule="exact" w:before="0" w:after="0"/>
        <w:ind w:left="924" w:right="0" w:hanging="245"/>
        <w:jc w:val="left"/>
        <w:rPr>
          <w:sz w:val="26"/>
        </w:rPr>
      </w:pPr>
      <w:r>
        <w:rPr>
          <w:color w:val="231F20"/>
          <w:sz w:val="26"/>
        </w:rPr>
        <w:t>县级以上各级中国共产党委员会及其所属各工作部门；</w:t>
      </w:r>
    </w:p>
    <w:p>
      <w:pPr>
        <w:pStyle w:val="ListParagraph"/>
        <w:numPr>
          <w:ilvl w:val="0"/>
          <w:numId w:val="11"/>
        </w:numPr>
        <w:tabs>
          <w:tab w:pos="939" w:val="left" w:leader="none"/>
        </w:tabs>
        <w:spacing w:line="440" w:lineRule="exact" w:before="0" w:after="0"/>
        <w:ind w:left="938" w:right="0" w:hanging="259"/>
        <w:jc w:val="left"/>
        <w:rPr>
          <w:sz w:val="26"/>
        </w:rPr>
      </w:pPr>
      <w:r>
        <w:rPr>
          <w:color w:val="231F20"/>
          <w:sz w:val="26"/>
        </w:rPr>
        <w:t>县级以上各级人民代表大会机关；</w:t>
      </w:r>
    </w:p>
    <w:p>
      <w:pPr>
        <w:spacing w:after="0" w:line="440" w:lineRule="exact"/>
        <w:jc w:val="left"/>
        <w:rPr>
          <w:sz w:val="26"/>
        </w:rPr>
        <w:sectPr>
          <w:pgSz w:w="12080" w:h="16790"/>
          <w:pgMar w:header="0" w:footer="992" w:top="1320" w:bottom="1180" w:left="1020" w:right="900"/>
        </w:sectPr>
      </w:pPr>
    </w:p>
    <w:p>
      <w:pPr>
        <w:pStyle w:val="ListParagraph"/>
        <w:numPr>
          <w:ilvl w:val="0"/>
          <w:numId w:val="11"/>
        </w:numPr>
        <w:tabs>
          <w:tab w:pos="1095" w:val="left" w:leader="none"/>
        </w:tabs>
        <w:spacing w:line="440" w:lineRule="exact" w:before="5" w:after="0"/>
        <w:ind w:left="1094" w:right="0" w:hanging="245"/>
        <w:jc w:val="left"/>
        <w:rPr>
          <w:sz w:val="26"/>
        </w:rPr>
      </w:pPr>
      <w:r>
        <w:rPr>
          <w:color w:val="231F20"/>
          <w:sz w:val="26"/>
        </w:rPr>
        <w:t>县级以上各级人民政府及其所属各工作部门，以及地区行政行署；</w:t>
      </w:r>
    </w:p>
    <w:p>
      <w:pPr>
        <w:pStyle w:val="ListParagraph"/>
        <w:numPr>
          <w:ilvl w:val="0"/>
          <w:numId w:val="11"/>
        </w:numPr>
        <w:tabs>
          <w:tab w:pos="1109" w:val="left" w:leader="none"/>
        </w:tabs>
        <w:spacing w:line="440" w:lineRule="exact" w:before="0" w:after="0"/>
        <w:ind w:left="1108" w:right="0" w:hanging="259"/>
        <w:jc w:val="left"/>
        <w:rPr>
          <w:sz w:val="26"/>
        </w:rPr>
      </w:pPr>
      <w:r>
        <w:rPr>
          <w:color w:val="231F20"/>
          <w:sz w:val="26"/>
        </w:rPr>
        <w:t>县级以上各级政治协商会议机关；</w:t>
      </w:r>
    </w:p>
    <w:p>
      <w:pPr>
        <w:pStyle w:val="ListParagraph"/>
        <w:numPr>
          <w:ilvl w:val="0"/>
          <w:numId w:val="11"/>
        </w:numPr>
        <w:tabs>
          <w:tab w:pos="1095" w:val="left" w:leader="none"/>
        </w:tabs>
        <w:spacing w:line="440" w:lineRule="exact" w:before="0" w:after="0"/>
        <w:ind w:left="1094" w:right="0" w:hanging="245"/>
        <w:jc w:val="left"/>
        <w:rPr>
          <w:sz w:val="26"/>
        </w:rPr>
      </w:pPr>
      <w:r>
        <w:rPr>
          <w:color w:val="231F20"/>
          <w:sz w:val="26"/>
        </w:rPr>
        <w:t>县级以上各级监察委员会、人民法院、检察院机关；</w:t>
      </w:r>
    </w:p>
    <w:p>
      <w:pPr>
        <w:pStyle w:val="ListParagraph"/>
        <w:numPr>
          <w:ilvl w:val="0"/>
          <w:numId w:val="11"/>
        </w:numPr>
        <w:tabs>
          <w:tab w:pos="1051" w:val="left" w:leader="none"/>
        </w:tabs>
        <w:spacing w:line="440" w:lineRule="exact" w:before="0" w:after="0"/>
        <w:ind w:left="1050" w:right="0" w:hanging="201"/>
        <w:jc w:val="left"/>
        <w:rPr>
          <w:sz w:val="26"/>
        </w:rPr>
      </w:pPr>
      <w:r>
        <w:rPr>
          <w:color w:val="231F20"/>
          <w:sz w:val="26"/>
        </w:rPr>
        <w:t>县级以上各民主党派和工商联机关；</w:t>
      </w:r>
    </w:p>
    <w:p>
      <w:pPr>
        <w:pStyle w:val="ListParagraph"/>
        <w:numPr>
          <w:ilvl w:val="0"/>
          <w:numId w:val="11"/>
        </w:numPr>
        <w:tabs>
          <w:tab w:pos="1095" w:val="left" w:leader="none"/>
        </w:tabs>
        <w:spacing w:line="440" w:lineRule="exact" w:before="0" w:after="0"/>
        <w:ind w:left="1094" w:right="0" w:hanging="245"/>
        <w:jc w:val="left"/>
        <w:rPr>
          <w:sz w:val="26"/>
        </w:rPr>
      </w:pPr>
      <w:r>
        <w:rPr>
          <w:color w:val="231F20"/>
          <w:sz w:val="26"/>
        </w:rPr>
        <w:t>乡、镇中国共产党委员会和人民政府。</w:t>
      </w:r>
    </w:p>
    <w:p>
      <w:pPr>
        <w:pStyle w:val="BodyText"/>
        <w:ind w:left="283" w:right="224" w:firstLine="567"/>
        <w:jc w:val="both"/>
      </w:pPr>
      <w:r>
        <w:rPr>
          <w:color w:val="231F20"/>
          <w:spacing w:val="2"/>
        </w:rPr>
        <w:t>④社会团体法人。指依照《社会团体登记管理条例》，经国家或者县级以上民</w:t>
      </w:r>
      <w:r>
        <w:rPr>
          <w:color w:val="231F20"/>
        </w:rPr>
        <w:t>政部门登记注册或者备案、领取《社会团体法人登记证书》的各类社会团体，以及由机构编制管理部门管理其编制的群众团体。</w:t>
      </w:r>
    </w:p>
    <w:p>
      <w:pPr>
        <w:pStyle w:val="BodyText"/>
        <w:ind w:left="283" w:right="220" w:firstLine="567"/>
        <w:jc w:val="both"/>
      </w:pPr>
      <w:r>
        <w:rPr>
          <w:color w:val="231F20"/>
          <w:spacing w:val="3"/>
        </w:rPr>
        <w:t>⑤其他法人。指除上述类型以外的法人。具体是指依照《中华人民共和国村民</w:t>
      </w:r>
      <w:r>
        <w:rPr>
          <w:color w:val="231F20"/>
        </w:rPr>
        <w:t>委员会组织法》《中华人民共和国城市居民委员会组织法》《中华人民共和国农民专业合作社法》《民办非企业单位登记管理暂行条例》《基金会管理条例》等法律、行政法规成立，具备法人条件的单位。包括：</w:t>
      </w:r>
    </w:p>
    <w:p>
      <w:pPr>
        <w:pStyle w:val="ListParagraph"/>
        <w:numPr>
          <w:ilvl w:val="0"/>
          <w:numId w:val="12"/>
        </w:numPr>
        <w:tabs>
          <w:tab w:pos="1095" w:val="left" w:leader="none"/>
        </w:tabs>
        <w:spacing w:line="437" w:lineRule="exact" w:before="0" w:after="0"/>
        <w:ind w:left="1094" w:right="0" w:hanging="245"/>
        <w:jc w:val="left"/>
        <w:rPr>
          <w:sz w:val="26"/>
        </w:rPr>
      </w:pPr>
      <w:r>
        <w:rPr>
          <w:color w:val="231F20"/>
          <w:sz w:val="26"/>
        </w:rPr>
        <w:t>村民委员会和居民委员会；</w:t>
      </w:r>
    </w:p>
    <w:p>
      <w:pPr>
        <w:pStyle w:val="ListParagraph"/>
        <w:numPr>
          <w:ilvl w:val="0"/>
          <w:numId w:val="12"/>
        </w:numPr>
        <w:tabs>
          <w:tab w:pos="1109" w:val="left" w:leader="none"/>
        </w:tabs>
        <w:spacing w:line="440" w:lineRule="exact" w:before="0" w:after="0"/>
        <w:ind w:left="1108" w:right="0" w:hanging="259"/>
        <w:jc w:val="left"/>
        <w:rPr>
          <w:sz w:val="26"/>
        </w:rPr>
      </w:pPr>
      <w:r>
        <w:rPr>
          <w:color w:val="231F20"/>
          <w:sz w:val="26"/>
        </w:rPr>
        <w:t>基金会；</w:t>
      </w:r>
    </w:p>
    <w:p>
      <w:pPr>
        <w:pStyle w:val="ListParagraph"/>
        <w:numPr>
          <w:ilvl w:val="0"/>
          <w:numId w:val="12"/>
        </w:numPr>
        <w:tabs>
          <w:tab w:pos="1095" w:val="left" w:leader="none"/>
        </w:tabs>
        <w:spacing w:line="440" w:lineRule="exact" w:before="0" w:after="0"/>
        <w:ind w:left="1094" w:right="0" w:hanging="245"/>
        <w:jc w:val="left"/>
        <w:rPr>
          <w:sz w:val="26"/>
        </w:rPr>
      </w:pPr>
      <w:r>
        <w:rPr>
          <w:color w:val="231F20"/>
          <w:sz w:val="26"/>
        </w:rPr>
        <w:t>社会服务机构（民办非企业单位）；</w:t>
      </w:r>
    </w:p>
    <w:p>
      <w:pPr>
        <w:pStyle w:val="ListParagraph"/>
        <w:numPr>
          <w:ilvl w:val="0"/>
          <w:numId w:val="12"/>
        </w:numPr>
        <w:tabs>
          <w:tab w:pos="1109" w:val="left" w:leader="none"/>
        </w:tabs>
        <w:spacing w:line="440" w:lineRule="exact" w:before="0" w:after="0"/>
        <w:ind w:left="1108" w:right="0" w:hanging="259"/>
        <w:jc w:val="left"/>
        <w:rPr>
          <w:sz w:val="26"/>
        </w:rPr>
      </w:pPr>
      <w:r>
        <w:rPr>
          <w:color w:val="231F20"/>
          <w:sz w:val="26"/>
        </w:rPr>
        <w:t>宗教活动场所；</w:t>
      </w:r>
    </w:p>
    <w:p>
      <w:pPr>
        <w:pStyle w:val="ListParagraph"/>
        <w:numPr>
          <w:ilvl w:val="0"/>
          <w:numId w:val="12"/>
        </w:numPr>
        <w:tabs>
          <w:tab w:pos="1095" w:val="left" w:leader="none"/>
        </w:tabs>
        <w:spacing w:line="440" w:lineRule="exact" w:before="0" w:after="0"/>
        <w:ind w:left="1094" w:right="0" w:hanging="245"/>
        <w:jc w:val="left"/>
        <w:rPr>
          <w:sz w:val="26"/>
        </w:rPr>
      </w:pPr>
      <w:r>
        <w:rPr>
          <w:color w:val="231F20"/>
          <w:sz w:val="26"/>
        </w:rPr>
        <w:t>农民专业合作社；</w:t>
      </w:r>
    </w:p>
    <w:p>
      <w:pPr>
        <w:pStyle w:val="ListParagraph"/>
        <w:numPr>
          <w:ilvl w:val="0"/>
          <w:numId w:val="12"/>
        </w:numPr>
        <w:tabs>
          <w:tab w:pos="1051" w:val="left" w:leader="none"/>
        </w:tabs>
        <w:spacing w:line="440" w:lineRule="exact" w:before="0" w:after="0"/>
        <w:ind w:left="1050" w:right="0" w:hanging="201"/>
        <w:jc w:val="left"/>
        <w:rPr>
          <w:sz w:val="26"/>
        </w:rPr>
      </w:pPr>
      <w:r>
        <w:rPr>
          <w:color w:val="231F20"/>
          <w:sz w:val="26"/>
        </w:rPr>
        <w:t>其他未列明法人单位。</w:t>
      </w:r>
    </w:p>
    <w:p>
      <w:pPr>
        <w:pStyle w:val="BodyText"/>
        <w:ind w:left="283" w:right="180" w:firstLine="567"/>
      </w:pPr>
      <w:r>
        <w:rPr>
          <w:color w:val="231F20"/>
        </w:rPr>
        <w:t>不具有法人资格、但是依法成立的个人独资企业、合伙企业，以及律师事务所、会计事务所等专业服务机构在统计上视同法人。</w:t>
      </w:r>
    </w:p>
    <w:p>
      <w:pPr>
        <w:pStyle w:val="ListParagraph"/>
        <w:numPr>
          <w:ilvl w:val="0"/>
          <w:numId w:val="8"/>
        </w:numPr>
        <w:tabs>
          <w:tab w:pos="1109" w:val="left" w:leader="none"/>
        </w:tabs>
        <w:spacing w:line="439" w:lineRule="exact" w:before="0" w:after="0"/>
        <w:ind w:left="1108" w:right="0" w:hanging="259"/>
        <w:jc w:val="left"/>
        <w:rPr>
          <w:sz w:val="26"/>
        </w:rPr>
      </w:pPr>
      <w:r>
        <w:rPr>
          <w:color w:val="231F20"/>
          <w:sz w:val="26"/>
        </w:rPr>
        <w:t>产业活动单位。</w:t>
      </w:r>
    </w:p>
    <w:p>
      <w:pPr>
        <w:pStyle w:val="BodyText"/>
        <w:ind w:left="283" w:right="222" w:firstLine="567"/>
      </w:pPr>
      <w:r>
        <w:rPr>
          <w:color w:val="231F20"/>
        </w:rPr>
        <w:t>产业活动单位是指位于一个地点，从事一种或者主要从事一种社会经济活动的组织或者组织的一部分。产业活动单位应同时具备以下条件：</w:t>
      </w:r>
    </w:p>
    <w:p>
      <w:pPr>
        <w:pStyle w:val="BodyText"/>
        <w:spacing w:line="439" w:lineRule="exact"/>
        <w:ind w:left="850"/>
      </w:pPr>
      <w:r>
        <w:rPr>
          <w:color w:val="231F20"/>
        </w:rPr>
        <w:t>（1）在一个场所从事一种或者主要从事一种社会经济活动；</w:t>
      </w:r>
    </w:p>
    <w:p>
      <w:pPr>
        <w:pStyle w:val="BodyText"/>
        <w:spacing w:line="440" w:lineRule="exact"/>
        <w:ind w:left="850"/>
      </w:pPr>
      <w:r>
        <w:rPr>
          <w:color w:val="231F20"/>
        </w:rPr>
        <w:t>（2）相对独立地组织生产活动或者经营活动；</w:t>
      </w:r>
    </w:p>
    <w:p>
      <w:pPr>
        <w:pStyle w:val="BodyText"/>
        <w:spacing w:line="440" w:lineRule="exact"/>
        <w:ind w:left="850"/>
      </w:pPr>
      <w:r>
        <w:rPr>
          <w:color w:val="231F20"/>
        </w:rPr>
        <w:t>（3）能提供收入或者支出等相关资料。</w:t>
      </w:r>
    </w:p>
    <w:p>
      <w:pPr>
        <w:pStyle w:val="BodyText"/>
        <w:ind w:left="283" w:right="229" w:firstLine="567"/>
        <w:jc w:val="both"/>
      </w:pPr>
      <w:r>
        <w:rPr>
          <w:color w:val="231F20"/>
        </w:rPr>
        <w:t>产业活动单位是法人单位的组成部分。仅包含一个产业活动单位的法人单位， 称为单产业法人单位，该法人单位同时也是一个产业活动单位；由两个以上产业活动单位组成的法人单位，称为多产业法人单位，这些产业活动单位接受法人单位的管理和控制。</w:t>
      </w:r>
    </w:p>
    <w:p>
      <w:pPr>
        <w:pStyle w:val="BodyText"/>
        <w:ind w:left="283" w:right="225" w:firstLine="567"/>
      </w:pPr>
      <w:r>
        <w:rPr>
          <w:rFonts w:ascii="方正黑体简体" w:eastAsia="方正黑体简体" w:hint="eastAsia"/>
          <w:color w:val="231F20"/>
        </w:rPr>
        <w:t>注意：</w:t>
      </w:r>
      <w:r>
        <w:rPr>
          <w:color w:val="231F20"/>
        </w:rPr>
        <w:t>社会团体、基金会、社会服务机构（民办非企业单位）下设分支机构不作为单独的普查对象，有关数据包含在归属法人单位中。</w:t>
      </w:r>
    </w:p>
    <w:p>
      <w:pPr>
        <w:spacing w:after="0"/>
        <w:sectPr>
          <w:pgSz w:w="12080" w:h="16790"/>
          <w:pgMar w:header="0" w:footer="992" w:top="1340" w:bottom="1180" w:left="1020" w:right="900"/>
        </w:sectPr>
      </w:pPr>
    </w:p>
    <w:p>
      <w:pPr>
        <w:pStyle w:val="ListParagraph"/>
        <w:numPr>
          <w:ilvl w:val="0"/>
          <w:numId w:val="8"/>
        </w:numPr>
        <w:tabs>
          <w:tab w:pos="939" w:val="left" w:leader="none"/>
        </w:tabs>
        <w:spacing w:line="440" w:lineRule="exact" w:before="5" w:after="0"/>
        <w:ind w:left="938" w:right="0" w:hanging="259"/>
        <w:jc w:val="left"/>
        <w:rPr>
          <w:sz w:val="26"/>
        </w:rPr>
      </w:pPr>
      <w:r>
        <w:rPr>
          <w:color w:val="231F20"/>
          <w:sz w:val="26"/>
        </w:rPr>
        <w:t>个体经营户。</w:t>
      </w:r>
    </w:p>
    <w:p>
      <w:pPr>
        <w:pStyle w:val="BodyText"/>
        <w:spacing w:line="440" w:lineRule="exact"/>
        <w:ind w:left="680"/>
      </w:pPr>
      <w:r>
        <w:rPr>
          <w:color w:val="231F20"/>
        </w:rPr>
        <w:t>个体经营户包括个体工商户和其他个体经营户。</w:t>
      </w:r>
    </w:p>
    <w:p>
      <w:pPr>
        <w:pStyle w:val="BodyText"/>
        <w:ind w:left="113" w:right="395" w:firstLine="567"/>
        <w:jc w:val="both"/>
      </w:pPr>
      <w:r>
        <w:rPr>
          <w:color w:val="231F20"/>
        </w:rPr>
        <w:t>个体工商户是指依照《中华人民共和国市场主体登记管理条例》《促进个体工商户发展条例》等法律、行政法规规定，依法在经营主体登记机关登记注册，开展经营活动的个人和家庭。</w:t>
      </w:r>
    </w:p>
    <w:p>
      <w:pPr>
        <w:pStyle w:val="BodyText"/>
        <w:ind w:left="113" w:right="399" w:firstLine="567"/>
        <w:jc w:val="both"/>
      </w:pPr>
      <w:r>
        <w:rPr>
          <w:color w:val="231F20"/>
        </w:rPr>
        <w:t>其他个体经营户是指未在经营主体登记机关登记注册，但是有相对固定场所、一年内实际从事第二产业、第三产业个体经营活动累计三个月以上的个人和家庭，不包括以辅助劳力或者利用农闲时间进行兼营性工业、商业及其他活动的农民和农民家庭。</w:t>
      </w:r>
    </w:p>
    <w:p>
      <w:pPr>
        <w:pStyle w:val="Heading2"/>
        <w:spacing w:before="41"/>
        <w:ind w:left="680"/>
      </w:pPr>
      <w:bookmarkStart w:name="_TOC_250038" w:id="9"/>
      <w:bookmarkEnd w:id="9"/>
      <w:r>
        <w:rPr>
          <w:color w:val="231F20"/>
        </w:rPr>
        <w:t>二、主要原则</w:t>
      </w:r>
    </w:p>
    <w:p>
      <w:pPr>
        <w:pStyle w:val="ListParagraph"/>
        <w:numPr>
          <w:ilvl w:val="0"/>
          <w:numId w:val="13"/>
        </w:numPr>
        <w:tabs>
          <w:tab w:pos="930" w:val="left" w:leader="none"/>
        </w:tabs>
        <w:spacing w:line="240" w:lineRule="auto" w:before="27" w:after="0"/>
        <w:ind w:left="113" w:right="271" w:firstLine="567"/>
        <w:jc w:val="left"/>
        <w:rPr>
          <w:sz w:val="26"/>
        </w:rPr>
      </w:pPr>
      <w:r>
        <w:rPr>
          <w:color w:val="231F20"/>
          <w:spacing w:val="-5"/>
          <w:sz w:val="26"/>
        </w:rPr>
        <w:t>社会经济活动所在地</w:t>
      </w:r>
      <w:r>
        <w:rPr>
          <w:color w:val="231F20"/>
          <w:sz w:val="26"/>
        </w:rPr>
        <w:t>（</w:t>
      </w:r>
      <w:r>
        <w:rPr>
          <w:color w:val="231F20"/>
          <w:spacing w:val="-6"/>
          <w:sz w:val="26"/>
        </w:rPr>
        <w:t>实际经营地、实际运营地等</w:t>
      </w:r>
      <w:r>
        <w:rPr>
          <w:color w:val="231F20"/>
          <w:spacing w:val="-37"/>
          <w:sz w:val="26"/>
        </w:rPr>
        <w:t>）</w:t>
      </w:r>
      <w:r>
        <w:rPr>
          <w:color w:val="231F20"/>
          <w:spacing w:val="-6"/>
          <w:sz w:val="26"/>
        </w:rPr>
        <w:t>与行政登记住所</w:t>
      </w:r>
      <w:r>
        <w:rPr>
          <w:color w:val="231F20"/>
          <w:sz w:val="26"/>
        </w:rPr>
        <w:t>（注册地</w:t>
      </w:r>
      <w:r>
        <w:rPr>
          <w:color w:val="231F20"/>
          <w:spacing w:val="-15"/>
          <w:sz w:val="26"/>
        </w:rPr>
        <w:t>） </w:t>
      </w:r>
      <w:r>
        <w:rPr>
          <w:color w:val="231F20"/>
          <w:sz w:val="26"/>
        </w:rPr>
        <w:t>在同一地点的普查对象，归入该地点所在县级区域的普查范围。</w:t>
      </w:r>
    </w:p>
    <w:p>
      <w:pPr>
        <w:pStyle w:val="ListParagraph"/>
        <w:numPr>
          <w:ilvl w:val="0"/>
          <w:numId w:val="13"/>
        </w:numPr>
        <w:tabs>
          <w:tab w:pos="930" w:val="left" w:leader="none"/>
        </w:tabs>
        <w:spacing w:line="240" w:lineRule="auto" w:before="0" w:after="0"/>
        <w:ind w:left="113" w:right="271" w:firstLine="567"/>
        <w:jc w:val="left"/>
        <w:rPr>
          <w:sz w:val="26"/>
        </w:rPr>
      </w:pPr>
      <w:r>
        <w:rPr>
          <w:color w:val="231F20"/>
          <w:spacing w:val="-5"/>
          <w:sz w:val="26"/>
        </w:rPr>
        <w:t>社会经济活动所在地</w:t>
      </w:r>
      <w:r>
        <w:rPr>
          <w:color w:val="231F20"/>
          <w:sz w:val="26"/>
        </w:rPr>
        <w:t>（</w:t>
      </w:r>
      <w:r>
        <w:rPr>
          <w:color w:val="231F20"/>
          <w:spacing w:val="-6"/>
          <w:sz w:val="26"/>
        </w:rPr>
        <w:t>实际经营地、实际运营地等</w:t>
      </w:r>
      <w:r>
        <w:rPr>
          <w:color w:val="231F20"/>
          <w:spacing w:val="-37"/>
          <w:sz w:val="26"/>
        </w:rPr>
        <w:t>）</w:t>
      </w:r>
      <w:r>
        <w:rPr>
          <w:color w:val="231F20"/>
          <w:spacing w:val="-6"/>
          <w:sz w:val="26"/>
        </w:rPr>
        <w:t>与行政登记住所</w:t>
      </w:r>
      <w:r>
        <w:rPr>
          <w:color w:val="231F20"/>
          <w:sz w:val="26"/>
        </w:rPr>
        <w:t>（注册地</w:t>
      </w:r>
      <w:r>
        <w:rPr>
          <w:color w:val="231F20"/>
          <w:spacing w:val="-15"/>
          <w:sz w:val="26"/>
        </w:rPr>
        <w:t>） </w:t>
      </w:r>
      <w:r>
        <w:rPr>
          <w:color w:val="231F20"/>
          <w:sz w:val="26"/>
        </w:rPr>
        <w:t>不在同一地点的普查对象，归入社会经济活动所在地（实际经营地、实际运营地等） 县级区域的普查范围。但是，建筑业法人单位归入行政登记住所（注册地）所在县级区域的普查范围。</w:t>
      </w:r>
    </w:p>
    <w:p>
      <w:pPr>
        <w:pStyle w:val="ListParagraph"/>
        <w:numPr>
          <w:ilvl w:val="0"/>
          <w:numId w:val="13"/>
        </w:numPr>
        <w:tabs>
          <w:tab w:pos="937" w:val="left" w:leader="none"/>
        </w:tabs>
        <w:spacing w:line="240" w:lineRule="auto" w:before="0" w:after="0"/>
        <w:ind w:left="113" w:right="401" w:firstLine="567"/>
        <w:jc w:val="both"/>
        <w:rPr>
          <w:sz w:val="26"/>
        </w:rPr>
      </w:pPr>
      <w:r>
        <w:rPr>
          <w:color w:val="231F20"/>
          <w:spacing w:val="-1"/>
          <w:sz w:val="26"/>
        </w:rPr>
        <w:t>有两处以上社会经济活动所在地</w:t>
      </w:r>
      <w:r>
        <w:rPr>
          <w:color w:val="231F20"/>
          <w:sz w:val="26"/>
        </w:rPr>
        <w:t>（</w:t>
      </w:r>
      <w:r>
        <w:rPr>
          <w:color w:val="231F20"/>
          <w:spacing w:val="-2"/>
          <w:sz w:val="26"/>
        </w:rPr>
        <w:t>实际经营地、实际运营地等</w:t>
      </w:r>
      <w:r>
        <w:rPr>
          <w:color w:val="231F20"/>
          <w:spacing w:val="-9"/>
          <w:sz w:val="26"/>
        </w:rPr>
        <w:t>）</w:t>
      </w:r>
      <w:r>
        <w:rPr>
          <w:color w:val="231F20"/>
          <w:spacing w:val="-3"/>
          <w:sz w:val="26"/>
        </w:rPr>
        <w:t>的普查对象， </w:t>
      </w:r>
      <w:r>
        <w:rPr>
          <w:color w:val="231F20"/>
          <w:sz w:val="26"/>
        </w:rPr>
        <w:t>符合条件的，分别作为法人单位和产业活动单位进行普查，否则归入主要社会经济活动所在地（实际经营地、实际运营地等）县级区域的普查范围。可将法人单位经营总部（实体管理机构）所在地作为主要经营活动所在地。</w:t>
      </w:r>
    </w:p>
    <w:p>
      <w:pPr>
        <w:pStyle w:val="ListParagraph"/>
        <w:numPr>
          <w:ilvl w:val="0"/>
          <w:numId w:val="13"/>
        </w:numPr>
        <w:tabs>
          <w:tab w:pos="941" w:val="left" w:leader="none"/>
        </w:tabs>
        <w:spacing w:line="240" w:lineRule="auto" w:before="0" w:after="0"/>
        <w:ind w:left="113" w:right="391" w:firstLine="567"/>
        <w:jc w:val="both"/>
        <w:rPr>
          <w:sz w:val="26"/>
        </w:rPr>
      </w:pPr>
      <w:r>
        <w:rPr>
          <w:color w:val="231F20"/>
          <w:spacing w:val="5"/>
          <w:sz w:val="26"/>
        </w:rPr>
        <w:t>含有多个法人单位的多法人联合体，应当分别对每个法人单位开展普查，不</w:t>
      </w:r>
      <w:r>
        <w:rPr>
          <w:color w:val="231F20"/>
          <w:sz w:val="26"/>
        </w:rPr>
        <w:t>能将多个法人单位作为一个普查对象。</w:t>
      </w:r>
    </w:p>
    <w:p>
      <w:pPr>
        <w:pStyle w:val="ListParagraph"/>
        <w:numPr>
          <w:ilvl w:val="0"/>
          <w:numId w:val="13"/>
        </w:numPr>
        <w:tabs>
          <w:tab w:pos="941" w:val="left" w:leader="none"/>
        </w:tabs>
        <w:spacing w:line="240" w:lineRule="auto" w:before="0" w:after="0"/>
        <w:ind w:left="113" w:right="392" w:firstLine="567"/>
        <w:jc w:val="left"/>
        <w:rPr>
          <w:sz w:val="26"/>
        </w:rPr>
      </w:pPr>
      <w:r>
        <w:rPr>
          <w:color w:val="231F20"/>
          <w:spacing w:val="7"/>
          <w:sz w:val="26"/>
        </w:rPr>
        <w:t>电子商务平台内的自然人经营者将电子商务平台提供的网络经营场所作为经</w:t>
      </w:r>
      <w:r>
        <w:rPr>
          <w:color w:val="231F20"/>
          <w:sz w:val="26"/>
        </w:rPr>
        <w:t>营场所的，归入其行政登记住所（注册地）所在的县级区域的普查范围。</w:t>
      </w:r>
    </w:p>
    <w:p>
      <w:pPr>
        <w:pStyle w:val="ListParagraph"/>
        <w:numPr>
          <w:ilvl w:val="0"/>
          <w:numId w:val="13"/>
        </w:numPr>
        <w:tabs>
          <w:tab w:pos="941" w:val="left" w:leader="none"/>
        </w:tabs>
        <w:spacing w:line="240" w:lineRule="auto" w:before="0" w:after="0"/>
        <w:ind w:left="113" w:right="272" w:firstLine="567"/>
        <w:jc w:val="left"/>
        <w:rPr>
          <w:sz w:val="26"/>
        </w:rPr>
      </w:pPr>
      <w:r>
        <w:rPr>
          <w:color w:val="231F20"/>
          <w:spacing w:val="4"/>
          <w:sz w:val="26"/>
        </w:rPr>
        <w:t>对于无固定场所、正常缴纳增值税、且能够填报普查表的单位，有证照的按</w:t>
      </w:r>
      <w:r>
        <w:rPr>
          <w:color w:val="231F20"/>
          <w:sz w:val="26"/>
        </w:rPr>
        <w:t>照证照登记，无证照的按照个体经营户登记。允许将行政登记住所（注册地）视同其</w:t>
      </w:r>
      <w:r>
        <w:rPr>
          <w:color w:val="231F20"/>
          <w:spacing w:val="-9"/>
          <w:sz w:val="26"/>
        </w:rPr>
        <w:t>实际经营地。县级普查机构要对这些单位进行标记，并留存有单位负责人签字</w:t>
      </w:r>
      <w:r>
        <w:rPr>
          <w:color w:val="231F20"/>
          <w:sz w:val="26"/>
        </w:rPr>
        <w:t>（盖章</w:t>
      </w:r>
      <w:r>
        <w:rPr>
          <w:color w:val="231F20"/>
          <w:spacing w:val="-16"/>
          <w:sz w:val="26"/>
        </w:rPr>
        <w:t>） </w:t>
      </w:r>
      <w:r>
        <w:rPr>
          <w:color w:val="231F20"/>
          <w:sz w:val="26"/>
        </w:rPr>
        <w:t>的有关证明材料和在当地缴纳增值税的有关证明材料备查。</w:t>
      </w:r>
    </w:p>
    <w:p>
      <w:pPr>
        <w:pStyle w:val="ListParagraph"/>
        <w:numPr>
          <w:ilvl w:val="0"/>
          <w:numId w:val="13"/>
        </w:numPr>
        <w:tabs>
          <w:tab w:pos="941" w:val="left" w:leader="none"/>
        </w:tabs>
        <w:spacing w:line="240" w:lineRule="auto" w:before="0" w:after="0"/>
        <w:ind w:left="113" w:right="391" w:firstLine="567"/>
        <w:jc w:val="left"/>
        <w:rPr>
          <w:sz w:val="26"/>
        </w:rPr>
      </w:pPr>
      <w:r>
        <w:rPr>
          <w:color w:val="231F20"/>
          <w:spacing w:val="6"/>
          <w:sz w:val="26"/>
        </w:rPr>
        <w:t>对于实际经营地和办公场所不一致的企业，归入其实际经营地所在地址所在</w:t>
      </w:r>
      <w:r>
        <w:rPr>
          <w:color w:val="231F20"/>
          <w:sz w:val="26"/>
        </w:rPr>
        <w:t>县级区域的普查范围。</w:t>
      </w:r>
    </w:p>
    <w:p>
      <w:pPr>
        <w:pStyle w:val="ListParagraph"/>
        <w:numPr>
          <w:ilvl w:val="0"/>
          <w:numId w:val="13"/>
        </w:numPr>
        <w:tabs>
          <w:tab w:pos="939" w:val="left" w:leader="none"/>
        </w:tabs>
        <w:spacing w:line="439" w:lineRule="exact" w:before="0" w:after="0"/>
        <w:ind w:left="938" w:right="0" w:hanging="259"/>
        <w:jc w:val="left"/>
        <w:rPr>
          <w:sz w:val="26"/>
        </w:rPr>
      </w:pPr>
      <w:r>
        <w:rPr>
          <w:color w:val="231F20"/>
          <w:sz w:val="26"/>
        </w:rPr>
        <w:t>视同法人单位履行与法人单位相同的普查义务，填报法人单位普查表。</w:t>
      </w:r>
    </w:p>
    <w:p>
      <w:pPr>
        <w:spacing w:after="0" w:line="439" w:lineRule="exact"/>
        <w:jc w:val="left"/>
        <w:rPr>
          <w:sz w:val="26"/>
        </w:rPr>
        <w:sectPr>
          <w:pgSz w:w="12080" w:h="16790"/>
          <w:pgMar w:header="0" w:footer="992" w:top="1340" w:bottom="1180" w:left="1020" w:right="900"/>
        </w:sectPr>
      </w:pPr>
    </w:p>
    <w:p>
      <w:pPr>
        <w:pStyle w:val="Heading2"/>
        <w:spacing w:before="15"/>
        <w:ind w:left="850"/>
      </w:pPr>
      <w:bookmarkStart w:name="_TOC_250037" w:id="10"/>
      <w:bookmarkEnd w:id="10"/>
      <w:r>
        <w:rPr>
          <w:color w:val="231F20"/>
        </w:rPr>
        <w:t>三、有关问题的具体处理规定</w:t>
      </w:r>
    </w:p>
    <w:p>
      <w:pPr>
        <w:pStyle w:val="BodyText"/>
        <w:spacing w:before="27"/>
        <w:ind w:left="283" w:right="101" w:firstLine="567"/>
        <w:jc w:val="both"/>
      </w:pPr>
      <w:r>
        <w:rPr>
          <w:color w:val="231F20"/>
          <w:spacing w:val="-15"/>
        </w:rPr>
        <w:t>对于一些特殊情况，依据《统计单位划分及具体处理办法</w:t>
      </w:r>
      <w:r>
        <w:rPr>
          <w:color w:val="231F20"/>
          <w:spacing w:val="-204"/>
        </w:rPr>
        <w:t>》</w:t>
      </w:r>
      <w:r>
        <w:rPr>
          <w:color w:val="231F20"/>
        </w:rPr>
        <w:t>（</w:t>
      </w:r>
      <w:r>
        <w:rPr>
          <w:color w:val="231F20"/>
          <w:spacing w:val="-26"/>
        </w:rPr>
        <w:t>国统字〔</w:t>
      </w:r>
      <w:r>
        <w:rPr>
          <w:color w:val="231F20"/>
        </w:rPr>
        <w:t>2011</w:t>
      </w:r>
      <w:r>
        <w:rPr>
          <w:color w:val="231F20"/>
          <w:spacing w:val="-102"/>
        </w:rPr>
        <w:t>〕</w:t>
      </w:r>
      <w:r>
        <w:rPr>
          <w:color w:val="231F20"/>
        </w:rPr>
        <w:t>96</w:t>
      </w:r>
      <w:r>
        <w:rPr>
          <w:color w:val="231F20"/>
          <w:spacing w:val="-13"/>
        </w:rPr>
        <w:t> 号</w:t>
      </w:r>
      <w:r>
        <w:rPr>
          <w:color w:val="231F20"/>
          <w:spacing w:val="-58"/>
        </w:rPr>
        <w:t>）， </w:t>
      </w:r>
      <w:r>
        <w:rPr>
          <w:color w:val="231F20"/>
        </w:rPr>
        <w:t>作以下具体处理规定：</w:t>
      </w:r>
    </w:p>
    <w:p>
      <w:pPr>
        <w:pStyle w:val="ListParagraph"/>
        <w:numPr>
          <w:ilvl w:val="1"/>
          <w:numId w:val="13"/>
        </w:numPr>
        <w:tabs>
          <w:tab w:pos="1109" w:val="left" w:leader="none"/>
        </w:tabs>
        <w:spacing w:line="439" w:lineRule="exact" w:before="0" w:after="0"/>
        <w:ind w:left="1108" w:right="0" w:hanging="259"/>
        <w:jc w:val="both"/>
        <w:rPr>
          <w:sz w:val="26"/>
        </w:rPr>
      </w:pPr>
      <w:r>
        <w:rPr>
          <w:color w:val="231F20"/>
          <w:sz w:val="26"/>
        </w:rPr>
        <w:t>有关垂直管理单位的跨地区分支机构的处理办法。</w:t>
      </w:r>
    </w:p>
    <w:p>
      <w:pPr>
        <w:pStyle w:val="ListParagraph"/>
        <w:numPr>
          <w:ilvl w:val="0"/>
          <w:numId w:val="14"/>
        </w:numPr>
        <w:tabs>
          <w:tab w:pos="1504" w:val="left" w:leader="none"/>
        </w:tabs>
        <w:spacing w:line="240" w:lineRule="auto" w:before="0" w:after="0"/>
        <w:ind w:left="283" w:right="231" w:firstLine="567"/>
        <w:jc w:val="both"/>
        <w:rPr>
          <w:sz w:val="26"/>
        </w:rPr>
      </w:pPr>
      <w:r>
        <w:rPr>
          <w:color w:val="231F20"/>
          <w:sz w:val="26"/>
        </w:rPr>
        <w:t>国有商业银行、国家开发银行及政策性银行、股份制商业银行、中国邮政储蓄银行、城市商业银行、外资银行、农村商业银行等垂直管理单位设立的省（自治区、直辖市）和市（地、州、盟）分支机构（包含直辖市中的区（县）分支机构和直辖县分支机构）视同法人单位；县（市、区、旗）支行及所属的分理处、储蓄所等营业网点作为产业活动单位；</w:t>
      </w:r>
    </w:p>
    <w:p>
      <w:pPr>
        <w:pStyle w:val="BodyText"/>
        <w:ind w:left="850" w:right="3062"/>
      </w:pPr>
      <w:r>
        <w:rPr>
          <w:color w:val="231F20"/>
        </w:rPr>
        <w:t>农村信用合作社除独立法人外，都作为产业活动单位； 其他银行业金融机构的分支机构作为产业活动单位。</w:t>
      </w:r>
    </w:p>
    <w:p>
      <w:pPr>
        <w:pStyle w:val="ListParagraph"/>
        <w:numPr>
          <w:ilvl w:val="0"/>
          <w:numId w:val="14"/>
        </w:numPr>
        <w:tabs>
          <w:tab w:pos="1501" w:val="left" w:leader="none"/>
        </w:tabs>
        <w:spacing w:line="240" w:lineRule="auto" w:before="0" w:after="0"/>
        <w:ind w:left="283" w:right="102" w:firstLine="567"/>
        <w:jc w:val="left"/>
        <w:rPr>
          <w:sz w:val="26"/>
        </w:rPr>
      </w:pPr>
      <w:r>
        <w:rPr>
          <w:color w:val="231F20"/>
          <w:spacing w:val="-5"/>
          <w:sz w:val="26"/>
        </w:rPr>
        <w:t>保险公司垂直管理的省</w:t>
      </w:r>
      <w:r>
        <w:rPr>
          <w:color w:val="231F20"/>
          <w:sz w:val="26"/>
        </w:rPr>
        <w:t>（</w:t>
      </w:r>
      <w:r>
        <w:rPr>
          <w:color w:val="231F20"/>
          <w:spacing w:val="-7"/>
          <w:sz w:val="26"/>
        </w:rPr>
        <w:t>自治区、直辖市</w:t>
      </w:r>
      <w:r>
        <w:rPr>
          <w:color w:val="231F20"/>
          <w:spacing w:val="-42"/>
          <w:sz w:val="26"/>
        </w:rPr>
        <w:t>）、市</w:t>
      </w:r>
      <w:r>
        <w:rPr>
          <w:color w:val="231F20"/>
          <w:sz w:val="26"/>
        </w:rPr>
        <w:t>（</w:t>
      </w:r>
      <w:r>
        <w:rPr>
          <w:color w:val="231F20"/>
          <w:spacing w:val="-17"/>
          <w:sz w:val="26"/>
        </w:rPr>
        <w:t>地、州、盟</w:t>
      </w:r>
      <w:r>
        <w:rPr>
          <w:color w:val="231F20"/>
          <w:spacing w:val="-42"/>
          <w:sz w:val="26"/>
        </w:rPr>
        <w:t>）</w:t>
      </w:r>
      <w:r>
        <w:rPr>
          <w:color w:val="231F20"/>
          <w:spacing w:val="-11"/>
          <w:sz w:val="26"/>
        </w:rPr>
        <w:t>保险机构</w:t>
      </w:r>
      <w:r>
        <w:rPr>
          <w:color w:val="231F20"/>
          <w:sz w:val="26"/>
        </w:rPr>
        <w:t>（包</w:t>
      </w:r>
      <w:r>
        <w:rPr>
          <w:color w:val="231F20"/>
          <w:spacing w:val="-3"/>
          <w:sz w:val="26"/>
        </w:rPr>
        <w:t>含直辖市中的区</w:t>
      </w:r>
      <w:r>
        <w:rPr>
          <w:color w:val="231F20"/>
          <w:sz w:val="26"/>
        </w:rPr>
        <w:t>（县</w:t>
      </w:r>
      <w:r>
        <w:rPr>
          <w:color w:val="231F20"/>
          <w:spacing w:val="-17"/>
          <w:sz w:val="26"/>
        </w:rPr>
        <w:t>）</w:t>
      </w:r>
      <w:r>
        <w:rPr>
          <w:color w:val="231F20"/>
          <w:sz w:val="26"/>
        </w:rPr>
        <w:t>保险机构和直辖县保险机构</w:t>
      </w:r>
      <w:r>
        <w:rPr>
          <w:color w:val="231F20"/>
          <w:spacing w:val="-17"/>
          <w:sz w:val="26"/>
        </w:rPr>
        <w:t>）</w:t>
      </w:r>
      <w:r>
        <w:rPr>
          <w:color w:val="231F20"/>
          <w:spacing w:val="-5"/>
          <w:sz w:val="26"/>
        </w:rPr>
        <w:t>视同法人单位；县</w:t>
      </w:r>
      <w:r>
        <w:rPr>
          <w:color w:val="231F20"/>
          <w:sz w:val="26"/>
        </w:rPr>
        <w:t>（</w:t>
      </w:r>
      <w:r>
        <w:rPr>
          <w:color w:val="231F20"/>
          <w:spacing w:val="-8"/>
          <w:sz w:val="26"/>
        </w:rPr>
        <w:t>市、区、旗</w:t>
      </w:r>
      <w:r>
        <w:rPr>
          <w:color w:val="231F20"/>
          <w:spacing w:val="-12"/>
          <w:sz w:val="26"/>
        </w:rPr>
        <w:t>） </w:t>
      </w:r>
      <w:r>
        <w:rPr>
          <w:color w:val="231F20"/>
          <w:sz w:val="26"/>
        </w:rPr>
        <w:t>以下分支机构作为产业活动单位。</w:t>
      </w:r>
    </w:p>
    <w:p>
      <w:pPr>
        <w:pStyle w:val="ListParagraph"/>
        <w:numPr>
          <w:ilvl w:val="0"/>
          <w:numId w:val="14"/>
        </w:numPr>
        <w:tabs>
          <w:tab w:pos="1504" w:val="left" w:leader="none"/>
        </w:tabs>
        <w:spacing w:line="240" w:lineRule="auto" w:before="0" w:after="0"/>
        <w:ind w:left="283" w:right="228" w:firstLine="567"/>
        <w:jc w:val="both"/>
        <w:rPr>
          <w:sz w:val="26"/>
        </w:rPr>
      </w:pPr>
      <w:r>
        <w:rPr>
          <w:color w:val="231F20"/>
          <w:spacing w:val="1"/>
          <w:sz w:val="26"/>
        </w:rPr>
        <w:t>中国电信集团有限公司、中国电信股份有限公司、中国移动通信集团有限</w:t>
      </w:r>
      <w:r>
        <w:rPr>
          <w:color w:val="231F20"/>
          <w:sz w:val="26"/>
        </w:rPr>
        <w:t>公司、中国移动通信有限公司、中国联合网络通信集团有限公司、中国联合网络通信股份有限公司、中国铁通集团有限公司、中移铁通有限公司、中国铁塔股份有限公司等垂直管理单位设立的省（自治区、直辖市）、市（地、州、盟）分支机构（包含直辖市中的区（县）分支机构和直辖县分支机构）</w:t>
      </w:r>
      <w:r>
        <w:rPr>
          <w:color w:val="231F20"/>
          <w:spacing w:val="6"/>
          <w:sz w:val="26"/>
        </w:rPr>
        <w:t>视同法人单位 , 县</w:t>
      </w:r>
      <w:r>
        <w:rPr>
          <w:color w:val="231F20"/>
          <w:sz w:val="26"/>
        </w:rPr>
        <w:t>（市、区、旗）</w:t>
      </w:r>
      <w:r>
        <w:rPr>
          <w:color w:val="231F20"/>
          <w:spacing w:val="-9"/>
          <w:sz w:val="26"/>
        </w:rPr>
        <w:t>分</w:t>
      </w:r>
      <w:r>
        <w:rPr>
          <w:color w:val="231F20"/>
          <w:sz w:val="26"/>
        </w:rPr>
        <w:t>支机构及营业网点作为产业活动单位。为电信公司提供分销服务且不隶属于电信系统的经营代办网点，根据证照确定单位类型。</w:t>
      </w:r>
    </w:p>
    <w:p>
      <w:pPr>
        <w:pStyle w:val="ListParagraph"/>
        <w:numPr>
          <w:ilvl w:val="0"/>
          <w:numId w:val="14"/>
        </w:numPr>
        <w:tabs>
          <w:tab w:pos="1504" w:val="left" w:leader="none"/>
        </w:tabs>
        <w:spacing w:line="240" w:lineRule="auto" w:before="0" w:after="0"/>
        <w:ind w:left="283" w:right="228" w:firstLine="567"/>
        <w:jc w:val="both"/>
        <w:rPr>
          <w:sz w:val="26"/>
        </w:rPr>
      </w:pPr>
      <w:r>
        <w:rPr>
          <w:color w:val="231F20"/>
          <w:spacing w:val="1"/>
          <w:sz w:val="26"/>
        </w:rPr>
        <w:t>中国石油天然气集团有限公司、中国石油天然气股份有限公司、中国石油</w:t>
      </w:r>
      <w:r>
        <w:rPr>
          <w:color w:val="231F20"/>
          <w:sz w:val="26"/>
        </w:rPr>
        <w:t>化工集团公司、中国石油化工股份有限公司、中国海洋石油集团有限公司等垂直管理单位设立的省（自治区、直辖市）、市（地、州、盟）分支机构（包含直辖市中的区</w:t>
      </w:r>
    </w:p>
    <w:p>
      <w:pPr>
        <w:pStyle w:val="BodyText"/>
        <w:ind w:left="283" w:right="231"/>
        <w:jc w:val="both"/>
      </w:pPr>
      <w:r>
        <w:rPr>
          <w:color w:val="231F20"/>
        </w:rPr>
        <w:t>（县</w:t>
      </w:r>
      <w:r>
        <w:rPr>
          <w:color w:val="231F20"/>
          <w:spacing w:val="-25"/>
        </w:rPr>
        <w:t>）</w:t>
      </w:r>
      <w:r>
        <w:rPr>
          <w:color w:val="231F20"/>
        </w:rPr>
        <w:t>分支机构和直辖县分支机构</w:t>
      </w:r>
      <w:r>
        <w:rPr>
          <w:color w:val="231F20"/>
          <w:spacing w:val="-25"/>
        </w:rPr>
        <w:t>）</w:t>
      </w:r>
      <w:r>
        <w:rPr>
          <w:color w:val="231F20"/>
          <w:spacing w:val="-4"/>
        </w:rPr>
        <w:t>视同法人单位 , 省</w:t>
      </w:r>
      <w:r>
        <w:rPr>
          <w:color w:val="231F20"/>
        </w:rPr>
        <w:t>（</w:t>
      </w:r>
      <w:r>
        <w:rPr>
          <w:color w:val="231F20"/>
          <w:spacing w:val="-5"/>
        </w:rPr>
        <w:t>自治区、直辖市</w:t>
      </w:r>
      <w:r>
        <w:rPr>
          <w:color w:val="231F20"/>
          <w:spacing w:val="-25"/>
        </w:rPr>
        <w:t>）、市</w:t>
      </w:r>
      <w:r>
        <w:rPr>
          <w:color w:val="231F20"/>
        </w:rPr>
        <w:t>（地、州、盟）石油销售公司（包含直辖市中的区（县）石油销售公司和直辖县石油销售公司）视同法人单位，县（市、区、旗）以下石油销售单位作为产业活动单位。中国石油天然气集团有限公司、中国石油天然气股份有限公司、中国石油化工集团公司、中国石油化工股份有限公司、中国海洋石油集团有限公司下属的加油站作为产业活动单位；其他加油站根据证照确定单位类型。</w:t>
      </w:r>
    </w:p>
    <w:p>
      <w:pPr>
        <w:pStyle w:val="ListParagraph"/>
        <w:numPr>
          <w:ilvl w:val="0"/>
          <w:numId w:val="14"/>
        </w:numPr>
        <w:tabs>
          <w:tab w:pos="1501" w:val="left" w:leader="none"/>
        </w:tabs>
        <w:spacing w:line="436" w:lineRule="exact" w:before="0" w:after="0"/>
        <w:ind w:left="1500" w:right="0" w:hanging="651"/>
        <w:jc w:val="left"/>
        <w:rPr>
          <w:sz w:val="26"/>
        </w:rPr>
      </w:pPr>
      <w:r>
        <w:rPr>
          <w:color w:val="231F20"/>
          <w:spacing w:val="-1"/>
          <w:sz w:val="26"/>
        </w:rPr>
        <w:t>隶属于中国邮政集团有限公司的省</w:t>
      </w:r>
      <w:r>
        <w:rPr>
          <w:color w:val="231F20"/>
          <w:sz w:val="26"/>
        </w:rPr>
        <w:t>（</w:t>
      </w:r>
      <w:r>
        <w:rPr>
          <w:color w:val="231F20"/>
          <w:spacing w:val="-1"/>
          <w:sz w:val="26"/>
        </w:rPr>
        <w:t>自治区、直辖市</w:t>
      </w:r>
      <w:r>
        <w:rPr>
          <w:color w:val="231F20"/>
          <w:spacing w:val="-4"/>
          <w:sz w:val="26"/>
        </w:rPr>
        <w:t>）、市</w:t>
      </w:r>
      <w:r>
        <w:rPr>
          <w:color w:val="231F20"/>
          <w:sz w:val="26"/>
        </w:rPr>
        <w:t>（</w:t>
      </w:r>
      <w:r>
        <w:rPr>
          <w:color w:val="231F20"/>
          <w:spacing w:val="-3"/>
          <w:sz w:val="26"/>
        </w:rPr>
        <w:t>地、州、盟</w:t>
      </w:r>
      <w:r>
        <w:rPr>
          <w:color w:val="231F20"/>
          <w:sz w:val="26"/>
        </w:rPr>
        <w:t>）</w:t>
      </w:r>
    </w:p>
    <w:p>
      <w:pPr>
        <w:spacing w:after="0" w:line="436" w:lineRule="exact"/>
        <w:jc w:val="left"/>
        <w:rPr>
          <w:sz w:val="26"/>
        </w:rPr>
        <w:sectPr>
          <w:pgSz w:w="12080" w:h="16790"/>
          <w:pgMar w:header="0" w:footer="992" w:top="1320" w:bottom="1180" w:left="1020" w:right="900"/>
        </w:sectPr>
      </w:pPr>
    </w:p>
    <w:p>
      <w:pPr>
        <w:pStyle w:val="BodyText"/>
        <w:spacing w:line="440" w:lineRule="exact" w:before="5"/>
        <w:ind w:left="113"/>
      </w:pPr>
      <w:r>
        <w:rPr>
          <w:color w:val="231F20"/>
        </w:rPr>
        <w:t>邮政机构（包含直辖市中的区（县）邮政机构和直辖县邮政机构）视同法人单位；县</w:t>
      </w:r>
    </w:p>
    <w:p>
      <w:pPr>
        <w:pStyle w:val="BodyText"/>
        <w:spacing w:line="440" w:lineRule="exact"/>
        <w:ind w:left="113"/>
      </w:pPr>
      <w:r>
        <w:rPr>
          <w:color w:val="231F20"/>
        </w:rPr>
        <w:t>（市、区、旗）以下分支机构作为产业活动单位。</w:t>
      </w:r>
    </w:p>
    <w:p>
      <w:pPr>
        <w:pStyle w:val="ListParagraph"/>
        <w:numPr>
          <w:ilvl w:val="0"/>
          <w:numId w:val="14"/>
        </w:numPr>
        <w:tabs>
          <w:tab w:pos="1331" w:val="left" w:leader="none"/>
        </w:tabs>
        <w:spacing w:line="240" w:lineRule="auto" w:before="0" w:after="0"/>
        <w:ind w:left="113" w:right="273" w:firstLine="566"/>
        <w:jc w:val="left"/>
        <w:rPr>
          <w:sz w:val="26"/>
        </w:rPr>
      </w:pPr>
      <w:r>
        <w:rPr>
          <w:color w:val="231F20"/>
          <w:spacing w:val="-11"/>
          <w:sz w:val="26"/>
        </w:rPr>
        <w:t>隶属于国家烟草专卖局</w:t>
      </w:r>
      <w:r>
        <w:rPr>
          <w:color w:val="231F20"/>
          <w:sz w:val="26"/>
        </w:rPr>
        <w:t>（中国烟草总公司</w:t>
      </w:r>
      <w:r>
        <w:rPr>
          <w:color w:val="231F20"/>
          <w:spacing w:val="-110"/>
          <w:sz w:val="26"/>
        </w:rPr>
        <w:t>）</w:t>
      </w:r>
      <w:r>
        <w:rPr>
          <w:color w:val="231F20"/>
          <w:spacing w:val="-20"/>
          <w:sz w:val="26"/>
        </w:rPr>
        <w:t>、中国盐业集团有限公司的市</w:t>
      </w:r>
      <w:r>
        <w:rPr>
          <w:color w:val="231F20"/>
          <w:sz w:val="26"/>
        </w:rPr>
        <w:t>（地</w:t>
      </w:r>
      <w:r>
        <w:rPr>
          <w:color w:val="231F20"/>
          <w:spacing w:val="-5"/>
          <w:sz w:val="26"/>
        </w:rPr>
        <w:t>、州、盟</w:t>
      </w:r>
      <w:r>
        <w:rPr>
          <w:color w:val="231F20"/>
          <w:sz w:val="26"/>
        </w:rPr>
        <w:t>）以上烟草、盐业专卖机构（包含直辖市中的区（县）烟草、盐业专卖机构和直辖县烟草、盐业专卖机构）视同法人单位；县（市、区、旗）以下分支机构作为产业活动单位。</w:t>
      </w:r>
    </w:p>
    <w:p>
      <w:pPr>
        <w:pStyle w:val="ListParagraph"/>
        <w:numPr>
          <w:ilvl w:val="0"/>
          <w:numId w:val="14"/>
        </w:numPr>
        <w:tabs>
          <w:tab w:pos="1334" w:val="left" w:leader="none"/>
        </w:tabs>
        <w:spacing w:line="240" w:lineRule="auto" w:before="0" w:after="0"/>
        <w:ind w:left="113" w:right="271" w:firstLine="566"/>
        <w:jc w:val="both"/>
        <w:rPr>
          <w:sz w:val="26"/>
        </w:rPr>
      </w:pPr>
      <w:r>
        <w:rPr>
          <w:color w:val="231F20"/>
          <w:spacing w:val="1"/>
          <w:sz w:val="26"/>
        </w:rPr>
        <w:t>国家电网有限公司、区域电网公司下属的非法人省</w:t>
      </w:r>
      <w:r>
        <w:rPr>
          <w:color w:val="231F20"/>
          <w:spacing w:val="3"/>
          <w:sz w:val="26"/>
        </w:rPr>
        <w:t>（</w:t>
      </w:r>
      <w:r>
        <w:rPr>
          <w:color w:val="231F20"/>
          <w:spacing w:val="1"/>
          <w:sz w:val="26"/>
        </w:rPr>
        <w:t>自治区、直辖市</w:t>
      </w:r>
      <w:r>
        <w:rPr>
          <w:color w:val="231F20"/>
          <w:spacing w:val="3"/>
          <w:sz w:val="26"/>
        </w:rPr>
        <w:t>）分</w:t>
      </w:r>
      <w:r>
        <w:rPr>
          <w:color w:val="231F20"/>
          <w:sz w:val="26"/>
        </w:rPr>
        <w:t>公司视同法人单位；发电公司、供电公司下属的非独立核算电力生产企业视同法人单</w:t>
      </w:r>
      <w:r>
        <w:rPr>
          <w:color w:val="231F20"/>
          <w:spacing w:val="-4"/>
          <w:sz w:val="26"/>
        </w:rPr>
        <w:t>位；非独立核算的市</w:t>
      </w:r>
      <w:r>
        <w:rPr>
          <w:color w:val="231F20"/>
          <w:sz w:val="26"/>
        </w:rPr>
        <w:t>（</w:t>
      </w:r>
      <w:r>
        <w:rPr>
          <w:color w:val="231F20"/>
          <w:spacing w:val="-5"/>
          <w:sz w:val="26"/>
        </w:rPr>
        <w:t>地、州、盟</w:t>
      </w:r>
      <w:r>
        <w:rPr>
          <w:color w:val="231F20"/>
          <w:spacing w:val="-12"/>
          <w:sz w:val="26"/>
        </w:rPr>
        <w:t>）、县</w:t>
      </w:r>
      <w:r>
        <w:rPr>
          <w:color w:val="231F20"/>
          <w:sz w:val="26"/>
        </w:rPr>
        <w:t>（</w:t>
      </w:r>
      <w:r>
        <w:rPr>
          <w:color w:val="231F20"/>
          <w:spacing w:val="-5"/>
          <w:sz w:val="26"/>
        </w:rPr>
        <w:t>市、区、旗</w:t>
      </w:r>
      <w:r>
        <w:rPr>
          <w:color w:val="231F20"/>
          <w:spacing w:val="-12"/>
          <w:sz w:val="26"/>
        </w:rPr>
        <w:t>）</w:t>
      </w:r>
      <w:r>
        <w:rPr>
          <w:color w:val="231F20"/>
          <w:sz w:val="26"/>
        </w:rPr>
        <w:t>供电公司作为产业活动单位。</w:t>
      </w:r>
    </w:p>
    <w:p>
      <w:pPr>
        <w:pStyle w:val="ListParagraph"/>
        <w:numPr>
          <w:ilvl w:val="1"/>
          <w:numId w:val="13"/>
        </w:numPr>
        <w:tabs>
          <w:tab w:pos="939" w:val="left" w:leader="none"/>
        </w:tabs>
        <w:spacing w:line="438" w:lineRule="exact" w:before="0" w:after="0"/>
        <w:ind w:left="938" w:right="0" w:hanging="259"/>
        <w:jc w:val="both"/>
        <w:rPr>
          <w:sz w:val="26"/>
        </w:rPr>
      </w:pPr>
      <w:r>
        <w:rPr>
          <w:color w:val="231F20"/>
          <w:sz w:val="26"/>
        </w:rPr>
        <w:t>派出机构的处理办法。</w:t>
      </w:r>
    </w:p>
    <w:p>
      <w:pPr>
        <w:pStyle w:val="BodyText"/>
        <w:ind w:left="113" w:right="222" w:firstLine="566"/>
      </w:pPr>
      <w:r>
        <w:rPr>
          <w:color w:val="231F20"/>
        </w:rPr>
        <w:t>（1）企业法人和事业单位法人的派出机构（办事处、联络处、办公室、销售部、售后服务部等），按照以下情况处理：</w:t>
      </w:r>
    </w:p>
    <w:p>
      <w:pPr>
        <w:pStyle w:val="BodyText"/>
        <w:ind w:left="113" w:right="394" w:firstLine="566"/>
        <w:jc w:val="both"/>
      </w:pPr>
      <w:r>
        <w:rPr>
          <w:color w:val="231F20"/>
        </w:rPr>
        <w:t>①对外从事经营活动的派出机构（如销售部、售后服务部等），在经营主体登记机关登记注册并具有法人资格的，作为法人单位；符合产业活动单位条件的，作为产业活动单位；否则不单独作为普查对象。</w:t>
      </w:r>
    </w:p>
    <w:p>
      <w:pPr>
        <w:pStyle w:val="BodyText"/>
        <w:ind w:left="113" w:right="391" w:firstLine="566"/>
      </w:pPr>
      <w:r>
        <w:rPr>
          <w:color w:val="231F20"/>
        </w:rPr>
        <w:t>②未领取相关证照、不直接从事经营活动的派出机构（如办事处、联络处、办公室等），不单独作为普查对象。</w:t>
      </w:r>
    </w:p>
    <w:p>
      <w:pPr>
        <w:pStyle w:val="BodyText"/>
        <w:spacing w:line="439" w:lineRule="exact"/>
        <w:ind w:left="680"/>
      </w:pPr>
      <w:r>
        <w:rPr>
          <w:color w:val="231F20"/>
        </w:rPr>
        <w:t>（2）机关法人的派出机构，按照以下情况处理：</w:t>
      </w:r>
    </w:p>
    <w:p>
      <w:pPr>
        <w:pStyle w:val="BodyText"/>
        <w:ind w:left="113" w:right="402" w:firstLine="566"/>
        <w:jc w:val="both"/>
      </w:pPr>
      <w:r>
        <w:rPr>
          <w:color w:val="231F20"/>
          <w:spacing w:val="-1"/>
        </w:rPr>
        <w:t>①机关法人驻外地的办事处和在乡</w:t>
      </w:r>
      <w:r>
        <w:rPr>
          <w:color w:val="231F20"/>
        </w:rPr>
        <w:t>（镇</w:t>
      </w:r>
      <w:r>
        <w:rPr>
          <w:color w:val="231F20"/>
          <w:spacing w:val="-8"/>
        </w:rPr>
        <w:t>）</w:t>
      </w:r>
      <w:r>
        <w:rPr>
          <w:color w:val="231F20"/>
          <w:spacing w:val="-2"/>
        </w:rPr>
        <w:t>设立的派出机构</w:t>
      </w:r>
      <w:r>
        <w:rPr>
          <w:color w:val="231F20"/>
        </w:rPr>
        <w:t>（</w:t>
      </w:r>
      <w:r>
        <w:rPr>
          <w:color w:val="231F20"/>
          <w:spacing w:val="-4"/>
        </w:rPr>
        <w:t>如法庭、检察分院、</w:t>
      </w:r>
      <w:r>
        <w:rPr>
          <w:color w:val="231F20"/>
        </w:rPr>
        <w:t>公安派出所、财税所、市场监管所、自然资源管理所等），在相关部门登记注册并具有法人资格的，作为法人单位；能进行财务独立核算的，作为产业活动单位；否则不单独作为普查对象；</w:t>
      </w:r>
    </w:p>
    <w:p>
      <w:pPr>
        <w:pStyle w:val="BodyText"/>
        <w:spacing w:line="437" w:lineRule="exact"/>
        <w:ind w:left="680"/>
      </w:pPr>
      <w:r>
        <w:rPr>
          <w:color w:val="231F20"/>
        </w:rPr>
        <w:t>②街道办事处视同法人单位；</w:t>
      </w:r>
    </w:p>
    <w:p>
      <w:pPr>
        <w:pStyle w:val="BodyText"/>
        <w:ind w:left="113" w:right="401" w:firstLine="566"/>
        <w:jc w:val="both"/>
      </w:pPr>
      <w:r>
        <w:rPr>
          <w:color w:val="231F20"/>
          <w:spacing w:val="-1"/>
        </w:rPr>
        <w:t>③机关法人驻外地的办事处开办的经营性机构</w:t>
      </w:r>
      <w:r>
        <w:rPr>
          <w:color w:val="231F20"/>
        </w:rPr>
        <w:t>（</w:t>
      </w:r>
      <w:r>
        <w:rPr>
          <w:color w:val="231F20"/>
          <w:spacing w:val="-4"/>
        </w:rPr>
        <w:t>宾馆、招待所、培训中心等</w:t>
      </w:r>
      <w:r>
        <w:rPr>
          <w:color w:val="231F20"/>
          <w:spacing w:val="-11"/>
        </w:rPr>
        <w:t>）， </w:t>
      </w:r>
      <w:r>
        <w:rPr>
          <w:color w:val="231F20"/>
        </w:rPr>
        <w:t>在经营主体登记机关登记注册并具有法人资格的，作为法人单位的，否则作为产业活动单位。</w:t>
      </w:r>
    </w:p>
    <w:p>
      <w:pPr>
        <w:pStyle w:val="BodyText"/>
        <w:ind w:left="113" w:right="399" w:firstLine="566"/>
        <w:jc w:val="both"/>
      </w:pPr>
      <w:r>
        <w:rPr>
          <w:color w:val="231F20"/>
        </w:rPr>
        <w:t>（3）境外单位和港澳台单位在境内设置的办事处、代表处等机构，符合产业活动单位规定的，作为产业活动单位，其归属法人单位单位名称据实填写，归属法人单位统一社会信用代码填报为 18 个“0”，归属法人单位行政区划填报为 6 个“0”； 否则不单独作为普查对象。</w:t>
      </w:r>
    </w:p>
    <w:p>
      <w:pPr>
        <w:pStyle w:val="ListParagraph"/>
        <w:numPr>
          <w:ilvl w:val="1"/>
          <w:numId w:val="13"/>
        </w:numPr>
        <w:tabs>
          <w:tab w:pos="939" w:val="left" w:leader="none"/>
        </w:tabs>
        <w:spacing w:line="437" w:lineRule="exact" w:before="0" w:after="0"/>
        <w:ind w:left="938" w:right="0" w:hanging="259"/>
        <w:jc w:val="both"/>
        <w:rPr>
          <w:sz w:val="26"/>
        </w:rPr>
      </w:pPr>
      <w:r>
        <w:rPr>
          <w:color w:val="231F20"/>
          <w:sz w:val="26"/>
        </w:rPr>
        <w:t>内设机构的处理办法。</w:t>
      </w:r>
    </w:p>
    <w:p>
      <w:pPr>
        <w:pStyle w:val="ListParagraph"/>
        <w:numPr>
          <w:ilvl w:val="0"/>
          <w:numId w:val="15"/>
        </w:numPr>
        <w:tabs>
          <w:tab w:pos="1331" w:val="left" w:leader="none"/>
        </w:tabs>
        <w:spacing w:line="440" w:lineRule="exact" w:before="0" w:after="0"/>
        <w:ind w:left="1330" w:right="0" w:hanging="651"/>
        <w:jc w:val="left"/>
        <w:rPr>
          <w:sz w:val="26"/>
        </w:rPr>
      </w:pPr>
      <w:r>
        <w:rPr>
          <w:color w:val="231F20"/>
          <w:spacing w:val="-1"/>
          <w:sz w:val="26"/>
        </w:rPr>
        <w:t>住宿业单位</w:t>
      </w:r>
      <w:r>
        <w:rPr>
          <w:color w:val="231F20"/>
          <w:sz w:val="26"/>
        </w:rPr>
        <w:t>（</w:t>
      </w:r>
      <w:r>
        <w:rPr>
          <w:color w:val="231F20"/>
          <w:spacing w:val="-2"/>
          <w:sz w:val="26"/>
        </w:rPr>
        <w:t>宾馆、饭店</w:t>
      </w:r>
      <w:r>
        <w:rPr>
          <w:color w:val="231F20"/>
          <w:spacing w:val="-4"/>
          <w:sz w:val="26"/>
        </w:rPr>
        <w:t>）的内设机构，如从事餐饮、娱乐、健身、洗浴、</w:t>
      </w:r>
    </w:p>
    <w:p>
      <w:pPr>
        <w:spacing w:after="0" w:line="440" w:lineRule="exact"/>
        <w:jc w:val="left"/>
        <w:rPr>
          <w:sz w:val="26"/>
        </w:rPr>
        <w:sectPr>
          <w:footerReference w:type="default" r:id="rId6"/>
          <w:pgSz w:w="12080" w:h="16790"/>
          <w:pgMar w:footer="992" w:header="0" w:top="1340" w:bottom="1180" w:left="1020" w:right="900"/>
          <w:pgNumType w:start="10"/>
        </w:sectPr>
      </w:pPr>
    </w:p>
    <w:p>
      <w:pPr>
        <w:pStyle w:val="BodyText"/>
        <w:spacing w:before="5"/>
        <w:ind w:left="284" w:right="231"/>
      </w:pPr>
      <w:r>
        <w:rPr>
          <w:color w:val="231F20"/>
        </w:rPr>
        <w:t>商务服务等活动，符合产业活动单位条件的，作为住宿业单位的产业活动单位，否则不单独作为普查对象。住宿业单位（宾馆、饭店）将内设机构承包或者出租给外单位</w:t>
      </w:r>
    </w:p>
    <w:p>
      <w:pPr>
        <w:pStyle w:val="BodyText"/>
        <w:spacing w:line="439" w:lineRule="exact"/>
        <w:ind w:left="154"/>
      </w:pPr>
      <w:r>
        <w:rPr>
          <w:color w:val="231F20"/>
        </w:rPr>
        <w:t>（含个人</w:t>
      </w:r>
      <w:r>
        <w:rPr>
          <w:color w:val="231F20"/>
          <w:spacing w:val="-35"/>
        </w:rPr>
        <w:t>），</w:t>
      </w:r>
      <w:r>
        <w:rPr>
          <w:color w:val="231F20"/>
          <w:spacing w:val="-14"/>
        </w:rPr>
        <w:t>从事餐饮、娱乐、健身、洗浴、商务服务等活动，按照证照确定单位类型。</w:t>
      </w:r>
    </w:p>
    <w:p>
      <w:pPr>
        <w:pStyle w:val="ListParagraph"/>
        <w:numPr>
          <w:ilvl w:val="1"/>
          <w:numId w:val="15"/>
        </w:numPr>
        <w:tabs>
          <w:tab w:pos="1501" w:val="left" w:leader="none"/>
        </w:tabs>
        <w:spacing w:line="240" w:lineRule="auto" w:before="0" w:after="0"/>
        <w:ind w:left="284" w:right="101" w:firstLine="566"/>
        <w:jc w:val="left"/>
        <w:rPr>
          <w:sz w:val="26"/>
        </w:rPr>
      </w:pPr>
      <w:r>
        <w:rPr>
          <w:color w:val="231F20"/>
          <w:spacing w:val="-5"/>
          <w:sz w:val="26"/>
        </w:rPr>
        <w:t>企事业单位、机关下属不具备法人单位条件，以为本单位提供住宿、餐饮、</w:t>
      </w:r>
      <w:r>
        <w:rPr>
          <w:color w:val="231F20"/>
          <w:sz w:val="26"/>
        </w:rPr>
        <w:t>卫生、洗浴、托儿所、运输、建筑、农业（农场、牧场）等服务为主的机构，符合产业活动单位条件的，作为产业活动单位；否则不单独作为普查对象。</w:t>
      </w:r>
    </w:p>
    <w:p>
      <w:pPr>
        <w:pStyle w:val="ListParagraph"/>
        <w:numPr>
          <w:ilvl w:val="1"/>
          <w:numId w:val="15"/>
        </w:numPr>
        <w:tabs>
          <w:tab w:pos="1504" w:val="left" w:leader="none"/>
        </w:tabs>
        <w:spacing w:line="240" w:lineRule="auto" w:before="0" w:after="0"/>
        <w:ind w:left="284" w:right="230" w:firstLine="566"/>
        <w:jc w:val="left"/>
        <w:rPr>
          <w:sz w:val="26"/>
        </w:rPr>
      </w:pPr>
      <w:r>
        <w:rPr>
          <w:color w:val="231F20"/>
          <w:spacing w:val="2"/>
          <w:sz w:val="26"/>
        </w:rPr>
        <w:t>购物中心</w:t>
      </w:r>
      <w:r>
        <w:rPr>
          <w:color w:val="231F20"/>
          <w:spacing w:val="3"/>
          <w:sz w:val="26"/>
        </w:rPr>
        <w:t>（</w:t>
      </w:r>
      <w:r>
        <w:rPr>
          <w:color w:val="231F20"/>
          <w:sz w:val="26"/>
        </w:rPr>
        <w:t>百货商场、超市、仓储会员店等</w:t>
      </w:r>
      <w:r>
        <w:rPr>
          <w:color w:val="231F20"/>
          <w:spacing w:val="3"/>
          <w:sz w:val="26"/>
        </w:rPr>
        <w:t>）</w:t>
      </w:r>
      <w:r>
        <w:rPr>
          <w:color w:val="231F20"/>
          <w:spacing w:val="2"/>
          <w:sz w:val="26"/>
        </w:rPr>
        <w:t>内经营单位的划分，按照以</w:t>
      </w:r>
      <w:r>
        <w:rPr>
          <w:color w:val="231F20"/>
          <w:sz w:val="26"/>
        </w:rPr>
        <w:t>下情况处理：</w:t>
      </w:r>
    </w:p>
    <w:p>
      <w:pPr>
        <w:pStyle w:val="BodyText"/>
        <w:ind w:left="284" w:right="221" w:firstLine="566"/>
      </w:pPr>
      <w:r>
        <w:rPr>
          <w:color w:val="231F20"/>
        </w:rPr>
        <w:t>①购物中心自营的商品销售或者餐饮经营活动，符合产业活动单位条件的，作为产业活动单位；否则不单独作为普查对象。</w:t>
      </w:r>
    </w:p>
    <w:p>
      <w:pPr>
        <w:pStyle w:val="BodyText"/>
        <w:ind w:left="284" w:right="222" w:firstLine="566"/>
        <w:jc w:val="both"/>
      </w:pPr>
      <w:r>
        <w:rPr>
          <w:color w:val="231F20"/>
        </w:rPr>
        <w:t>②购物中心对外出租店面或者柜台的活动。由购物中心统一核算收支的出租店面或者柜台，不单独划分单位，其各项指标包含在购物中心法人企业中；不由购物中心统一核算收支，但是已进行登记注册的承租单位，根据证照确定单位类型；不由购物中心统一核算收支，且未进行登记注册的承租单位，符合产业活动单位规定的，作为承租方的产业活动单位，符合个体经营户规定的，作为个体经营户。</w:t>
      </w:r>
    </w:p>
    <w:p>
      <w:pPr>
        <w:pStyle w:val="BodyText"/>
        <w:ind w:left="284" w:right="221" w:firstLine="566"/>
      </w:pPr>
      <w:r>
        <w:rPr>
          <w:color w:val="231F20"/>
        </w:rPr>
        <w:t>③百货商场、超市、仓储会员店以及其他商品零售门店或者场所内出租店面或者柜台的，参照上述情况处理。</w:t>
      </w:r>
    </w:p>
    <w:p>
      <w:pPr>
        <w:pStyle w:val="ListParagraph"/>
        <w:numPr>
          <w:ilvl w:val="1"/>
          <w:numId w:val="15"/>
        </w:numPr>
        <w:tabs>
          <w:tab w:pos="1504" w:val="left" w:leader="none"/>
        </w:tabs>
        <w:spacing w:line="240" w:lineRule="auto" w:before="0" w:after="0"/>
        <w:ind w:left="284" w:right="226" w:firstLine="566"/>
        <w:jc w:val="both"/>
        <w:rPr>
          <w:sz w:val="26"/>
        </w:rPr>
      </w:pPr>
      <w:r>
        <w:rPr>
          <w:color w:val="231F20"/>
          <w:spacing w:val="2"/>
          <w:sz w:val="26"/>
        </w:rPr>
        <w:t>商品交易市场</w:t>
      </w:r>
      <w:r>
        <w:rPr>
          <w:color w:val="231F20"/>
          <w:spacing w:val="3"/>
          <w:sz w:val="26"/>
        </w:rPr>
        <w:t>（</w:t>
      </w:r>
      <w:r>
        <w:rPr>
          <w:color w:val="231F20"/>
          <w:spacing w:val="2"/>
          <w:sz w:val="26"/>
        </w:rPr>
        <w:t>集贸市场</w:t>
      </w:r>
      <w:r>
        <w:rPr>
          <w:color w:val="231F20"/>
          <w:spacing w:val="3"/>
          <w:sz w:val="26"/>
        </w:rPr>
        <w:t>）</w:t>
      </w:r>
      <w:r>
        <w:rPr>
          <w:color w:val="231F20"/>
          <w:spacing w:val="1"/>
          <w:sz w:val="26"/>
        </w:rPr>
        <w:t>内的经营单位，已进行登记注册的单位，根据</w:t>
      </w:r>
      <w:r>
        <w:rPr>
          <w:color w:val="231F20"/>
          <w:sz w:val="26"/>
        </w:rPr>
        <w:t>证照确定单位类型；未进行登记注册的单位，符合产业活动单位规定的，作为承租方的产业活动单位，符合个体经营户规定的，作为个体经营户。</w:t>
      </w:r>
    </w:p>
    <w:p>
      <w:pPr>
        <w:pStyle w:val="ListParagraph"/>
        <w:numPr>
          <w:ilvl w:val="1"/>
          <w:numId w:val="13"/>
        </w:numPr>
        <w:tabs>
          <w:tab w:pos="1109" w:val="left" w:leader="none"/>
        </w:tabs>
        <w:spacing w:line="438" w:lineRule="exact" w:before="0" w:after="0"/>
        <w:ind w:left="1108" w:right="0" w:hanging="259"/>
        <w:jc w:val="both"/>
        <w:rPr>
          <w:sz w:val="26"/>
        </w:rPr>
      </w:pPr>
      <w:r>
        <w:rPr>
          <w:color w:val="231F20"/>
          <w:sz w:val="26"/>
        </w:rPr>
        <w:t>企业集团的处理办法。</w:t>
      </w:r>
    </w:p>
    <w:p>
      <w:pPr>
        <w:pStyle w:val="BodyText"/>
        <w:ind w:left="284" w:right="222" w:firstLine="566"/>
        <w:jc w:val="both"/>
      </w:pPr>
      <w:r>
        <w:rPr>
          <w:color w:val="231F20"/>
        </w:rPr>
        <w:t>企业集团是指以资本为主要联结纽带的母子公司为主体，以集团章程为共同行为规范的母公司、子公司、参股公司及其他成员企业或者机构共同组成的具有一定规模的企业法人联合体。企业集团的母公司（核心企业）、子公司（成员企业），在法律和经济上都是独立的，均是企业法人，应分别单独填报法人单位普查表，其各项指标只包括本法人及其所属的产业活动单位的数据。</w:t>
      </w:r>
    </w:p>
    <w:p>
      <w:pPr>
        <w:pStyle w:val="BodyText"/>
        <w:spacing w:line="436" w:lineRule="exact"/>
        <w:ind w:left="850"/>
      </w:pPr>
      <w:r>
        <w:rPr>
          <w:color w:val="231F20"/>
        </w:rPr>
        <w:t>对企业集团本部根据下述情况分别处理：</w:t>
      </w:r>
    </w:p>
    <w:p>
      <w:pPr>
        <w:pStyle w:val="ListParagraph"/>
        <w:numPr>
          <w:ilvl w:val="0"/>
          <w:numId w:val="16"/>
        </w:numPr>
        <w:tabs>
          <w:tab w:pos="1504" w:val="left" w:leader="none"/>
        </w:tabs>
        <w:spacing w:line="240" w:lineRule="auto" w:before="0" w:after="0"/>
        <w:ind w:left="284" w:right="234" w:firstLine="566"/>
        <w:jc w:val="left"/>
        <w:rPr>
          <w:sz w:val="26"/>
        </w:rPr>
      </w:pPr>
      <w:r>
        <w:rPr>
          <w:color w:val="231F20"/>
          <w:spacing w:val="1"/>
          <w:sz w:val="26"/>
        </w:rPr>
        <w:t>如果企业集团本部符合产业活动单位条件，则作为其母公司</w:t>
      </w:r>
      <w:r>
        <w:rPr>
          <w:color w:val="231F20"/>
          <w:spacing w:val="3"/>
          <w:sz w:val="26"/>
        </w:rPr>
        <w:t>（</w:t>
      </w:r>
      <w:r>
        <w:rPr>
          <w:color w:val="231F20"/>
          <w:spacing w:val="2"/>
          <w:sz w:val="26"/>
        </w:rPr>
        <w:t>核心企业</w:t>
      </w:r>
      <w:r>
        <w:rPr>
          <w:color w:val="231F20"/>
          <w:sz w:val="26"/>
        </w:rPr>
        <w:t>） 的产业活动单位。</w:t>
      </w:r>
    </w:p>
    <w:p>
      <w:pPr>
        <w:pStyle w:val="ListParagraph"/>
        <w:numPr>
          <w:ilvl w:val="0"/>
          <w:numId w:val="16"/>
        </w:numPr>
        <w:tabs>
          <w:tab w:pos="1504" w:val="left" w:leader="none"/>
        </w:tabs>
        <w:spacing w:line="240" w:lineRule="auto" w:before="0" w:after="0"/>
        <w:ind w:left="284" w:right="229" w:firstLine="566"/>
        <w:jc w:val="left"/>
        <w:rPr>
          <w:sz w:val="26"/>
        </w:rPr>
      </w:pPr>
      <w:r>
        <w:rPr>
          <w:color w:val="231F20"/>
          <w:spacing w:val="1"/>
          <w:sz w:val="26"/>
        </w:rPr>
        <w:t>如果企业集团本部具有法人资格，且自己从事对外经营活动，则企业集团</w:t>
      </w:r>
      <w:r>
        <w:rPr>
          <w:color w:val="231F20"/>
          <w:sz w:val="26"/>
        </w:rPr>
        <w:t>本部按所从事的活动单独填报法人单位普查表，其各项指标只包括企业本部的数据。</w:t>
      </w:r>
    </w:p>
    <w:p>
      <w:pPr>
        <w:pStyle w:val="ListParagraph"/>
        <w:numPr>
          <w:ilvl w:val="0"/>
          <w:numId w:val="16"/>
        </w:numPr>
        <w:tabs>
          <w:tab w:pos="1504" w:val="left" w:leader="none"/>
        </w:tabs>
        <w:spacing w:line="439" w:lineRule="exact" w:before="0" w:after="0"/>
        <w:ind w:left="1503" w:right="0" w:hanging="654"/>
        <w:jc w:val="left"/>
        <w:rPr>
          <w:sz w:val="26"/>
        </w:rPr>
      </w:pPr>
      <w:r>
        <w:rPr>
          <w:color w:val="231F20"/>
          <w:spacing w:val="1"/>
          <w:sz w:val="26"/>
        </w:rPr>
        <w:t>如果企业集团本部具有法人资格，自己不从事对外经营活动，且企业的经</w:t>
      </w:r>
    </w:p>
    <w:p>
      <w:pPr>
        <w:spacing w:after="0" w:line="439" w:lineRule="exact"/>
        <w:jc w:val="left"/>
        <w:rPr>
          <w:sz w:val="26"/>
        </w:rPr>
        <w:sectPr>
          <w:pgSz w:w="12080" w:h="16790"/>
          <w:pgMar w:header="0" w:footer="992" w:top="1340" w:bottom="1180" w:left="1020" w:right="900"/>
        </w:sectPr>
      </w:pPr>
    </w:p>
    <w:p>
      <w:pPr>
        <w:pStyle w:val="BodyText"/>
        <w:spacing w:before="5"/>
        <w:ind w:left="113" w:right="401"/>
        <w:jc w:val="both"/>
      </w:pPr>
      <w:r>
        <w:rPr>
          <w:color w:val="231F20"/>
          <w:spacing w:val="-13"/>
        </w:rPr>
        <w:t>济活动未跨越行业门类，则企业集团本部单独填报法人单位普查表，行业随母公司</w:t>
      </w:r>
      <w:r>
        <w:rPr>
          <w:color w:val="231F20"/>
        </w:rPr>
        <w:t>（</w:t>
      </w:r>
      <w:r>
        <w:rPr>
          <w:color w:val="231F20"/>
          <w:spacing w:val="-16"/>
        </w:rPr>
        <w:t>核</w:t>
      </w:r>
      <w:r>
        <w:rPr>
          <w:color w:val="231F20"/>
        </w:rPr>
        <w:t>心企业）划分行业；如企业的经济活动跨越行业门类，则企业集团本部单独填报法人单位普查表，行业归入“企业总部管理”，其各项指标只包括企业本部的数据。</w:t>
      </w:r>
    </w:p>
    <w:p>
      <w:pPr>
        <w:pStyle w:val="ListParagraph"/>
        <w:numPr>
          <w:ilvl w:val="1"/>
          <w:numId w:val="13"/>
        </w:numPr>
        <w:tabs>
          <w:tab w:pos="939" w:val="left" w:leader="none"/>
        </w:tabs>
        <w:spacing w:line="438" w:lineRule="exact" w:before="0" w:after="0"/>
        <w:ind w:left="938" w:right="0" w:hanging="259"/>
        <w:jc w:val="both"/>
        <w:rPr>
          <w:sz w:val="26"/>
        </w:rPr>
      </w:pPr>
      <w:r>
        <w:rPr>
          <w:color w:val="231F20"/>
          <w:sz w:val="26"/>
        </w:rPr>
        <w:t>其他有关单位的处理办法。</w:t>
      </w:r>
    </w:p>
    <w:p>
      <w:pPr>
        <w:pStyle w:val="ListParagraph"/>
        <w:numPr>
          <w:ilvl w:val="0"/>
          <w:numId w:val="17"/>
        </w:numPr>
        <w:tabs>
          <w:tab w:pos="1334" w:val="left" w:leader="none"/>
        </w:tabs>
        <w:spacing w:line="240" w:lineRule="auto" w:before="0" w:after="0"/>
        <w:ind w:left="113" w:right="399" w:firstLine="566"/>
        <w:jc w:val="both"/>
        <w:rPr>
          <w:sz w:val="26"/>
        </w:rPr>
      </w:pPr>
      <w:r>
        <w:rPr>
          <w:color w:val="231F20"/>
          <w:sz w:val="26"/>
        </w:rPr>
        <w:t>工会。按照国家行政区划在县级行政区域以上成立的各级总工会，以及同行业或者相近行业成立的符合法人单位条件的产业工会作为社团法人单位；各单位内部工会组织不单独作为普查对象。</w:t>
      </w:r>
    </w:p>
    <w:p>
      <w:pPr>
        <w:pStyle w:val="ListParagraph"/>
        <w:numPr>
          <w:ilvl w:val="0"/>
          <w:numId w:val="17"/>
        </w:numPr>
        <w:tabs>
          <w:tab w:pos="1334" w:val="left" w:leader="none"/>
        </w:tabs>
        <w:spacing w:line="240" w:lineRule="auto" w:before="0" w:after="0"/>
        <w:ind w:left="113" w:right="400" w:firstLine="566"/>
        <w:jc w:val="both"/>
        <w:rPr>
          <w:sz w:val="26"/>
        </w:rPr>
      </w:pPr>
      <w:r>
        <w:rPr>
          <w:color w:val="231F20"/>
          <w:sz w:val="26"/>
        </w:rPr>
        <w:t>乡镇政府和党委。乡镇政府和党委，如果分别有单独的“三定方案”，且会计上能够单独核算资产，则分别作为法人单位；否则作为一个法人单位，单位名称填写为“某某乡（镇）人民政府（党委）”。</w:t>
      </w:r>
    </w:p>
    <w:p>
      <w:pPr>
        <w:pStyle w:val="ListParagraph"/>
        <w:numPr>
          <w:ilvl w:val="0"/>
          <w:numId w:val="17"/>
        </w:numPr>
        <w:tabs>
          <w:tab w:pos="1331" w:val="left" w:leader="none"/>
        </w:tabs>
        <w:spacing w:line="240" w:lineRule="auto" w:before="0" w:after="0"/>
        <w:ind w:left="113" w:right="271" w:firstLine="566"/>
        <w:jc w:val="left"/>
        <w:rPr>
          <w:sz w:val="26"/>
        </w:rPr>
      </w:pPr>
      <w:r>
        <w:rPr>
          <w:color w:val="231F20"/>
          <w:spacing w:val="-5"/>
          <w:sz w:val="26"/>
        </w:rPr>
        <w:t>乡镇中小学。若领取法人证照，作为单独的法人单位。若未领取法人证照， </w:t>
      </w:r>
      <w:r>
        <w:rPr>
          <w:color w:val="231F20"/>
          <w:sz w:val="26"/>
        </w:rPr>
        <w:t>但是能提供收入或者支出等相关资料，作为出资方所属法人单位的产业活动单位；否则不单独作为普查对象。乡村教学点不单独作为普查对象。</w:t>
      </w:r>
    </w:p>
    <w:p>
      <w:pPr>
        <w:pStyle w:val="ListParagraph"/>
        <w:numPr>
          <w:ilvl w:val="0"/>
          <w:numId w:val="17"/>
        </w:numPr>
        <w:tabs>
          <w:tab w:pos="1334" w:val="left" w:leader="none"/>
        </w:tabs>
        <w:spacing w:line="240" w:lineRule="auto" w:before="0" w:after="0"/>
        <w:ind w:left="113" w:right="271" w:firstLine="566"/>
        <w:jc w:val="both"/>
        <w:rPr>
          <w:sz w:val="26"/>
        </w:rPr>
      </w:pPr>
      <w:r>
        <w:rPr>
          <w:color w:val="231F20"/>
          <w:spacing w:val="1"/>
          <w:sz w:val="26"/>
        </w:rPr>
        <w:t>村和社区医疗服务等单位。若领取市场监管或者民政部门的法人证照，作</w:t>
      </w:r>
      <w:r>
        <w:rPr>
          <w:color w:val="231F20"/>
          <w:sz w:val="26"/>
        </w:rPr>
        <w:t>为单独的法人单位。若未在市场监管、民政部门领取证照，仅领取卫生部门颁发的许</w:t>
      </w:r>
      <w:r>
        <w:rPr>
          <w:color w:val="231F20"/>
          <w:spacing w:val="-22"/>
          <w:sz w:val="26"/>
        </w:rPr>
        <w:t>可证，如能提供收入或者支出等相关资料，作为个体经营户；否则不单独作为普查对象。</w:t>
      </w:r>
    </w:p>
    <w:p>
      <w:pPr>
        <w:pStyle w:val="ListParagraph"/>
        <w:numPr>
          <w:ilvl w:val="0"/>
          <w:numId w:val="17"/>
        </w:numPr>
        <w:tabs>
          <w:tab w:pos="1334" w:val="left" w:leader="none"/>
        </w:tabs>
        <w:spacing w:line="240" w:lineRule="auto" w:before="0" w:after="0"/>
        <w:ind w:left="113" w:right="395" w:firstLine="566"/>
        <w:jc w:val="left"/>
        <w:rPr>
          <w:sz w:val="26"/>
        </w:rPr>
      </w:pPr>
      <w:r>
        <w:rPr>
          <w:color w:val="231F20"/>
          <w:spacing w:val="2"/>
          <w:sz w:val="26"/>
        </w:rPr>
        <w:t>跨地区水利系统的分支机构。凡跨县级以上行政区划的流域水利管理机构</w:t>
      </w:r>
      <w:r>
        <w:rPr>
          <w:color w:val="231F20"/>
          <w:sz w:val="26"/>
        </w:rPr>
        <w:t>的县级以上分支机构（河务局、处、所），均视同法人单位。</w:t>
      </w:r>
    </w:p>
    <w:p>
      <w:pPr>
        <w:pStyle w:val="ListParagraph"/>
        <w:numPr>
          <w:ilvl w:val="0"/>
          <w:numId w:val="17"/>
        </w:numPr>
        <w:tabs>
          <w:tab w:pos="1334" w:val="left" w:leader="none"/>
        </w:tabs>
        <w:spacing w:line="240" w:lineRule="auto" w:before="0" w:after="0"/>
        <w:ind w:left="113" w:right="395" w:firstLine="566"/>
        <w:jc w:val="both"/>
        <w:rPr>
          <w:sz w:val="26"/>
        </w:rPr>
      </w:pPr>
      <w:r>
        <w:rPr>
          <w:color w:val="231F20"/>
          <w:spacing w:val="2"/>
          <w:sz w:val="26"/>
        </w:rPr>
        <w:t>石油和天然气开采业法人单位跨省分支机构。符合以下条件的石油和天然</w:t>
      </w:r>
      <w:r>
        <w:rPr>
          <w:color w:val="231F20"/>
          <w:sz w:val="26"/>
        </w:rPr>
        <w:t>气开采业法人单位跨省分支机构，按照《跨省分支机构视同法人单位统计审批管理办法》（国统办字〔2013〕35 号）规定申请视同法人单位统计。</w:t>
      </w:r>
    </w:p>
    <w:p>
      <w:pPr>
        <w:pStyle w:val="BodyText"/>
        <w:spacing w:line="438" w:lineRule="exact"/>
        <w:ind w:left="680"/>
      </w:pPr>
      <w:r>
        <w:rPr>
          <w:color w:val="231F20"/>
        </w:rPr>
        <w:t>①在当地经营主体登记机关领取营业执照，并有独立的场所；</w:t>
      </w:r>
    </w:p>
    <w:p>
      <w:pPr>
        <w:pStyle w:val="BodyText"/>
        <w:spacing w:line="440" w:lineRule="exact"/>
        <w:ind w:left="680"/>
      </w:pPr>
      <w:r>
        <w:rPr>
          <w:color w:val="231F20"/>
        </w:rPr>
        <w:t>②以该分支机构的名义独立开展生产经营活动一年或一年以上；</w:t>
      </w:r>
    </w:p>
    <w:p>
      <w:pPr>
        <w:pStyle w:val="BodyText"/>
        <w:spacing w:line="440" w:lineRule="exact"/>
        <w:ind w:left="680"/>
      </w:pPr>
      <w:r>
        <w:rPr>
          <w:color w:val="231F20"/>
        </w:rPr>
        <w:t>③该分支机构的生产经营活动依法向当地纳税；</w:t>
      </w:r>
    </w:p>
    <w:p>
      <w:pPr>
        <w:pStyle w:val="BodyText"/>
        <w:spacing w:line="440" w:lineRule="exact"/>
        <w:ind w:left="680"/>
      </w:pPr>
      <w:r>
        <w:rPr>
          <w:color w:val="231F20"/>
        </w:rPr>
        <w:t>④具有包括资产负债表在内的账户，或者能够根据统计调查的需要提供财务资</w:t>
      </w:r>
    </w:p>
    <w:p>
      <w:pPr>
        <w:pStyle w:val="BodyText"/>
        <w:spacing w:line="427" w:lineRule="exact"/>
        <w:ind w:left="113"/>
      </w:pPr>
      <w:r>
        <w:rPr>
          <w:color w:val="231F20"/>
        </w:rPr>
        <w:t>料。</w:t>
      </w:r>
    </w:p>
    <w:p>
      <w:pPr>
        <w:pStyle w:val="ListParagraph"/>
        <w:numPr>
          <w:ilvl w:val="0"/>
          <w:numId w:val="17"/>
        </w:numPr>
        <w:tabs>
          <w:tab w:pos="1334" w:val="left" w:leader="none"/>
        </w:tabs>
        <w:spacing w:line="440" w:lineRule="exact" w:before="0" w:after="0"/>
        <w:ind w:left="1333" w:right="0" w:hanging="654"/>
        <w:jc w:val="left"/>
        <w:rPr>
          <w:sz w:val="26"/>
        </w:rPr>
      </w:pPr>
      <w:r>
        <w:rPr>
          <w:color w:val="231F20"/>
          <w:spacing w:val="2"/>
          <w:sz w:val="26"/>
        </w:rPr>
        <w:t>百货零售业和超级市场零售业法人单位跨省分支机构。符合以下条件的百</w:t>
      </w:r>
    </w:p>
    <w:p>
      <w:pPr>
        <w:pStyle w:val="BodyText"/>
        <w:ind w:left="113" w:right="401"/>
      </w:pPr>
      <w:r>
        <w:rPr>
          <w:color w:val="231F20"/>
        </w:rPr>
        <w:t>货零售业和超级市场零售业法人单位跨省分支机构，按照《跨省分支机构视同法人单位统计审批管理办法》（国统办字〔2013〕35 号）规定申请视同法人单位统计。</w:t>
      </w:r>
    </w:p>
    <w:p>
      <w:pPr>
        <w:pStyle w:val="BodyText"/>
        <w:spacing w:line="439" w:lineRule="exact"/>
        <w:ind w:left="680"/>
      </w:pPr>
      <w:r>
        <w:rPr>
          <w:color w:val="231F20"/>
        </w:rPr>
        <w:t>①在当地经营主体登记机关领取营业执照，并有独立的场所；</w:t>
      </w:r>
    </w:p>
    <w:p>
      <w:pPr>
        <w:pStyle w:val="BodyText"/>
        <w:spacing w:line="440" w:lineRule="exact"/>
        <w:ind w:left="680"/>
      </w:pPr>
      <w:r>
        <w:rPr>
          <w:color w:val="231F20"/>
        </w:rPr>
        <w:t>②以该分支机构的名义独立开展生产经营活动一年或一年以上；</w:t>
      </w:r>
    </w:p>
    <w:p>
      <w:pPr>
        <w:pStyle w:val="BodyText"/>
        <w:spacing w:line="440" w:lineRule="exact"/>
        <w:ind w:left="680"/>
      </w:pPr>
      <w:r>
        <w:rPr>
          <w:color w:val="231F20"/>
        </w:rPr>
        <w:t>③该分支机构的生产经营活动依法向当地纳税；</w:t>
      </w:r>
    </w:p>
    <w:p>
      <w:pPr>
        <w:spacing w:after="0" w:line="440" w:lineRule="exact"/>
        <w:sectPr>
          <w:pgSz w:w="12080" w:h="16790"/>
          <w:pgMar w:header="0" w:footer="992" w:top="1340" w:bottom="1180" w:left="1020" w:right="900"/>
        </w:sectPr>
      </w:pPr>
    </w:p>
    <w:p>
      <w:pPr>
        <w:pStyle w:val="BodyText"/>
        <w:spacing w:line="440" w:lineRule="exact" w:before="5"/>
        <w:ind w:left="850"/>
      </w:pPr>
      <w:r>
        <w:rPr>
          <w:color w:val="231F20"/>
        </w:rPr>
        <w:t>④具有包括资产负债表在内的账户，或者能够根据统计调查的需要提供财务资</w:t>
      </w:r>
    </w:p>
    <w:p>
      <w:pPr>
        <w:pStyle w:val="BodyText"/>
        <w:spacing w:line="440" w:lineRule="exact"/>
        <w:ind w:left="284"/>
      </w:pPr>
      <w:r>
        <w:rPr>
          <w:color w:val="231F20"/>
        </w:rPr>
        <w:t>料。</w:t>
      </w:r>
    </w:p>
    <w:p>
      <w:pPr>
        <w:pStyle w:val="ListParagraph"/>
        <w:numPr>
          <w:ilvl w:val="0"/>
          <w:numId w:val="17"/>
        </w:numPr>
        <w:tabs>
          <w:tab w:pos="1504" w:val="left" w:leader="none"/>
        </w:tabs>
        <w:spacing w:line="440" w:lineRule="exact" w:before="0" w:after="0"/>
        <w:ind w:left="1503" w:right="0" w:hanging="654"/>
        <w:jc w:val="left"/>
        <w:rPr>
          <w:sz w:val="26"/>
        </w:rPr>
      </w:pPr>
      <w:r>
        <w:rPr>
          <w:color w:val="231F20"/>
          <w:spacing w:val="2"/>
          <w:sz w:val="26"/>
        </w:rPr>
        <w:t>汽车整车制造行业法人单位跨省分支机构。符合以下条件的汽车整车制造</w:t>
      </w:r>
    </w:p>
    <w:p>
      <w:pPr>
        <w:pStyle w:val="BodyText"/>
        <w:ind w:left="284" w:right="230"/>
        <w:jc w:val="both"/>
      </w:pPr>
      <w:r>
        <w:rPr>
          <w:color w:val="231F20"/>
        </w:rPr>
        <w:t>行业产业活动单位视同法人单位按经营地在地原则进行统计，有义务按照调查单位审核确认工作有关要求，及时在经营地所在统计机构申报纳入一套表统计调查范围，独立报送统计数据。</w:t>
      </w:r>
    </w:p>
    <w:p>
      <w:pPr>
        <w:pStyle w:val="BodyText"/>
        <w:spacing w:line="438" w:lineRule="exact"/>
        <w:ind w:left="850"/>
      </w:pPr>
      <w:r>
        <w:rPr>
          <w:color w:val="231F20"/>
        </w:rPr>
        <w:t>①主营业务为汽车整车制造（汽车整车制造收入占企业总收入 50% 以上）；</w:t>
      </w:r>
    </w:p>
    <w:p>
      <w:pPr>
        <w:pStyle w:val="BodyText"/>
        <w:spacing w:line="440" w:lineRule="exact"/>
        <w:ind w:left="850"/>
      </w:pPr>
      <w:r>
        <w:rPr>
          <w:color w:val="231F20"/>
        </w:rPr>
        <w:t>②拥有汽车整车制造资质和汽车整车制造生产线；</w:t>
      </w:r>
    </w:p>
    <w:p>
      <w:pPr>
        <w:pStyle w:val="BodyText"/>
        <w:spacing w:line="440" w:lineRule="exact"/>
        <w:ind w:left="850"/>
      </w:pPr>
      <w:r>
        <w:rPr>
          <w:color w:val="231F20"/>
        </w:rPr>
        <w:t>③年主营业务收入 2000 万元及以上。</w:t>
      </w:r>
    </w:p>
    <w:p>
      <w:pPr>
        <w:pStyle w:val="BodyText"/>
        <w:ind w:left="284" w:right="222" w:firstLine="566"/>
      </w:pPr>
      <w:r>
        <w:rPr>
          <w:color w:val="231F20"/>
        </w:rPr>
        <w:t>符合上述条件的产业活动单位无论是否纳入一套表调查单位库，法人单位报送数据均不得包含以上跨省（自治区、直辖市）产业活动单位数据。</w:t>
      </w:r>
    </w:p>
    <w:p>
      <w:pPr>
        <w:pStyle w:val="ListParagraph"/>
        <w:numPr>
          <w:ilvl w:val="0"/>
          <w:numId w:val="17"/>
        </w:numPr>
        <w:tabs>
          <w:tab w:pos="1504" w:val="left" w:leader="none"/>
        </w:tabs>
        <w:spacing w:line="240" w:lineRule="auto" w:before="0" w:after="0"/>
        <w:ind w:left="284" w:right="229" w:firstLine="566"/>
        <w:jc w:val="left"/>
        <w:rPr>
          <w:sz w:val="26"/>
        </w:rPr>
      </w:pPr>
      <w:r>
        <w:rPr>
          <w:color w:val="231F20"/>
          <w:spacing w:val="1"/>
          <w:sz w:val="26"/>
        </w:rPr>
        <w:t>彩票销售网点。彩票销售网点是各级彩票中心下属的彩票投注站点，一般</w:t>
      </w:r>
      <w:r>
        <w:rPr>
          <w:color w:val="231F20"/>
          <w:sz w:val="26"/>
        </w:rPr>
        <w:t>依附于其他单位存在，不作为单独的单位填报普查表。</w:t>
      </w:r>
    </w:p>
    <w:p>
      <w:pPr>
        <w:pStyle w:val="ListParagraph"/>
        <w:numPr>
          <w:ilvl w:val="0"/>
          <w:numId w:val="17"/>
        </w:numPr>
        <w:tabs>
          <w:tab w:pos="1637" w:val="left" w:leader="none"/>
        </w:tabs>
        <w:spacing w:line="240" w:lineRule="auto" w:before="0" w:after="0"/>
        <w:ind w:left="284" w:right="223" w:firstLine="566"/>
        <w:jc w:val="both"/>
        <w:rPr>
          <w:sz w:val="26"/>
        </w:rPr>
      </w:pPr>
      <w:r>
        <w:rPr>
          <w:color w:val="231F20"/>
          <w:spacing w:val="5"/>
          <w:sz w:val="26"/>
        </w:rPr>
        <w:t>未领取证照的从事建筑业活动的个体经营者。在城镇、乡村从事建筑业</w:t>
      </w:r>
      <w:r>
        <w:rPr>
          <w:color w:val="231F20"/>
          <w:sz w:val="26"/>
        </w:rPr>
        <w:t>活动的个体劳动者（如：泥瓦工、木工、油漆工、水电工等），对外承接工程、单独从事建筑业活动或者雇佣人员进行施工、年累计经营活动达三个月以上、完成施工项目并同业主进行财务结算的，作为建筑业个体经营户。</w:t>
      </w:r>
    </w:p>
    <w:p>
      <w:pPr>
        <w:pStyle w:val="ListParagraph"/>
        <w:numPr>
          <w:ilvl w:val="0"/>
          <w:numId w:val="17"/>
        </w:numPr>
        <w:tabs>
          <w:tab w:pos="1630" w:val="left" w:leader="none"/>
        </w:tabs>
        <w:spacing w:line="240" w:lineRule="auto" w:before="0" w:after="0"/>
        <w:ind w:left="284" w:right="101" w:firstLine="566"/>
        <w:jc w:val="left"/>
        <w:rPr>
          <w:sz w:val="26"/>
        </w:rPr>
      </w:pPr>
      <w:r>
        <w:rPr>
          <w:color w:val="231F20"/>
          <w:spacing w:val="5"/>
          <w:sz w:val="26"/>
        </w:rPr>
        <w:t>“一户多照”法人单位。同一法定代表人持有多份法人证照，且由相同</w:t>
      </w:r>
      <w:r>
        <w:rPr>
          <w:color w:val="231F20"/>
          <w:spacing w:val="-12"/>
          <w:sz w:val="26"/>
        </w:rPr>
        <w:t>的人员、在相同的场地开展生产经营活动。应当将能够分别独立核算的法人证照单位， </w:t>
      </w:r>
      <w:r>
        <w:rPr>
          <w:color w:val="231F20"/>
          <w:sz w:val="26"/>
        </w:rPr>
        <w:t>作为独立法人单位；否则作为一个法人单位。</w:t>
      </w:r>
    </w:p>
    <w:p>
      <w:pPr>
        <w:spacing w:after="0" w:line="240" w:lineRule="auto"/>
        <w:jc w:val="left"/>
        <w:rPr>
          <w:sz w:val="26"/>
        </w:rPr>
        <w:sectPr>
          <w:pgSz w:w="12080" w:h="16790"/>
          <w:pgMar w:header="0" w:footer="992" w:top="1340" w:bottom="1180" w:left="1020" w:right="900"/>
        </w:sectPr>
      </w:pPr>
    </w:p>
    <w:p>
      <w:pPr>
        <w:pStyle w:val="Heading1"/>
        <w:ind w:right="338"/>
      </w:pPr>
      <w:bookmarkStart w:name="_TOC_250036" w:id="11"/>
      <w:bookmarkEnd w:id="11"/>
      <w:r>
        <w:rPr>
          <w:color w:val="231F20"/>
        </w:rPr>
        <w:t>第三章 普查区划分及绘图工作细则</w:t>
      </w:r>
    </w:p>
    <w:p>
      <w:pPr>
        <w:pStyle w:val="BodyText"/>
        <w:spacing w:before="144"/>
        <w:ind w:left="680"/>
      </w:pPr>
      <w:r>
        <w:rPr>
          <w:color w:val="231F20"/>
        </w:rPr>
        <w:t>为做好普查区划分及绘图工作，制定本细则。</w:t>
      </w:r>
    </w:p>
    <w:p>
      <w:pPr>
        <w:pStyle w:val="Heading2"/>
        <w:spacing w:before="47"/>
        <w:ind w:left="680"/>
      </w:pPr>
      <w:bookmarkStart w:name="_TOC_250035" w:id="12"/>
      <w:bookmarkEnd w:id="12"/>
      <w:r>
        <w:rPr>
          <w:color w:val="231F20"/>
        </w:rPr>
        <w:t>一、普查区域划分标准和原则</w:t>
      </w:r>
    </w:p>
    <w:p>
      <w:pPr>
        <w:pStyle w:val="BodyText"/>
        <w:spacing w:before="27"/>
        <w:ind w:left="113" w:right="391" w:firstLine="567"/>
      </w:pPr>
      <w:r>
        <w:rPr>
          <w:color w:val="231F20"/>
        </w:rPr>
        <w:t>经济普查区域包括省级、地市级、县级、乡级、村级和普查小区共六级，通常将村级普查区域简称为普查区。</w:t>
      </w:r>
    </w:p>
    <w:p>
      <w:pPr>
        <w:pStyle w:val="ListParagraph"/>
        <w:numPr>
          <w:ilvl w:val="0"/>
          <w:numId w:val="18"/>
        </w:numPr>
        <w:tabs>
          <w:tab w:pos="939" w:val="left" w:leader="none"/>
        </w:tabs>
        <w:spacing w:line="439" w:lineRule="exact" w:before="0" w:after="0"/>
        <w:ind w:left="938" w:right="0" w:hanging="259"/>
        <w:jc w:val="left"/>
        <w:rPr>
          <w:sz w:val="26"/>
        </w:rPr>
      </w:pPr>
      <w:r>
        <w:rPr>
          <w:color w:val="231F20"/>
          <w:sz w:val="26"/>
        </w:rPr>
        <w:t>划分原则。</w:t>
      </w:r>
    </w:p>
    <w:p>
      <w:pPr>
        <w:pStyle w:val="BodyText"/>
        <w:ind w:left="113" w:right="394" w:firstLine="567"/>
        <w:jc w:val="both"/>
      </w:pPr>
      <w:r>
        <w:rPr>
          <w:color w:val="231F20"/>
        </w:rPr>
        <w:t>以统计用区划为基础，结合行政管辖地域情况划分普查区域。每个村（居）民委员会管辖的地域范围划分为一个普查区，每个普查区可根据需要划分为若干个普查小区。</w:t>
      </w:r>
    </w:p>
    <w:p>
      <w:pPr>
        <w:pStyle w:val="ListParagraph"/>
        <w:numPr>
          <w:ilvl w:val="0"/>
          <w:numId w:val="18"/>
        </w:numPr>
        <w:tabs>
          <w:tab w:pos="939" w:val="left" w:leader="none"/>
        </w:tabs>
        <w:spacing w:line="438" w:lineRule="exact" w:before="0" w:after="0"/>
        <w:ind w:left="938" w:right="0" w:hanging="259"/>
        <w:jc w:val="both"/>
        <w:rPr>
          <w:sz w:val="26"/>
        </w:rPr>
      </w:pPr>
      <w:r>
        <w:rPr>
          <w:color w:val="231F20"/>
          <w:sz w:val="26"/>
        </w:rPr>
        <w:t>基本要求。</w:t>
      </w:r>
    </w:p>
    <w:p>
      <w:pPr>
        <w:pStyle w:val="BodyText"/>
        <w:ind w:left="113" w:right="272" w:firstLine="567"/>
      </w:pPr>
      <w:r>
        <w:rPr>
          <w:color w:val="231F20"/>
          <w:spacing w:val="4"/>
        </w:rPr>
        <w:t>每个普查区域均为完整、封闭的区域。同级普查区域不重叠，相邻普查区域之</w:t>
      </w:r>
      <w:r>
        <w:rPr>
          <w:color w:val="231F20"/>
        </w:rPr>
        <w:t>间只能有一条边界线，本级区域内下级普查区域合并后应与该区域范围吻合。普查区</w:t>
      </w:r>
      <w:r>
        <w:rPr>
          <w:color w:val="231F20"/>
          <w:spacing w:val="-10"/>
        </w:rPr>
        <w:t>域划分过程中，应当适时与实际区域进行核对，重点核对边界是否正确、有无遗漏等。</w:t>
      </w:r>
      <w:r>
        <w:rPr>
          <w:color w:val="231F20"/>
        </w:rPr>
        <w:t>归属于某个区域管理但实际位置在另外一个区域范围内的飞地，可以作为一个封闭区域划归其归属的区域。归属地和实际位置处于同一县内的为本埠飞地，处于不同县的为外埠飞地。</w:t>
      </w:r>
    </w:p>
    <w:p>
      <w:pPr>
        <w:pStyle w:val="ListParagraph"/>
        <w:numPr>
          <w:ilvl w:val="0"/>
          <w:numId w:val="18"/>
        </w:numPr>
        <w:tabs>
          <w:tab w:pos="939" w:val="left" w:leader="none"/>
        </w:tabs>
        <w:spacing w:line="435" w:lineRule="exact" w:before="0" w:after="0"/>
        <w:ind w:left="938" w:right="0" w:hanging="259"/>
        <w:jc w:val="left"/>
        <w:rPr>
          <w:sz w:val="26"/>
        </w:rPr>
      </w:pPr>
      <w:r>
        <w:rPr>
          <w:color w:val="231F20"/>
          <w:sz w:val="26"/>
        </w:rPr>
        <w:t>代码标准。</w:t>
      </w:r>
    </w:p>
    <w:p>
      <w:pPr>
        <w:pStyle w:val="BodyText"/>
        <w:ind w:left="113" w:right="397" w:firstLine="567"/>
      </w:pPr>
      <w:r>
        <w:rPr>
          <w:color w:val="231F20"/>
        </w:rPr>
        <w:t>国务院经济普查办公室根据 2023 年《统计用区划代码和城乡划分代码》制定普查区及以上区划代码，未经国务院经济普查办公室批准，不得改变区划代码。</w:t>
      </w:r>
    </w:p>
    <w:p>
      <w:pPr>
        <w:pStyle w:val="Heading2"/>
        <w:spacing w:before="45"/>
        <w:ind w:left="680"/>
      </w:pPr>
      <w:bookmarkStart w:name="_TOC_250034" w:id="13"/>
      <w:bookmarkEnd w:id="13"/>
      <w:r>
        <w:rPr>
          <w:color w:val="231F20"/>
        </w:rPr>
        <w:t>二、工作准备</w:t>
      </w:r>
    </w:p>
    <w:p>
      <w:pPr>
        <w:pStyle w:val="ListParagraph"/>
        <w:numPr>
          <w:ilvl w:val="0"/>
          <w:numId w:val="19"/>
        </w:numPr>
        <w:tabs>
          <w:tab w:pos="939" w:val="left" w:leader="none"/>
        </w:tabs>
        <w:spacing w:line="440" w:lineRule="exact" w:before="27" w:after="0"/>
        <w:ind w:left="938" w:right="0" w:hanging="259"/>
        <w:jc w:val="left"/>
        <w:rPr>
          <w:sz w:val="26"/>
        </w:rPr>
      </w:pPr>
      <w:r>
        <w:rPr>
          <w:color w:val="231F20"/>
          <w:sz w:val="26"/>
        </w:rPr>
        <w:t>加载底图数据。</w:t>
      </w:r>
    </w:p>
    <w:p>
      <w:pPr>
        <w:pStyle w:val="BodyText"/>
        <w:ind w:left="113" w:right="269" w:firstLine="567"/>
      </w:pPr>
      <w:r>
        <w:rPr>
          <w:color w:val="231F20"/>
        </w:rPr>
        <w:t>国务院经济普查办公室统一选定普查区域划分及绘图需要的电子地图数据资料， 加载到“第五次全国经济普查普查区域划分及绘图系统”（以下简称标绘系统），作为底图供各地使用。省、地市级普查机构可与本地自然资源或测绘部门协商，获取本地更详细且符合格式要求的建筑物地图数据，作为辅助资料导入系统。</w:t>
      </w:r>
    </w:p>
    <w:p>
      <w:pPr>
        <w:pStyle w:val="ListParagraph"/>
        <w:numPr>
          <w:ilvl w:val="0"/>
          <w:numId w:val="19"/>
        </w:numPr>
        <w:tabs>
          <w:tab w:pos="939" w:val="left" w:leader="none"/>
        </w:tabs>
        <w:spacing w:line="437" w:lineRule="exact" w:before="0" w:after="0"/>
        <w:ind w:left="938" w:right="0" w:hanging="259"/>
        <w:jc w:val="left"/>
        <w:rPr>
          <w:sz w:val="26"/>
        </w:rPr>
      </w:pPr>
      <w:r>
        <w:rPr>
          <w:color w:val="231F20"/>
          <w:sz w:val="26"/>
        </w:rPr>
        <w:t>导入边界及建筑物信息。</w:t>
      </w:r>
    </w:p>
    <w:p>
      <w:pPr>
        <w:pStyle w:val="BodyText"/>
        <w:ind w:left="113" w:right="392" w:firstLine="567"/>
        <w:jc w:val="both"/>
      </w:pPr>
      <w:r>
        <w:rPr>
          <w:color w:val="231F20"/>
        </w:rPr>
        <w:t>国务院经济普查办公室负责将第四次全国经济普查建筑物数据，第七次全国人口普查普查区及以上边界和建筑物数据导入标绘系统。各级普查工作人员在此基础上开展普查区域划分与绘图工作。</w:t>
      </w:r>
    </w:p>
    <w:p>
      <w:pPr>
        <w:pStyle w:val="ListParagraph"/>
        <w:numPr>
          <w:ilvl w:val="0"/>
          <w:numId w:val="19"/>
        </w:numPr>
        <w:tabs>
          <w:tab w:pos="939" w:val="left" w:leader="none"/>
        </w:tabs>
        <w:spacing w:line="438" w:lineRule="exact" w:before="0" w:after="0"/>
        <w:ind w:left="938" w:right="0" w:hanging="259"/>
        <w:jc w:val="both"/>
        <w:rPr>
          <w:sz w:val="26"/>
        </w:rPr>
      </w:pPr>
      <w:r>
        <w:rPr>
          <w:color w:val="231F20"/>
          <w:sz w:val="26"/>
        </w:rPr>
        <w:t>开展业务培训。</w:t>
      </w:r>
    </w:p>
    <w:p>
      <w:pPr>
        <w:pStyle w:val="BodyText"/>
        <w:spacing w:line="440" w:lineRule="exact"/>
        <w:ind w:left="680"/>
      </w:pPr>
      <w:r>
        <w:rPr>
          <w:color w:val="231F20"/>
        </w:rPr>
        <w:t>承担普查区域划分及绘图工作的人员，需参加普查机构组织的业务培训，熟练</w:t>
      </w:r>
    </w:p>
    <w:p>
      <w:pPr>
        <w:spacing w:after="0" w:line="440" w:lineRule="exact"/>
        <w:sectPr>
          <w:pgSz w:w="12080" w:h="16790"/>
          <w:pgMar w:header="0" w:footer="992" w:top="1320" w:bottom="1180" w:left="1020" w:right="900"/>
        </w:sectPr>
      </w:pPr>
    </w:p>
    <w:p>
      <w:pPr>
        <w:pStyle w:val="BodyText"/>
        <w:spacing w:before="5"/>
        <w:ind w:left="284"/>
      </w:pPr>
      <w:r>
        <w:rPr>
          <w:color w:val="231F20"/>
        </w:rPr>
        <w:t>掌握普查区域划分及绘图的基本概念和原则、标绘系统使用方法等。</w:t>
      </w:r>
    </w:p>
    <w:p>
      <w:pPr>
        <w:pStyle w:val="Heading2"/>
        <w:ind w:left="850"/>
      </w:pPr>
      <w:bookmarkStart w:name="_TOC_250033" w:id="14"/>
      <w:bookmarkEnd w:id="14"/>
      <w:r>
        <w:rPr>
          <w:color w:val="231F20"/>
        </w:rPr>
        <w:t>三、县级及以上边界划分</w:t>
      </w:r>
    </w:p>
    <w:p>
      <w:pPr>
        <w:pStyle w:val="BodyText"/>
        <w:spacing w:before="27"/>
        <w:ind w:left="283" w:right="102" w:firstLine="567"/>
      </w:pPr>
      <w:r>
        <w:rPr>
          <w:color w:val="231F20"/>
          <w:spacing w:val="5"/>
        </w:rPr>
        <w:t>国务院经济普查办公室在标绘系统中加载边界后，省级普查机构组织地市、县</w:t>
      </w:r>
      <w:r>
        <w:rPr>
          <w:color w:val="231F20"/>
        </w:rPr>
        <w:t>级普查机构对县级及以上区域边界进行核实、协调，在标绘系统上对需调整的边界进</w:t>
      </w:r>
      <w:r>
        <w:rPr>
          <w:color w:val="231F20"/>
          <w:spacing w:val="-11"/>
        </w:rPr>
        <w:t>行标注，由国务院经济普查办公室进行审核、调整。涉及跨省飞地和跨省边界调整的， </w:t>
      </w:r>
      <w:r>
        <w:rPr>
          <w:color w:val="231F20"/>
        </w:rPr>
        <w:t>须做好省间沟通协调，并将相关情况报国务院经济普查办公室审核、调整。</w:t>
      </w:r>
    </w:p>
    <w:p>
      <w:pPr>
        <w:pStyle w:val="Heading2"/>
        <w:spacing w:before="44"/>
        <w:ind w:left="850"/>
      </w:pPr>
      <w:bookmarkStart w:name="_TOC_250032" w:id="15"/>
      <w:bookmarkEnd w:id="15"/>
      <w:r>
        <w:rPr>
          <w:color w:val="231F20"/>
        </w:rPr>
        <w:t>四、乡级和普查区边界划分</w:t>
      </w:r>
    </w:p>
    <w:p>
      <w:pPr>
        <w:pStyle w:val="BodyText"/>
        <w:spacing w:before="27"/>
        <w:ind w:left="283" w:right="220" w:firstLine="567"/>
        <w:jc w:val="both"/>
      </w:pPr>
      <w:r>
        <w:rPr>
          <w:color w:val="231F20"/>
        </w:rPr>
        <w:t>县级边界确定后，县级普查机构组织乡级、普查区普查工作人员，确定乡级边界和普查区边界。普查区边界的调整，按照管辖区域变化情况，由相邻普查区工作人员共同认定，通过使用标绘系统调整边界实现。乡级边界的调整，由普查区边界调整实现。对边界认定不一致的，由上级普查机构组织相关人员共同认定。</w:t>
      </w:r>
    </w:p>
    <w:p>
      <w:pPr>
        <w:pStyle w:val="ListParagraph"/>
        <w:numPr>
          <w:ilvl w:val="1"/>
          <w:numId w:val="19"/>
        </w:numPr>
        <w:tabs>
          <w:tab w:pos="1109" w:val="left" w:leader="none"/>
        </w:tabs>
        <w:spacing w:line="437" w:lineRule="exact" w:before="0" w:after="0"/>
        <w:ind w:left="1108" w:right="0" w:hanging="259"/>
        <w:jc w:val="both"/>
        <w:rPr>
          <w:sz w:val="26"/>
        </w:rPr>
      </w:pPr>
      <w:r>
        <w:rPr>
          <w:color w:val="231F20"/>
          <w:sz w:val="26"/>
        </w:rPr>
        <w:t>划分要求。</w:t>
      </w:r>
    </w:p>
    <w:p>
      <w:pPr>
        <w:pStyle w:val="BodyText"/>
        <w:ind w:left="283" w:right="221" w:firstLine="567"/>
        <w:jc w:val="both"/>
      </w:pPr>
      <w:r>
        <w:rPr>
          <w:color w:val="231F20"/>
          <w:spacing w:val="5"/>
        </w:rPr>
        <w:t>乡级边界和普查区边界必须与实际地理位置相符，同一县级区域内，全部乡级</w:t>
      </w:r>
      <w:r>
        <w:rPr>
          <w:color w:val="231F20"/>
          <w:spacing w:val="-12"/>
        </w:rPr>
        <w:t>区域应完整覆盖所在县级地域，做到不重不漏。普查区边界要尽可能以明显的地物</w:t>
      </w:r>
      <w:r>
        <w:rPr>
          <w:color w:val="231F20"/>
        </w:rPr>
        <w:t>（街巷、道路、河流、田埂等）作标志，做到清晰明确、易于识别，切实起到清楚界定地域范围、明确普查责任分工的作用。若普查区边界在沙漠、山顶、河道等区域中，可示意性居中划分。普查区边界不应穿过建筑物。</w:t>
      </w:r>
    </w:p>
    <w:p>
      <w:pPr>
        <w:pStyle w:val="ListParagraph"/>
        <w:numPr>
          <w:ilvl w:val="1"/>
          <w:numId w:val="19"/>
        </w:numPr>
        <w:tabs>
          <w:tab w:pos="1109" w:val="left" w:leader="none"/>
        </w:tabs>
        <w:spacing w:line="436" w:lineRule="exact" w:before="0" w:after="0"/>
        <w:ind w:left="1108" w:right="0" w:hanging="259"/>
        <w:jc w:val="both"/>
        <w:rPr>
          <w:sz w:val="26"/>
        </w:rPr>
      </w:pPr>
      <w:r>
        <w:rPr>
          <w:color w:val="231F20"/>
          <w:sz w:val="26"/>
        </w:rPr>
        <w:t>普查区命名。</w:t>
      </w:r>
    </w:p>
    <w:p>
      <w:pPr>
        <w:pStyle w:val="BodyText"/>
        <w:ind w:left="283" w:right="101" w:firstLine="567"/>
      </w:pPr>
      <w:r>
        <w:rPr>
          <w:color w:val="231F20"/>
          <w:spacing w:val="-5"/>
        </w:rPr>
        <w:t>使用 </w:t>
      </w:r>
      <w:r>
        <w:rPr>
          <w:color w:val="231F20"/>
        </w:rPr>
        <w:t>2023</w:t>
      </w:r>
      <w:r>
        <w:rPr>
          <w:color w:val="231F20"/>
          <w:spacing w:val="-9"/>
        </w:rPr>
        <w:t> 年统计用区划代码的村</w:t>
      </w:r>
      <w:r>
        <w:rPr>
          <w:color w:val="231F20"/>
        </w:rPr>
        <w:t>（居</w:t>
      </w:r>
      <w:r>
        <w:rPr>
          <w:color w:val="231F20"/>
          <w:spacing w:val="-52"/>
        </w:rPr>
        <w:t>）</w:t>
      </w:r>
      <w:r>
        <w:rPr>
          <w:color w:val="231F20"/>
          <w:spacing w:val="-11"/>
        </w:rPr>
        <w:t>民委员会名称为普查区命名，以“村</w:t>
      </w:r>
      <w:r>
        <w:rPr>
          <w:color w:val="231F20"/>
        </w:rPr>
        <w:t>（居</w:t>
      </w:r>
      <w:r>
        <w:rPr>
          <w:color w:val="231F20"/>
          <w:spacing w:val="-13"/>
        </w:rPr>
        <w:t>） </w:t>
      </w:r>
      <w:r>
        <w:rPr>
          <w:color w:val="231F20"/>
        </w:rPr>
        <w:t>民委员会”结尾，不得使用简称或习俗名称。在同一乡级所辖区域范围内的普查区名称不得重复。</w:t>
      </w:r>
    </w:p>
    <w:p>
      <w:pPr>
        <w:pStyle w:val="ListParagraph"/>
        <w:numPr>
          <w:ilvl w:val="1"/>
          <w:numId w:val="19"/>
        </w:numPr>
        <w:tabs>
          <w:tab w:pos="1109" w:val="left" w:leader="none"/>
        </w:tabs>
        <w:spacing w:line="438" w:lineRule="exact" w:before="0" w:after="0"/>
        <w:ind w:left="1108" w:right="0" w:hanging="259"/>
        <w:jc w:val="left"/>
        <w:rPr>
          <w:sz w:val="26"/>
        </w:rPr>
      </w:pPr>
      <w:r>
        <w:rPr>
          <w:color w:val="231F20"/>
          <w:sz w:val="26"/>
        </w:rPr>
        <w:t>编码匹配。</w:t>
      </w:r>
    </w:p>
    <w:p>
      <w:pPr>
        <w:pStyle w:val="BodyText"/>
        <w:ind w:left="283" w:right="231" w:firstLine="567"/>
        <w:jc w:val="both"/>
      </w:pPr>
      <w:r>
        <w:rPr>
          <w:color w:val="231F20"/>
        </w:rPr>
        <w:t>按照 12 位统计用区划代码赋予每一普查区地址代码。在标绘系统，将普查区名称及代码匹配到普查区边界图块。区划代码存在但相关地域不存在的乡（村）可标记为空壳乡（村）。</w:t>
      </w:r>
    </w:p>
    <w:p>
      <w:pPr>
        <w:pStyle w:val="Heading2"/>
        <w:spacing w:before="45"/>
        <w:ind w:left="850"/>
      </w:pPr>
      <w:bookmarkStart w:name="_TOC_250031" w:id="16"/>
      <w:bookmarkEnd w:id="16"/>
      <w:r>
        <w:rPr>
          <w:color w:val="231F20"/>
        </w:rPr>
        <w:t>五、建筑物标注</w:t>
      </w:r>
    </w:p>
    <w:p>
      <w:pPr>
        <w:pStyle w:val="BodyText"/>
        <w:spacing w:before="27"/>
        <w:ind w:left="283" w:right="228" w:firstLine="567"/>
        <w:jc w:val="both"/>
      </w:pPr>
      <w:r>
        <w:rPr>
          <w:color w:val="231F20"/>
        </w:rPr>
        <w:t>县级普查机构组织在地图上用点标注可能存在普查对象且有基础墙、顶、门、窗的房屋、办公楼、商场和居民楼等建筑物，并采集建筑物详细地址、名称、类型和经纬度等信息。</w:t>
      </w:r>
    </w:p>
    <w:p>
      <w:pPr>
        <w:pStyle w:val="ListParagraph"/>
        <w:numPr>
          <w:ilvl w:val="0"/>
          <w:numId w:val="20"/>
        </w:numPr>
        <w:tabs>
          <w:tab w:pos="1109" w:val="left" w:leader="none"/>
        </w:tabs>
        <w:spacing w:line="438" w:lineRule="exact" w:before="0" w:after="0"/>
        <w:ind w:left="1108" w:right="0" w:hanging="259"/>
        <w:jc w:val="both"/>
        <w:rPr>
          <w:sz w:val="26"/>
        </w:rPr>
      </w:pPr>
      <w:r>
        <w:rPr>
          <w:color w:val="231F20"/>
          <w:sz w:val="26"/>
        </w:rPr>
        <w:t>标注方式。</w:t>
      </w:r>
    </w:p>
    <w:p>
      <w:pPr>
        <w:pStyle w:val="BodyText"/>
        <w:spacing w:line="440" w:lineRule="exact"/>
        <w:ind w:left="850"/>
      </w:pPr>
      <w:r>
        <w:rPr>
          <w:color w:val="231F20"/>
        </w:rPr>
        <w:t>普查工作人员使用手持电子终端在普查区现场，按民政部门颁发的地址对建筑</w:t>
      </w:r>
    </w:p>
    <w:p>
      <w:pPr>
        <w:spacing w:after="0" w:line="440" w:lineRule="exact"/>
        <w:sectPr>
          <w:pgSz w:w="12080" w:h="16790"/>
          <w:pgMar w:header="0" w:footer="992" w:top="1340" w:bottom="1180" w:left="1020" w:right="900"/>
        </w:sectPr>
      </w:pPr>
    </w:p>
    <w:p>
      <w:pPr>
        <w:pStyle w:val="BodyText"/>
        <w:spacing w:before="5"/>
        <w:ind w:left="113" w:right="401"/>
        <w:jc w:val="both"/>
      </w:pPr>
      <w:r>
        <w:rPr>
          <w:color w:val="231F20"/>
          <w:spacing w:val="-7"/>
        </w:rPr>
        <w:t>物和地址点进行标注。一个建筑物使用多个底商</w:t>
      </w:r>
      <w:r>
        <w:rPr>
          <w:color w:val="231F20"/>
        </w:rPr>
        <w:t>（地址点</w:t>
      </w:r>
      <w:r>
        <w:rPr>
          <w:color w:val="231F20"/>
          <w:spacing w:val="-46"/>
        </w:rPr>
        <w:t>）</w:t>
      </w:r>
      <w:r>
        <w:rPr>
          <w:color w:val="231F20"/>
          <w:spacing w:val="-13"/>
        </w:rPr>
        <w:t>的，可将 </w:t>
      </w:r>
      <w:r>
        <w:rPr>
          <w:color w:val="231F20"/>
        </w:rPr>
        <w:t>10-20</w:t>
      </w:r>
      <w:r>
        <w:rPr>
          <w:color w:val="231F20"/>
          <w:spacing w:val="-16"/>
        </w:rPr>
        <w:t> 个底商</w:t>
      </w:r>
      <w:r>
        <w:rPr>
          <w:color w:val="231F20"/>
        </w:rPr>
        <w:t>（地址点）合并为一个地址点标注。地图中建筑物轮廓清晰、地址清楚的，可不到现场， 直接通过计算机端标注。对标注结果存疑时，应通过手持电子终端现场核实。重点核实建筑物的相对位置是否有错，详细地址是否准确清楚等。</w:t>
      </w:r>
    </w:p>
    <w:p>
      <w:pPr>
        <w:pStyle w:val="ListParagraph"/>
        <w:numPr>
          <w:ilvl w:val="0"/>
          <w:numId w:val="20"/>
        </w:numPr>
        <w:tabs>
          <w:tab w:pos="939" w:val="left" w:leader="none"/>
        </w:tabs>
        <w:spacing w:line="437" w:lineRule="exact" w:before="0" w:after="0"/>
        <w:ind w:left="938" w:right="0" w:hanging="259"/>
        <w:jc w:val="both"/>
        <w:rPr>
          <w:sz w:val="26"/>
        </w:rPr>
      </w:pPr>
      <w:r>
        <w:rPr>
          <w:color w:val="231F20"/>
          <w:sz w:val="26"/>
        </w:rPr>
        <w:t>标注要求。</w:t>
      </w:r>
    </w:p>
    <w:p>
      <w:pPr>
        <w:pStyle w:val="ListParagraph"/>
        <w:numPr>
          <w:ilvl w:val="0"/>
          <w:numId w:val="21"/>
        </w:numPr>
        <w:tabs>
          <w:tab w:pos="1334" w:val="left" w:leader="none"/>
        </w:tabs>
        <w:spacing w:line="240" w:lineRule="auto" w:before="0" w:after="0"/>
        <w:ind w:left="113" w:right="399" w:firstLine="566"/>
        <w:jc w:val="both"/>
        <w:rPr>
          <w:sz w:val="26"/>
        </w:rPr>
      </w:pPr>
      <w:r>
        <w:rPr>
          <w:color w:val="231F20"/>
          <w:spacing w:val="1"/>
          <w:sz w:val="26"/>
        </w:rPr>
        <w:t>应标尽标。所有可能存在经济普查对象的建筑物均应标注在地图上，确定</w:t>
      </w:r>
      <w:r>
        <w:rPr>
          <w:color w:val="231F20"/>
          <w:sz w:val="26"/>
        </w:rPr>
        <w:t>没有普查对象的建筑物可不标注。不能确定是否存在经济普查对象的居民楼和商住两用楼应标注。有经济普查对象的集市等固定场所，可作为一个建筑物标注。经济普查对象较少的农村地区，可将一个自然村作为一个建筑物采集。工厂里的厂房、学校里的教学楼、单位门口的独幢接待室、公共厕所、自行车棚等明显没有经济普查对象的建筑物不标注。</w:t>
      </w:r>
    </w:p>
    <w:p>
      <w:pPr>
        <w:pStyle w:val="ListParagraph"/>
        <w:numPr>
          <w:ilvl w:val="0"/>
          <w:numId w:val="21"/>
        </w:numPr>
        <w:tabs>
          <w:tab w:pos="1334" w:val="left" w:leader="none"/>
        </w:tabs>
        <w:spacing w:line="240" w:lineRule="auto" w:before="0" w:after="0"/>
        <w:ind w:left="113" w:right="399" w:firstLine="566"/>
        <w:jc w:val="both"/>
        <w:rPr>
          <w:sz w:val="26"/>
        </w:rPr>
      </w:pPr>
      <w:r>
        <w:rPr>
          <w:color w:val="231F20"/>
          <w:spacing w:val="1"/>
          <w:sz w:val="26"/>
        </w:rPr>
        <w:t>按实标注。应在建筑物轮廓范围内标注点位。电子地图显示的建筑物信息</w:t>
      </w:r>
      <w:r>
        <w:rPr>
          <w:color w:val="231F20"/>
          <w:sz w:val="26"/>
        </w:rPr>
        <w:t>与实际情况不一致时，应按实际情况标注。地图上没有建筑物轮廓而实际存在的建筑物，可根据手持电子终端定位系统进行标注，或参考其他建筑物和地标的相对位置进行标注。</w:t>
      </w:r>
    </w:p>
    <w:p>
      <w:pPr>
        <w:pStyle w:val="ListParagraph"/>
        <w:numPr>
          <w:ilvl w:val="0"/>
          <w:numId w:val="21"/>
        </w:numPr>
        <w:tabs>
          <w:tab w:pos="1334" w:val="left" w:leader="none"/>
        </w:tabs>
        <w:spacing w:line="240" w:lineRule="auto" w:before="0" w:after="0"/>
        <w:ind w:left="113" w:right="402" w:firstLine="566"/>
        <w:jc w:val="left"/>
        <w:rPr>
          <w:sz w:val="26"/>
        </w:rPr>
      </w:pPr>
      <w:r>
        <w:rPr>
          <w:color w:val="231F20"/>
          <w:sz w:val="26"/>
        </w:rPr>
        <w:t>涉敏不标。按照自然资源部相关规定要求不得采集军事等敏感点位信息， 不得采集其他规定的敏感点位信息。</w:t>
      </w:r>
    </w:p>
    <w:p>
      <w:pPr>
        <w:pStyle w:val="ListParagraph"/>
        <w:numPr>
          <w:ilvl w:val="0"/>
          <w:numId w:val="20"/>
        </w:numPr>
        <w:tabs>
          <w:tab w:pos="939" w:val="left" w:leader="none"/>
        </w:tabs>
        <w:spacing w:line="439" w:lineRule="exact" w:before="0" w:after="0"/>
        <w:ind w:left="938" w:right="0" w:hanging="259"/>
        <w:jc w:val="left"/>
        <w:rPr>
          <w:sz w:val="26"/>
        </w:rPr>
      </w:pPr>
      <w:r>
        <w:rPr>
          <w:color w:val="231F20"/>
          <w:sz w:val="26"/>
        </w:rPr>
        <w:t>建筑物命名、地址、类型和编码。</w:t>
      </w:r>
    </w:p>
    <w:p>
      <w:pPr>
        <w:pStyle w:val="BodyText"/>
        <w:ind w:left="113" w:right="391" w:firstLine="566"/>
        <w:jc w:val="both"/>
      </w:pPr>
      <w:r>
        <w:rPr>
          <w:color w:val="231F20"/>
        </w:rPr>
        <w:t>建筑物的命名应使用民政部门许可的通名，一般不用单位名称。建筑物的详细地址，以民政部门颁发的地址门牌为准，不可为空。同一普查区内不同建筑物的详细地址不得重复。建筑物类型包括办公楼、底商、居民楼、商住两用楼、商业综合体、公寓、图书馆、学校、医院、剧院、其他公共建筑物和其他。建筑物的编码由长度为4 位的阿拉伯数字构成。有序标注普查区域内建筑物，不能遗漏。</w:t>
      </w:r>
    </w:p>
    <w:p>
      <w:pPr>
        <w:pStyle w:val="Heading2"/>
        <w:spacing w:before="35"/>
        <w:ind w:left="680"/>
      </w:pPr>
      <w:bookmarkStart w:name="_TOC_250030" w:id="17"/>
      <w:bookmarkEnd w:id="17"/>
      <w:r>
        <w:rPr>
          <w:color w:val="231F20"/>
        </w:rPr>
        <w:t>六、普查小区划分</w:t>
      </w:r>
    </w:p>
    <w:p>
      <w:pPr>
        <w:pStyle w:val="BodyText"/>
        <w:spacing w:before="27"/>
        <w:ind w:left="113" w:right="391" w:firstLine="567"/>
      </w:pPr>
      <w:r>
        <w:rPr>
          <w:color w:val="231F20"/>
          <w:spacing w:val="5"/>
        </w:rPr>
        <w:t>乡级普查机构组织普查工作人员，根据建筑物和普查对象分布情况，将普查区</w:t>
      </w:r>
      <w:r>
        <w:rPr>
          <w:color w:val="231F20"/>
        </w:rPr>
        <w:t>划分为若干个普查小区。</w:t>
      </w:r>
    </w:p>
    <w:p>
      <w:pPr>
        <w:pStyle w:val="ListParagraph"/>
        <w:numPr>
          <w:ilvl w:val="0"/>
          <w:numId w:val="22"/>
        </w:numPr>
        <w:tabs>
          <w:tab w:pos="939" w:val="left" w:leader="none"/>
        </w:tabs>
        <w:spacing w:line="439" w:lineRule="exact" w:before="0" w:after="0"/>
        <w:ind w:left="938" w:right="0" w:hanging="259"/>
        <w:jc w:val="left"/>
        <w:rPr>
          <w:sz w:val="26"/>
        </w:rPr>
      </w:pPr>
      <w:r>
        <w:rPr>
          <w:color w:val="231F20"/>
          <w:sz w:val="26"/>
        </w:rPr>
        <w:t>确定规模。</w:t>
      </w:r>
    </w:p>
    <w:p>
      <w:pPr>
        <w:pStyle w:val="BodyText"/>
        <w:ind w:left="113" w:right="272" w:firstLine="567"/>
      </w:pPr>
      <w:r>
        <w:rPr>
          <w:color w:val="231F20"/>
          <w:spacing w:val="6"/>
        </w:rPr>
        <w:t>原则上按一个普查员所能承担的工作量确定普查小区规模，一个普查小区内的</w:t>
      </w:r>
      <w:r>
        <w:rPr>
          <w:color w:val="231F20"/>
          <w:spacing w:val="-8"/>
        </w:rPr>
        <w:t>普查对象</w:t>
      </w:r>
      <w:r>
        <w:rPr>
          <w:color w:val="231F20"/>
        </w:rPr>
        <w:t>（包括个体经营户</w:t>
      </w:r>
      <w:r>
        <w:rPr>
          <w:color w:val="231F20"/>
          <w:spacing w:val="-32"/>
        </w:rPr>
        <w:t>）</w:t>
      </w:r>
      <w:r>
        <w:rPr>
          <w:color w:val="231F20"/>
          <w:spacing w:val="-1"/>
        </w:rPr>
        <w:t>一般要求控制在 </w:t>
      </w:r>
      <w:r>
        <w:rPr>
          <w:color w:val="231F20"/>
        </w:rPr>
        <w:t>150</w:t>
      </w:r>
      <w:r>
        <w:rPr>
          <w:color w:val="231F20"/>
          <w:spacing w:val="-8"/>
        </w:rPr>
        <w:t> 家左右。在保证小区规模的前提下，</w:t>
      </w:r>
    </w:p>
    <w:p>
      <w:pPr>
        <w:pStyle w:val="BodyText"/>
        <w:ind w:left="113" w:right="399"/>
      </w:pPr>
      <w:r>
        <w:rPr>
          <w:color w:val="231F20"/>
        </w:rPr>
        <w:t>尽可能不拆分建筑物。普查对象远超 150 个的单个建筑物，可拆分为多个普查小区， 普查员按划分的普查小区开展工作。飞地应独立划分成一个或多个普查小区。</w:t>
      </w:r>
    </w:p>
    <w:p>
      <w:pPr>
        <w:spacing w:after="0"/>
        <w:sectPr>
          <w:pgSz w:w="12080" w:h="16790"/>
          <w:pgMar w:header="0" w:footer="992" w:top="1340" w:bottom="1180" w:left="1020" w:right="900"/>
        </w:sectPr>
      </w:pPr>
    </w:p>
    <w:p>
      <w:pPr>
        <w:pStyle w:val="ListParagraph"/>
        <w:numPr>
          <w:ilvl w:val="0"/>
          <w:numId w:val="22"/>
        </w:numPr>
        <w:tabs>
          <w:tab w:pos="1109" w:val="left" w:leader="none"/>
        </w:tabs>
        <w:spacing w:line="440" w:lineRule="exact" w:before="5" w:after="0"/>
        <w:ind w:left="1108" w:right="0" w:hanging="259"/>
        <w:jc w:val="both"/>
        <w:rPr>
          <w:sz w:val="26"/>
        </w:rPr>
      </w:pPr>
      <w:r>
        <w:rPr>
          <w:color w:val="231F20"/>
          <w:sz w:val="26"/>
        </w:rPr>
        <w:t>确定边界。</w:t>
      </w:r>
    </w:p>
    <w:p>
      <w:pPr>
        <w:pStyle w:val="BodyText"/>
        <w:ind w:left="284" w:right="222" w:firstLine="566"/>
        <w:jc w:val="both"/>
      </w:pPr>
      <w:r>
        <w:rPr>
          <w:color w:val="231F20"/>
        </w:rPr>
        <w:t>根据普查区内建筑物和普查对象分布情况划分普查小区，标绘普查小区的边界线。尽可能将明显的地物（街巷、道路、河流、田埂等）作为普查小区边界的标志， 要对不明显的边界做出文字标注。普查小区边界应尽可能不穿过建筑物。所有普查小区必须完整覆盖所在普查区，不能超出普查区范围，做到不重不漏。</w:t>
      </w:r>
    </w:p>
    <w:p>
      <w:pPr>
        <w:pStyle w:val="ListParagraph"/>
        <w:numPr>
          <w:ilvl w:val="0"/>
          <w:numId w:val="22"/>
        </w:numPr>
        <w:tabs>
          <w:tab w:pos="1109" w:val="left" w:leader="none"/>
        </w:tabs>
        <w:spacing w:line="437" w:lineRule="exact" w:before="0" w:after="0"/>
        <w:ind w:left="1108" w:right="0" w:hanging="259"/>
        <w:jc w:val="both"/>
        <w:rPr>
          <w:sz w:val="26"/>
        </w:rPr>
      </w:pPr>
      <w:r>
        <w:rPr>
          <w:color w:val="231F20"/>
          <w:sz w:val="26"/>
        </w:rPr>
        <w:t>命名编码。</w:t>
      </w:r>
    </w:p>
    <w:p>
      <w:pPr>
        <w:pStyle w:val="BodyText"/>
        <w:ind w:left="284" w:right="101" w:firstLine="566"/>
        <w:jc w:val="both"/>
      </w:pPr>
      <w:r>
        <w:rPr>
          <w:color w:val="231F20"/>
        </w:rPr>
        <w:t>普查小区用顺序号命名，称之为“第一普查小区”“第二普查小区”等。在普查区代码的基础上增加 3 位数字形成普查小区代码，自“001”开始，以顺序码为普查小区编号。如没有划分普查小区，则将整个普查区视作一个普查小区，代码为“001”。</w:t>
      </w:r>
    </w:p>
    <w:p>
      <w:pPr>
        <w:pStyle w:val="Heading2"/>
        <w:spacing w:before="44"/>
        <w:ind w:left="850"/>
      </w:pPr>
      <w:bookmarkStart w:name="_TOC_250029" w:id="18"/>
      <w:bookmarkEnd w:id="18"/>
      <w:r>
        <w:rPr>
          <w:color w:val="231F20"/>
        </w:rPr>
        <w:t>七、普查区域划分与建筑物审核</w:t>
      </w:r>
    </w:p>
    <w:p>
      <w:pPr>
        <w:pStyle w:val="ListParagraph"/>
        <w:numPr>
          <w:ilvl w:val="0"/>
          <w:numId w:val="23"/>
        </w:numPr>
        <w:tabs>
          <w:tab w:pos="1109" w:val="left" w:leader="none"/>
        </w:tabs>
        <w:spacing w:line="440" w:lineRule="exact" w:before="27" w:after="0"/>
        <w:ind w:left="1108" w:right="0" w:hanging="259"/>
        <w:jc w:val="left"/>
        <w:rPr>
          <w:sz w:val="26"/>
        </w:rPr>
      </w:pPr>
      <w:r>
        <w:rPr>
          <w:color w:val="231F20"/>
          <w:sz w:val="26"/>
        </w:rPr>
        <w:t>普查区和普查小区审核。</w:t>
      </w:r>
    </w:p>
    <w:p>
      <w:pPr>
        <w:pStyle w:val="BodyText"/>
        <w:ind w:left="283" w:right="222" w:firstLine="567"/>
      </w:pPr>
      <w:r>
        <w:rPr>
          <w:color w:val="231F20"/>
        </w:rPr>
        <w:t>县级普查机构负责组织本地普查区和普查小区地图的审核，使用标绘系统检查普查区和普查小区边界是否不重不漏，代码和名称是否符合规定。</w:t>
      </w:r>
    </w:p>
    <w:p>
      <w:pPr>
        <w:pStyle w:val="ListParagraph"/>
        <w:numPr>
          <w:ilvl w:val="0"/>
          <w:numId w:val="23"/>
        </w:numPr>
        <w:tabs>
          <w:tab w:pos="1109" w:val="left" w:leader="none"/>
        </w:tabs>
        <w:spacing w:line="439" w:lineRule="exact" w:before="0" w:after="0"/>
        <w:ind w:left="1108" w:right="0" w:hanging="259"/>
        <w:jc w:val="left"/>
        <w:rPr>
          <w:sz w:val="26"/>
        </w:rPr>
      </w:pPr>
      <w:r>
        <w:rPr>
          <w:color w:val="231F20"/>
          <w:sz w:val="26"/>
        </w:rPr>
        <w:t>建筑物审核。</w:t>
      </w:r>
    </w:p>
    <w:p>
      <w:pPr>
        <w:pStyle w:val="BodyText"/>
        <w:ind w:left="283" w:right="221" w:firstLine="567"/>
        <w:jc w:val="both"/>
      </w:pPr>
      <w:r>
        <w:rPr>
          <w:color w:val="231F20"/>
        </w:rPr>
        <w:t>县级普查机构负责本地建筑物标注的审核，核实信息包括建筑物的名称、地址及在地图上的位置等。使用标绘系统审核建筑物标注是否符合要求，是否包含军事等敏感点位信息；审核建筑物名称、地址和类型等信息是否有遗漏，地址是否重复等。</w:t>
      </w:r>
    </w:p>
    <w:p>
      <w:pPr>
        <w:pStyle w:val="ListParagraph"/>
        <w:numPr>
          <w:ilvl w:val="0"/>
          <w:numId w:val="23"/>
        </w:numPr>
        <w:tabs>
          <w:tab w:pos="1109" w:val="left" w:leader="none"/>
        </w:tabs>
        <w:spacing w:line="438" w:lineRule="exact" w:before="0" w:after="0"/>
        <w:ind w:left="1108" w:right="0" w:hanging="259"/>
        <w:jc w:val="both"/>
        <w:rPr>
          <w:sz w:val="26"/>
        </w:rPr>
      </w:pPr>
      <w:r>
        <w:rPr>
          <w:color w:val="231F20"/>
          <w:sz w:val="26"/>
        </w:rPr>
        <w:t>实地核查。</w:t>
      </w:r>
    </w:p>
    <w:p>
      <w:pPr>
        <w:pStyle w:val="BodyText"/>
        <w:ind w:left="283" w:right="230" w:firstLine="567"/>
        <w:jc w:val="both"/>
      </w:pPr>
      <w:r>
        <w:rPr>
          <w:color w:val="231F20"/>
        </w:rPr>
        <w:t>县级普查机构组织普查工作人员进行实地走访，审核普查区和普查小区边界， 重点审核存在划分疑问的边界，并通过标绘系统修改确认。抽取部分区域，审核建筑物标注的准确性，重点审核区域内建筑物明显偏少等情况，组织人员及时补充标注和修改。</w:t>
      </w:r>
    </w:p>
    <w:p>
      <w:pPr>
        <w:pStyle w:val="Heading2"/>
        <w:spacing w:before="43"/>
        <w:ind w:left="850"/>
      </w:pPr>
      <w:bookmarkStart w:name="_TOC_250028" w:id="19"/>
      <w:bookmarkEnd w:id="19"/>
      <w:r>
        <w:rPr>
          <w:color w:val="231F20"/>
        </w:rPr>
        <w:t>八、普查小区图绘制</w:t>
      </w:r>
    </w:p>
    <w:p>
      <w:pPr>
        <w:pStyle w:val="ListParagraph"/>
        <w:numPr>
          <w:ilvl w:val="0"/>
          <w:numId w:val="24"/>
        </w:numPr>
        <w:tabs>
          <w:tab w:pos="1109" w:val="left" w:leader="none"/>
        </w:tabs>
        <w:spacing w:line="440" w:lineRule="exact" w:before="28" w:after="0"/>
        <w:ind w:left="1108" w:right="0" w:hanging="259"/>
        <w:jc w:val="left"/>
        <w:rPr>
          <w:sz w:val="26"/>
        </w:rPr>
      </w:pPr>
      <w:r>
        <w:rPr>
          <w:color w:val="231F20"/>
          <w:sz w:val="26"/>
        </w:rPr>
        <w:t>生成普查小区底图。</w:t>
      </w:r>
    </w:p>
    <w:p>
      <w:pPr>
        <w:pStyle w:val="BodyText"/>
        <w:ind w:left="283" w:right="221" w:firstLine="567"/>
      </w:pPr>
      <w:r>
        <w:rPr>
          <w:color w:val="231F20"/>
        </w:rPr>
        <w:t>完成数据审核后，县级普查机构组织乡级、村级普查工作人员在标绘系统中生成包含普查小区边界、建筑物标注信息的普查小区底图，发至普查员。</w:t>
      </w:r>
    </w:p>
    <w:p>
      <w:pPr>
        <w:pStyle w:val="ListParagraph"/>
        <w:numPr>
          <w:ilvl w:val="0"/>
          <w:numId w:val="24"/>
        </w:numPr>
        <w:tabs>
          <w:tab w:pos="1109" w:val="left" w:leader="none"/>
        </w:tabs>
        <w:spacing w:line="439" w:lineRule="exact" w:before="0" w:after="0"/>
        <w:ind w:left="1108" w:right="0" w:hanging="259"/>
        <w:jc w:val="left"/>
        <w:rPr>
          <w:sz w:val="26"/>
        </w:rPr>
      </w:pPr>
      <w:r>
        <w:rPr>
          <w:color w:val="231F20"/>
          <w:sz w:val="26"/>
        </w:rPr>
        <w:t>生成普查小区图。</w:t>
      </w:r>
    </w:p>
    <w:p>
      <w:pPr>
        <w:pStyle w:val="BodyText"/>
        <w:ind w:left="283" w:right="166" w:firstLine="567"/>
        <w:jc w:val="both"/>
      </w:pPr>
      <w:r>
        <w:rPr>
          <w:color w:val="231F20"/>
          <w:spacing w:val="5"/>
        </w:rPr>
        <w:t>普查员可持手持电子终端，实地勘察本普查小区内建筑物分布情况。如发现遗</w:t>
      </w:r>
      <w:r>
        <w:rPr>
          <w:color w:val="231F20"/>
          <w:spacing w:val="-11"/>
        </w:rPr>
        <w:t>漏了可能存在普查对象的建筑物，应补充标记，填写建筑物名称、地址和类型等信息； </w:t>
      </w:r>
      <w:r>
        <w:rPr>
          <w:color w:val="231F20"/>
        </w:rPr>
        <w:t>如发现建筑物已被拆除，应删除；如发现建筑物名称、地址和类型等信息有误，应修改相关信息。普查员也可持纸质普查小区底图实地勘察，在纸质底图上修改后，在标</w:t>
      </w:r>
    </w:p>
    <w:p>
      <w:pPr>
        <w:spacing w:after="0"/>
        <w:jc w:val="both"/>
        <w:sectPr>
          <w:pgSz w:w="12080" w:h="16790"/>
          <w:pgMar w:header="0" w:footer="992" w:top="1340" w:bottom="1180" w:left="1020" w:right="900"/>
        </w:sectPr>
      </w:pPr>
    </w:p>
    <w:p>
      <w:pPr>
        <w:pStyle w:val="BodyText"/>
        <w:spacing w:before="5"/>
        <w:ind w:left="113"/>
      </w:pPr>
      <w:r>
        <w:rPr>
          <w:color w:val="231F20"/>
        </w:rPr>
        <w:t>绘系统集中录入修改信息。</w:t>
      </w:r>
    </w:p>
    <w:p>
      <w:pPr>
        <w:pStyle w:val="Heading2"/>
        <w:ind w:left="680"/>
      </w:pPr>
      <w:bookmarkStart w:name="_TOC_250027" w:id="20"/>
      <w:bookmarkEnd w:id="20"/>
      <w:r>
        <w:rPr>
          <w:color w:val="231F20"/>
        </w:rPr>
        <w:t>九、工作时间安排</w:t>
      </w:r>
    </w:p>
    <w:p>
      <w:pPr>
        <w:pStyle w:val="ListParagraph"/>
        <w:numPr>
          <w:ilvl w:val="0"/>
          <w:numId w:val="25"/>
        </w:numPr>
        <w:tabs>
          <w:tab w:pos="941" w:val="left" w:leader="none"/>
        </w:tabs>
        <w:spacing w:line="440" w:lineRule="exact" w:before="27" w:after="0"/>
        <w:ind w:left="940" w:right="0" w:hanging="261"/>
        <w:jc w:val="left"/>
        <w:rPr>
          <w:sz w:val="26"/>
        </w:rPr>
      </w:pPr>
      <w:r>
        <w:rPr>
          <w:color w:val="231F20"/>
          <w:spacing w:val="6"/>
          <w:sz w:val="26"/>
        </w:rPr>
        <w:t>国务院经济普查办公室在标绘系统中加载底图数据，加载边界及建筑物数据</w:t>
      </w:r>
    </w:p>
    <w:p>
      <w:pPr>
        <w:pStyle w:val="BodyText"/>
        <w:spacing w:line="440" w:lineRule="exact"/>
        <w:ind w:left="113"/>
      </w:pPr>
      <w:r>
        <w:rPr>
          <w:color w:val="231F20"/>
        </w:rPr>
        <w:t>（2023 年 6 月）；</w:t>
      </w:r>
    </w:p>
    <w:p>
      <w:pPr>
        <w:pStyle w:val="ListParagraph"/>
        <w:numPr>
          <w:ilvl w:val="0"/>
          <w:numId w:val="25"/>
        </w:numPr>
        <w:tabs>
          <w:tab w:pos="939" w:val="left" w:leader="none"/>
        </w:tabs>
        <w:spacing w:line="440" w:lineRule="exact" w:before="0" w:after="0"/>
        <w:ind w:left="938" w:right="0" w:hanging="259"/>
        <w:jc w:val="left"/>
        <w:rPr>
          <w:sz w:val="26"/>
        </w:rPr>
      </w:pPr>
      <w:r>
        <w:rPr>
          <w:color w:val="231F20"/>
          <w:sz w:val="26"/>
        </w:rPr>
        <w:t>省级普查机构组织开展县级及以上区域边界的确定和调整（2023 年 6 月）；</w:t>
      </w:r>
    </w:p>
    <w:p>
      <w:pPr>
        <w:pStyle w:val="ListParagraph"/>
        <w:numPr>
          <w:ilvl w:val="0"/>
          <w:numId w:val="25"/>
        </w:numPr>
        <w:tabs>
          <w:tab w:pos="939" w:val="left" w:leader="none"/>
        </w:tabs>
        <w:spacing w:line="440" w:lineRule="exact" w:before="0" w:after="0"/>
        <w:ind w:left="938" w:right="0" w:hanging="259"/>
        <w:jc w:val="left"/>
        <w:rPr>
          <w:sz w:val="26"/>
        </w:rPr>
      </w:pPr>
      <w:r>
        <w:rPr>
          <w:color w:val="231F20"/>
          <w:sz w:val="26"/>
        </w:rPr>
        <w:t>县级普查机构组织开展乡级边界和普查区边界划分（2023 年 6-7 月）；</w:t>
      </w:r>
    </w:p>
    <w:p>
      <w:pPr>
        <w:pStyle w:val="ListParagraph"/>
        <w:numPr>
          <w:ilvl w:val="0"/>
          <w:numId w:val="25"/>
        </w:numPr>
        <w:tabs>
          <w:tab w:pos="939" w:val="left" w:leader="none"/>
        </w:tabs>
        <w:spacing w:line="440" w:lineRule="exact" w:before="0" w:after="0"/>
        <w:ind w:left="938" w:right="0" w:hanging="259"/>
        <w:jc w:val="left"/>
        <w:rPr>
          <w:sz w:val="26"/>
        </w:rPr>
      </w:pPr>
      <w:r>
        <w:rPr>
          <w:color w:val="231F20"/>
          <w:sz w:val="26"/>
        </w:rPr>
        <w:t>县级普查机构组织开展建筑物标注（2023 年 6-7 月）；</w:t>
      </w:r>
    </w:p>
    <w:p>
      <w:pPr>
        <w:pStyle w:val="ListParagraph"/>
        <w:numPr>
          <w:ilvl w:val="0"/>
          <w:numId w:val="25"/>
        </w:numPr>
        <w:tabs>
          <w:tab w:pos="939" w:val="left" w:leader="none"/>
        </w:tabs>
        <w:spacing w:line="440" w:lineRule="exact" w:before="0" w:after="0"/>
        <w:ind w:left="938" w:right="0" w:hanging="259"/>
        <w:jc w:val="left"/>
        <w:rPr>
          <w:sz w:val="26"/>
        </w:rPr>
      </w:pPr>
      <w:r>
        <w:rPr>
          <w:color w:val="231F20"/>
          <w:sz w:val="26"/>
        </w:rPr>
        <w:t>乡级普查机构组织开展普查小区边界划分（2023 年 6-7 月）；</w:t>
      </w:r>
    </w:p>
    <w:p>
      <w:pPr>
        <w:pStyle w:val="ListParagraph"/>
        <w:numPr>
          <w:ilvl w:val="0"/>
          <w:numId w:val="25"/>
        </w:numPr>
        <w:tabs>
          <w:tab w:pos="941" w:val="left" w:leader="none"/>
        </w:tabs>
        <w:spacing w:line="240" w:lineRule="auto" w:before="0" w:after="0"/>
        <w:ind w:left="113" w:right="403" w:firstLine="567"/>
        <w:jc w:val="left"/>
        <w:rPr>
          <w:sz w:val="26"/>
        </w:rPr>
      </w:pPr>
      <w:r>
        <w:rPr>
          <w:color w:val="231F20"/>
          <w:spacing w:val="6"/>
          <w:sz w:val="26"/>
        </w:rPr>
        <w:t>县级普查机构组织开展普查区边界、普查小区边界和建筑物信息审核</w:t>
      </w:r>
      <w:r>
        <w:rPr>
          <w:color w:val="231F20"/>
          <w:sz w:val="26"/>
        </w:rPr>
        <w:t>（2023 年 7 月）；</w:t>
      </w:r>
    </w:p>
    <w:p>
      <w:pPr>
        <w:pStyle w:val="ListParagraph"/>
        <w:numPr>
          <w:ilvl w:val="0"/>
          <w:numId w:val="25"/>
        </w:numPr>
        <w:tabs>
          <w:tab w:pos="939" w:val="left" w:leader="none"/>
        </w:tabs>
        <w:spacing w:line="439" w:lineRule="exact" w:before="0" w:after="0"/>
        <w:ind w:left="938" w:right="0" w:hanging="259"/>
        <w:jc w:val="left"/>
        <w:rPr>
          <w:sz w:val="26"/>
        </w:rPr>
      </w:pPr>
      <w:r>
        <w:rPr>
          <w:color w:val="231F20"/>
          <w:sz w:val="26"/>
        </w:rPr>
        <w:t>县级普查机构组织开展普查小区图制作（2023 年 7 月）。</w:t>
      </w:r>
    </w:p>
    <w:p>
      <w:pPr>
        <w:pStyle w:val="Heading2"/>
        <w:ind w:left="680"/>
      </w:pPr>
      <w:bookmarkStart w:name="_TOC_250026" w:id="21"/>
      <w:bookmarkEnd w:id="21"/>
      <w:r>
        <w:rPr>
          <w:color w:val="231F20"/>
        </w:rPr>
        <w:t>十、其他要求</w:t>
      </w:r>
    </w:p>
    <w:p>
      <w:pPr>
        <w:pStyle w:val="ListParagraph"/>
        <w:numPr>
          <w:ilvl w:val="0"/>
          <w:numId w:val="26"/>
        </w:numPr>
        <w:tabs>
          <w:tab w:pos="936" w:val="left" w:leader="none"/>
        </w:tabs>
        <w:spacing w:line="440" w:lineRule="exact" w:before="28" w:after="0"/>
        <w:ind w:left="935" w:right="0" w:hanging="256"/>
        <w:jc w:val="left"/>
        <w:rPr>
          <w:sz w:val="26"/>
        </w:rPr>
      </w:pPr>
      <w:r>
        <w:rPr>
          <w:color w:val="231F20"/>
          <w:spacing w:val="-2"/>
          <w:sz w:val="26"/>
        </w:rPr>
        <w:t>清查和普查阶段发现建筑物点位标注错误、遗漏时，可在程序中更正与补充。</w:t>
      </w:r>
    </w:p>
    <w:p>
      <w:pPr>
        <w:pStyle w:val="ListParagraph"/>
        <w:numPr>
          <w:ilvl w:val="0"/>
          <w:numId w:val="26"/>
        </w:numPr>
        <w:tabs>
          <w:tab w:pos="941" w:val="left" w:leader="none"/>
        </w:tabs>
        <w:spacing w:line="240" w:lineRule="auto" w:before="0" w:after="0"/>
        <w:ind w:left="113" w:right="391" w:firstLine="567"/>
        <w:jc w:val="left"/>
        <w:rPr>
          <w:sz w:val="26"/>
        </w:rPr>
      </w:pPr>
      <w:r>
        <w:rPr>
          <w:color w:val="231F20"/>
          <w:spacing w:val="6"/>
          <w:sz w:val="26"/>
        </w:rPr>
        <w:t>经济普查区域划分只在经济普查使用，不作为各级政府行政区域划分和行政</w:t>
      </w:r>
      <w:r>
        <w:rPr>
          <w:color w:val="231F20"/>
          <w:sz w:val="26"/>
        </w:rPr>
        <w:t>管理的依据。经济普查区域划定后，不得在后续经济普查工作中更改。</w:t>
      </w:r>
    </w:p>
    <w:p>
      <w:pPr>
        <w:spacing w:after="0" w:line="240" w:lineRule="auto"/>
        <w:jc w:val="left"/>
        <w:rPr>
          <w:sz w:val="26"/>
        </w:rPr>
        <w:sectPr>
          <w:pgSz w:w="12080" w:h="16790"/>
          <w:pgMar w:header="0" w:footer="992" w:top="1340" w:bottom="1180" w:left="1020" w:right="900"/>
        </w:sectPr>
      </w:pPr>
    </w:p>
    <w:p>
      <w:pPr>
        <w:pStyle w:val="Heading1"/>
        <w:ind w:right="1"/>
      </w:pPr>
      <w:bookmarkStart w:name="_TOC_250025" w:id="22"/>
      <w:bookmarkEnd w:id="22"/>
      <w:r>
        <w:rPr>
          <w:color w:val="231F20"/>
        </w:rPr>
        <w:t>第四章 单位清查底册整理细则</w:t>
      </w:r>
    </w:p>
    <w:p>
      <w:pPr>
        <w:pStyle w:val="BodyText"/>
        <w:spacing w:before="144"/>
        <w:ind w:left="283" w:right="225" w:firstLine="567"/>
      </w:pPr>
      <w:r>
        <w:rPr>
          <w:color w:val="231F20"/>
        </w:rPr>
        <w:t>根据第五次全国经济普查《普查单位清查办法》要求，结合我省普查工作的总体安排，制定本细则。</w:t>
      </w:r>
    </w:p>
    <w:p>
      <w:pPr>
        <w:pStyle w:val="BodyText"/>
        <w:ind w:left="283" w:right="221" w:firstLine="567"/>
      </w:pPr>
      <w:r>
        <w:rPr>
          <w:color w:val="231F20"/>
        </w:rPr>
        <w:t>单位清查底册根据部门名录资料和统计基本单位名录信息，经比对合并、数据处理和标记后生成，是开展“地毯式”清查的重要参考依据。</w:t>
      </w:r>
    </w:p>
    <w:p>
      <w:pPr>
        <w:pStyle w:val="BodyText"/>
        <w:ind w:left="283" w:right="222" w:firstLine="567"/>
        <w:jc w:val="both"/>
      </w:pPr>
      <w:r>
        <w:rPr>
          <w:color w:val="231F20"/>
        </w:rPr>
        <w:t>清查底册的使用目的绝不是要求普查员按照底册开展调查，而是在于为以普查区地图为依据的“地毯式”清查提供便利，包括为查找单位提供联系方式、单位身份识别和认证、填报清查表时自动获取部分指标信息、查疑补漏阶段提供查找线索、建立清查结果与部门数据关联关系等。</w:t>
      </w:r>
    </w:p>
    <w:p>
      <w:pPr>
        <w:pStyle w:val="BodyText"/>
        <w:ind w:left="283" w:right="221" w:firstLine="567"/>
      </w:pPr>
      <w:r>
        <w:rPr>
          <w:color w:val="231F20"/>
        </w:rPr>
        <w:t>清查底册整理工作将围绕上述目标展开，主要分为三个步骤，包括部门资料收集整理、比对合并和生成单位清查底册。</w:t>
      </w:r>
    </w:p>
    <w:p>
      <w:pPr>
        <w:pStyle w:val="Heading2"/>
        <w:spacing w:before="40"/>
        <w:ind w:left="850"/>
      </w:pPr>
      <w:bookmarkStart w:name="_TOC_250024" w:id="23"/>
      <w:bookmarkEnd w:id="23"/>
      <w:r>
        <w:rPr>
          <w:color w:val="231F20"/>
        </w:rPr>
        <w:t>一、部门资料收集整理</w:t>
      </w:r>
    </w:p>
    <w:p>
      <w:pPr>
        <w:pStyle w:val="BodyText"/>
        <w:spacing w:before="27"/>
        <w:ind w:left="283" w:right="222" w:firstLine="567"/>
        <w:jc w:val="both"/>
      </w:pPr>
      <w:r>
        <w:rPr>
          <w:color w:val="231F20"/>
        </w:rPr>
        <w:t>部门资料是开展经济普查的重要参考资料来源，可用于生成单位底册和进行数据质量综合评估等，部门向普查机构提供其所掌握的各类单位名录和行政资料信息参与经济普查。</w:t>
      </w:r>
    </w:p>
    <w:p>
      <w:pPr>
        <w:pStyle w:val="Heading3"/>
        <w:ind w:left="850"/>
      </w:pPr>
      <w:r>
        <w:rPr>
          <w:color w:val="231F20"/>
        </w:rPr>
        <w:t>（一）部门资料收集。</w:t>
      </w:r>
    </w:p>
    <w:p>
      <w:pPr>
        <w:pStyle w:val="BodyText"/>
        <w:ind w:left="283" w:right="221" w:firstLine="567"/>
      </w:pPr>
      <w:r>
        <w:rPr>
          <w:color w:val="231F20"/>
        </w:rPr>
        <w:t>各级普查机构要按照部门资料收集的范围，与部门约定资料的内容和格式，获取部门相关资料。</w:t>
      </w:r>
    </w:p>
    <w:p>
      <w:pPr>
        <w:pStyle w:val="ListParagraph"/>
        <w:numPr>
          <w:ilvl w:val="1"/>
          <w:numId w:val="26"/>
        </w:numPr>
        <w:tabs>
          <w:tab w:pos="1111" w:val="left" w:leader="none"/>
        </w:tabs>
        <w:spacing w:line="240" w:lineRule="auto" w:before="0" w:after="0"/>
        <w:ind w:left="283" w:right="221" w:firstLine="567"/>
        <w:jc w:val="both"/>
        <w:rPr>
          <w:sz w:val="26"/>
        </w:rPr>
      </w:pPr>
      <w:r>
        <w:rPr>
          <w:color w:val="231F20"/>
          <w:spacing w:val="6"/>
          <w:sz w:val="26"/>
        </w:rPr>
        <w:t>国务院经济普查办公室收集的部门数据。国务院经济普查办公室负责收集民</w:t>
      </w:r>
      <w:r>
        <w:rPr>
          <w:color w:val="231F20"/>
          <w:sz w:val="26"/>
        </w:rPr>
        <w:t>政部等审批登记部门，人民银行、金融监管总局、证监会、国家铁路局、国铁集团等单独组织实施普查的部门，以及教育部、文化和旅游部、卫生健康委、民航局、邮政局等行业主管部门掌握的全国单位（含个体工商户）名录和相关资料；收集市场监管总局掌握的企业和农民专业合作社登记资料、异常名录和严重失信企业信息、企业和农民专业合作社年报资料、个体工商户登记资料，以及全国统一社会信用代码数据服务中心掌握的单位名录；收集税务总局掌握的全国单位税务登记资料和纳税情况；收集中央编办本级审批登记的单位名录和相关资料。</w:t>
      </w:r>
    </w:p>
    <w:p>
      <w:pPr>
        <w:pStyle w:val="ListParagraph"/>
        <w:numPr>
          <w:ilvl w:val="1"/>
          <w:numId w:val="26"/>
        </w:numPr>
        <w:tabs>
          <w:tab w:pos="1111" w:val="left" w:leader="none"/>
        </w:tabs>
        <w:spacing w:line="242" w:lineRule="auto" w:before="0" w:after="0"/>
        <w:ind w:left="283" w:right="101" w:firstLine="567"/>
        <w:jc w:val="both"/>
        <w:rPr>
          <w:sz w:val="26"/>
        </w:rPr>
      </w:pPr>
      <w:r>
        <w:rPr>
          <w:color w:val="231F20"/>
          <w:spacing w:val="6"/>
          <w:sz w:val="26"/>
        </w:rPr>
        <w:t>省经济普查办公室收集的部门数据。省经济普查办公室负责整理市场监管部</w:t>
      </w:r>
      <w:r>
        <w:rPr>
          <w:color w:val="231F20"/>
          <w:sz w:val="26"/>
        </w:rPr>
        <w:t>门按照“五证合一、一照一码”登记制度改革要求已经共享的企业和农民专业合作社登记信息、异常名录和严重失信企业信息、企业年报信息等各类资料；负责收集全省机构编制、民政、司法行政、农业等部门审批或登记的单位名录和相关资料；负责收</w:t>
      </w:r>
      <w:r>
        <w:rPr>
          <w:color w:val="231F20"/>
          <w:spacing w:val="-13"/>
          <w:sz w:val="26"/>
        </w:rPr>
        <w:t>集全省税务、人力资源和社会保障、地方金融监管等部门掌握的单位名录和相关资料。</w:t>
      </w:r>
    </w:p>
    <w:p>
      <w:pPr>
        <w:spacing w:after="0" w:line="242" w:lineRule="auto"/>
        <w:jc w:val="both"/>
        <w:rPr>
          <w:sz w:val="26"/>
        </w:rPr>
        <w:sectPr>
          <w:pgSz w:w="12080" w:h="16790"/>
          <w:pgMar w:header="0" w:footer="992" w:top="1320" w:bottom="1180" w:left="1020" w:right="900"/>
        </w:sectPr>
      </w:pPr>
    </w:p>
    <w:p>
      <w:pPr>
        <w:pStyle w:val="ListParagraph"/>
        <w:numPr>
          <w:ilvl w:val="1"/>
          <w:numId w:val="26"/>
        </w:numPr>
        <w:tabs>
          <w:tab w:pos="941" w:val="left" w:leader="none"/>
        </w:tabs>
        <w:spacing w:line="247" w:lineRule="auto" w:before="5" w:after="0"/>
        <w:ind w:left="113" w:right="391" w:firstLine="566"/>
        <w:jc w:val="left"/>
        <w:rPr>
          <w:sz w:val="26"/>
        </w:rPr>
      </w:pPr>
      <w:r>
        <w:rPr>
          <w:color w:val="231F20"/>
          <w:spacing w:val="6"/>
          <w:sz w:val="26"/>
        </w:rPr>
        <w:t>市级普查机构收集的部门数据。市级普查机构负责组织收集全市宗教部门审</w:t>
      </w:r>
      <w:r>
        <w:rPr>
          <w:color w:val="231F20"/>
          <w:sz w:val="26"/>
        </w:rPr>
        <w:t>批或登记的单位名录和相关资料，可根据需要收集其他部门资料。</w:t>
      </w:r>
    </w:p>
    <w:p>
      <w:pPr>
        <w:pStyle w:val="BodyText"/>
        <w:spacing w:line="247" w:lineRule="auto" w:before="4"/>
        <w:ind w:left="113" w:right="396" w:firstLine="566"/>
      </w:pPr>
      <w:r>
        <w:rPr>
          <w:color w:val="231F20"/>
        </w:rPr>
        <w:t>各级普查机构收集部门资料的内容、格式和时间要求参见附件 1 部门需提供资料一览表。</w:t>
      </w:r>
    </w:p>
    <w:p>
      <w:pPr>
        <w:pStyle w:val="ListParagraph"/>
        <w:numPr>
          <w:ilvl w:val="1"/>
          <w:numId w:val="26"/>
        </w:numPr>
        <w:tabs>
          <w:tab w:pos="941" w:val="left" w:leader="none"/>
        </w:tabs>
        <w:spacing w:line="247" w:lineRule="auto" w:before="4" w:after="0"/>
        <w:ind w:left="113" w:right="398" w:firstLine="566"/>
        <w:jc w:val="left"/>
        <w:rPr>
          <w:sz w:val="26"/>
        </w:rPr>
      </w:pPr>
      <w:r>
        <w:rPr>
          <w:color w:val="231F20"/>
          <w:spacing w:val="4"/>
          <w:sz w:val="26"/>
        </w:rPr>
        <w:t>统计基本单位名录库数据。国家统计局负责收集统计基本单位名录库资料， 各级统计局名录库主管机构应确保名录库单位数据准确无误。</w:t>
      </w:r>
    </w:p>
    <w:p>
      <w:pPr>
        <w:pStyle w:val="Heading3"/>
        <w:spacing w:line="240" w:lineRule="auto" w:before="9"/>
        <w:ind w:left="680"/>
      </w:pPr>
      <w:r>
        <w:rPr>
          <w:color w:val="231F20"/>
        </w:rPr>
        <w:t>（二）部门资料整理。</w:t>
      </w:r>
    </w:p>
    <w:p>
      <w:pPr>
        <w:pStyle w:val="ListParagraph"/>
        <w:numPr>
          <w:ilvl w:val="0"/>
          <w:numId w:val="27"/>
        </w:numPr>
        <w:tabs>
          <w:tab w:pos="941" w:val="left" w:leader="none"/>
        </w:tabs>
        <w:spacing w:line="247" w:lineRule="auto" w:before="15" w:after="0"/>
        <w:ind w:left="113" w:right="391" w:firstLine="567"/>
        <w:jc w:val="both"/>
        <w:rPr>
          <w:sz w:val="26"/>
        </w:rPr>
      </w:pPr>
      <w:r>
        <w:rPr>
          <w:color w:val="231F20"/>
          <w:spacing w:val="3"/>
          <w:sz w:val="26"/>
        </w:rPr>
        <w:t>质量检查。各级普查机构在取得部门资料后，应及时检查其可用性、准确性</w:t>
      </w:r>
      <w:r>
        <w:rPr>
          <w:color w:val="231F20"/>
          <w:sz w:val="26"/>
        </w:rPr>
        <w:t>和完整性。</w:t>
      </w:r>
    </w:p>
    <w:p>
      <w:pPr>
        <w:pStyle w:val="BodyText"/>
        <w:spacing w:line="247" w:lineRule="auto" w:before="5"/>
        <w:ind w:left="113" w:right="392" w:firstLine="567"/>
        <w:jc w:val="both"/>
      </w:pPr>
      <w:r>
        <w:rPr>
          <w:color w:val="231F20"/>
        </w:rPr>
        <w:t>各部门资料需包含本部门掌握的所有正常存续状态的单位，尽量包含注销和其他各类异常状态的单位。获取的部门资料中，若有单位缺失、主要指标信息缺失、大量数据错误等情况，应及时与有关部门沟通解决，重新获取部门资料。</w:t>
      </w:r>
    </w:p>
    <w:p>
      <w:pPr>
        <w:pStyle w:val="ListParagraph"/>
        <w:numPr>
          <w:ilvl w:val="0"/>
          <w:numId w:val="27"/>
        </w:numPr>
        <w:tabs>
          <w:tab w:pos="939" w:val="left" w:leader="none"/>
        </w:tabs>
        <w:spacing w:line="240" w:lineRule="auto" w:before="6" w:after="0"/>
        <w:ind w:left="938" w:right="0" w:hanging="259"/>
        <w:jc w:val="both"/>
        <w:rPr>
          <w:sz w:val="26"/>
        </w:rPr>
      </w:pPr>
      <w:r>
        <w:rPr>
          <w:color w:val="231F20"/>
          <w:sz w:val="26"/>
        </w:rPr>
        <w:t>预处理。</w:t>
      </w:r>
    </w:p>
    <w:p>
      <w:pPr>
        <w:pStyle w:val="BodyText"/>
        <w:spacing w:before="15"/>
        <w:ind w:left="680"/>
      </w:pPr>
      <w:r>
        <w:rPr>
          <w:color w:val="231F20"/>
        </w:rPr>
        <w:t>（1）初步整理部门资料及指标规范化。</w:t>
      </w:r>
    </w:p>
    <w:p>
      <w:pPr>
        <w:pStyle w:val="BodyText"/>
        <w:spacing w:line="247" w:lineRule="auto" w:before="15"/>
        <w:ind w:left="113" w:right="272" w:firstLine="567"/>
      </w:pPr>
      <w:r>
        <w:rPr>
          <w:color w:val="231F20"/>
          <w:spacing w:val="6"/>
        </w:rPr>
        <w:t>各级部门资料需进行初步整理，按照清查数据处理系统要求的格式进行整理规</w:t>
      </w:r>
      <w:r>
        <w:rPr>
          <w:color w:val="231F20"/>
          <w:spacing w:val="-10"/>
        </w:rPr>
        <w:t>范。要对指标进行规范化处理，对生成统计分类标准的部门数据指标</w:t>
      </w:r>
      <w:r>
        <w:rPr>
          <w:color w:val="231F20"/>
        </w:rPr>
        <w:t>（</w:t>
      </w:r>
      <w:r>
        <w:rPr>
          <w:color w:val="231F20"/>
          <w:spacing w:val="-3"/>
        </w:rPr>
        <w:t>例如单位类型、</w:t>
      </w:r>
      <w:r>
        <w:rPr>
          <w:color w:val="231F20"/>
        </w:rPr>
        <w:t>机构类型、登记状态等）进行规范处理，检查联系电话的规范性，成立日期的存储格式等内容。省经济普查办公室要将税务部门资料按单位类型分别整理税务单位和税务个体户。</w:t>
      </w:r>
    </w:p>
    <w:p>
      <w:pPr>
        <w:pStyle w:val="BodyText"/>
        <w:spacing w:before="10"/>
        <w:ind w:left="680"/>
      </w:pPr>
      <w:r>
        <w:rPr>
          <w:color w:val="231F20"/>
        </w:rPr>
        <w:t>（2）格式处理。</w:t>
      </w:r>
    </w:p>
    <w:p>
      <w:pPr>
        <w:pStyle w:val="BodyText"/>
        <w:spacing w:line="247" w:lineRule="auto" w:before="16"/>
        <w:ind w:left="113" w:right="391" w:firstLine="567"/>
        <w:jc w:val="both"/>
      </w:pPr>
      <w:r>
        <w:rPr>
          <w:color w:val="231F20"/>
        </w:rPr>
        <w:t>对部门资料的格式应进行规范，要确保第一行为标题行，标题名称或者指标名称准确，与列取值匹配。要批量替换空格等不可见符号、清除特殊符号、消除折行。需保存为平台可以导入的格式如 csv 文件（UTF-8 或 GBK）。</w:t>
      </w:r>
    </w:p>
    <w:p>
      <w:pPr>
        <w:pStyle w:val="ListParagraph"/>
        <w:numPr>
          <w:ilvl w:val="0"/>
          <w:numId w:val="28"/>
        </w:numPr>
        <w:tabs>
          <w:tab w:pos="1334" w:val="left" w:leader="none"/>
        </w:tabs>
        <w:spacing w:line="247" w:lineRule="auto" w:before="6" w:after="0"/>
        <w:ind w:left="113" w:right="395" w:firstLine="567"/>
        <w:jc w:val="left"/>
        <w:rPr>
          <w:sz w:val="26"/>
        </w:rPr>
      </w:pPr>
      <w:r>
        <w:rPr>
          <w:color w:val="231F20"/>
          <w:spacing w:val="2"/>
          <w:sz w:val="26"/>
        </w:rPr>
        <w:t>删除涉密单位全部信息。省级经济普查办公室将查询并删除收集资料中的</w:t>
      </w:r>
      <w:r>
        <w:rPr>
          <w:color w:val="231F20"/>
          <w:sz w:val="26"/>
        </w:rPr>
        <w:t>涉密单位。</w:t>
      </w:r>
    </w:p>
    <w:p>
      <w:pPr>
        <w:pStyle w:val="BodyText"/>
        <w:spacing w:before="4"/>
        <w:ind w:left="680"/>
      </w:pPr>
      <w:r>
        <w:rPr>
          <w:color w:val="231F20"/>
        </w:rPr>
        <w:t>（4）规范统计用临时代码和行政区划代码。</w:t>
      </w:r>
    </w:p>
    <w:p>
      <w:pPr>
        <w:pStyle w:val="BodyText"/>
        <w:spacing w:before="15"/>
        <w:ind w:left="680"/>
      </w:pPr>
      <w:r>
        <w:rPr>
          <w:color w:val="231F20"/>
        </w:rPr>
        <w:t>对于名录库信息，要确保已经使用的统计用临时代码赋码规范。</w:t>
      </w:r>
    </w:p>
    <w:p>
      <w:pPr>
        <w:pStyle w:val="BodyText"/>
        <w:spacing w:line="244" w:lineRule="auto" w:before="15"/>
        <w:ind w:left="113" w:right="401" w:firstLine="567"/>
        <w:jc w:val="both"/>
      </w:pPr>
      <w:r>
        <w:rPr>
          <w:color w:val="231F20"/>
          <w:spacing w:val="-3"/>
        </w:rPr>
        <w:t>各级普查机构取得的各类部门资料，应确保区划代码至少到 </w:t>
      </w:r>
      <w:r>
        <w:rPr>
          <w:color w:val="231F20"/>
        </w:rPr>
        <w:t>6</w:t>
      </w:r>
      <w:r>
        <w:rPr>
          <w:color w:val="231F20"/>
          <w:spacing w:val="-4"/>
        </w:rPr>
        <w:t> 位县级区划代码， </w:t>
      </w:r>
      <w:r>
        <w:rPr>
          <w:color w:val="231F20"/>
        </w:rPr>
        <w:t>若取得资料无区划代码的，应通过地址与单位名称信息将区划代码至少划分到县级区划，确保能顺利导入清查数据处理系统。</w:t>
      </w:r>
    </w:p>
    <w:p>
      <w:pPr>
        <w:pStyle w:val="Heading3"/>
        <w:spacing w:line="427" w:lineRule="exact" w:before="0"/>
        <w:ind w:left="680"/>
      </w:pPr>
      <w:r>
        <w:rPr>
          <w:color w:val="231F20"/>
        </w:rPr>
        <w:t>（三）部门数据导入。</w:t>
      </w:r>
    </w:p>
    <w:p>
      <w:pPr>
        <w:spacing w:after="0" w:line="427" w:lineRule="exact"/>
        <w:sectPr>
          <w:pgSz w:w="12080" w:h="16790"/>
          <w:pgMar w:header="0" w:footer="992" w:top="1340" w:bottom="1180" w:left="1020" w:right="900"/>
        </w:sectPr>
      </w:pPr>
    </w:p>
    <w:p>
      <w:pPr>
        <w:pStyle w:val="ListParagraph"/>
        <w:numPr>
          <w:ilvl w:val="1"/>
          <w:numId w:val="28"/>
        </w:numPr>
        <w:tabs>
          <w:tab w:pos="1109" w:val="left" w:leader="none"/>
        </w:tabs>
        <w:spacing w:line="440" w:lineRule="exact" w:before="5" w:after="0"/>
        <w:ind w:left="1108" w:right="0" w:hanging="259"/>
        <w:jc w:val="left"/>
        <w:rPr>
          <w:sz w:val="26"/>
        </w:rPr>
      </w:pPr>
      <w:r>
        <w:rPr>
          <w:color w:val="231F20"/>
          <w:sz w:val="26"/>
        </w:rPr>
        <w:t>数据导入要求。</w:t>
      </w:r>
    </w:p>
    <w:p>
      <w:pPr>
        <w:pStyle w:val="BodyText"/>
        <w:ind w:left="283" w:right="102" w:firstLine="567"/>
      </w:pPr>
      <w:r>
        <w:rPr>
          <w:color w:val="231F20"/>
          <w:spacing w:val="6"/>
        </w:rPr>
        <w:t>国务院经济普查办公室将经过整理的部门资料，在清查数据处理系统中相应的</w:t>
      </w:r>
      <w:r>
        <w:rPr>
          <w:color w:val="231F20"/>
        </w:rPr>
        <w:t>部门原始数据节点上传导入；将基本单位名录库的全部法人单位和产业活动单位信息</w:t>
      </w:r>
      <w:r>
        <w:rPr>
          <w:color w:val="231F20"/>
          <w:spacing w:val="-11"/>
        </w:rPr>
        <w:t>导入到清查数据处理系统，导入时带有一套表调查单位标记和抽样调查样本单位标记， </w:t>
      </w:r>
      <w:r>
        <w:rPr>
          <w:color w:val="231F20"/>
        </w:rPr>
        <w:t>其中一套表调查单位的认定以 6 月定报为准。</w:t>
      </w:r>
    </w:p>
    <w:p>
      <w:pPr>
        <w:pStyle w:val="BodyText"/>
        <w:ind w:left="283" w:right="224" w:firstLine="567"/>
        <w:jc w:val="both"/>
      </w:pPr>
      <w:r>
        <w:rPr>
          <w:color w:val="231F20"/>
        </w:rPr>
        <w:t>省经济普查办公室和市级普查机构将收集整理后的部门资料上传导入至清查数据处理系统相应节点。如市级普查机构有另行收集的其他部门资料，可使用清查数据处理系统中预留的 3 个附加部门节点上传导入。</w:t>
      </w:r>
    </w:p>
    <w:p>
      <w:pPr>
        <w:pStyle w:val="ListParagraph"/>
        <w:numPr>
          <w:ilvl w:val="1"/>
          <w:numId w:val="28"/>
        </w:numPr>
        <w:tabs>
          <w:tab w:pos="1109" w:val="left" w:leader="none"/>
        </w:tabs>
        <w:spacing w:line="438" w:lineRule="exact" w:before="0" w:after="0"/>
        <w:ind w:left="1108" w:right="0" w:hanging="259"/>
        <w:jc w:val="both"/>
        <w:rPr>
          <w:sz w:val="26"/>
        </w:rPr>
      </w:pPr>
      <w:r>
        <w:rPr>
          <w:color w:val="231F20"/>
          <w:sz w:val="26"/>
        </w:rPr>
        <w:t>数据导入步骤</w:t>
      </w:r>
    </w:p>
    <w:p>
      <w:pPr>
        <w:pStyle w:val="ListParagraph"/>
        <w:numPr>
          <w:ilvl w:val="0"/>
          <w:numId w:val="29"/>
        </w:numPr>
        <w:tabs>
          <w:tab w:pos="1504" w:val="left" w:leader="none"/>
        </w:tabs>
        <w:spacing w:line="240" w:lineRule="auto" w:before="0" w:after="0"/>
        <w:ind w:left="283" w:right="229" w:firstLine="567"/>
        <w:jc w:val="left"/>
        <w:rPr>
          <w:sz w:val="26"/>
        </w:rPr>
      </w:pPr>
      <w:r>
        <w:rPr>
          <w:color w:val="231F20"/>
          <w:spacing w:val="1"/>
          <w:sz w:val="26"/>
        </w:rPr>
        <w:t>建立映射关系。数据导入过程中，部门数据表指标与系统预制表指标通过</w:t>
      </w:r>
      <w:r>
        <w:rPr>
          <w:color w:val="231F20"/>
          <w:sz w:val="26"/>
        </w:rPr>
        <w:t>精准查询建立映射关系，其余需要手动匹配或赋值，否则是忽略。</w:t>
      </w:r>
    </w:p>
    <w:p>
      <w:pPr>
        <w:pStyle w:val="BodyText"/>
        <w:ind w:left="283" w:right="180" w:firstLine="567"/>
      </w:pPr>
      <w:r>
        <w:rPr>
          <w:color w:val="231F20"/>
        </w:rPr>
        <w:t>系统预制表指标类别包含正常、必须两种状态，均可进行指标映射或设置定值， 但类别为必须的指标，如数据处理地代码和数据日期，不能设置为忽略。</w:t>
      </w:r>
    </w:p>
    <w:p>
      <w:pPr>
        <w:pStyle w:val="ListParagraph"/>
        <w:numPr>
          <w:ilvl w:val="0"/>
          <w:numId w:val="29"/>
        </w:numPr>
        <w:tabs>
          <w:tab w:pos="1501" w:val="left" w:leader="none"/>
        </w:tabs>
        <w:spacing w:line="240" w:lineRule="auto" w:before="0" w:after="0"/>
        <w:ind w:left="283" w:right="231" w:firstLine="567"/>
        <w:jc w:val="both"/>
        <w:rPr>
          <w:sz w:val="26"/>
        </w:rPr>
      </w:pPr>
      <w:r>
        <w:rPr>
          <w:color w:val="231F20"/>
          <w:sz w:val="26"/>
        </w:rPr>
        <w:t>设置数据处理地指标。系统预制表中数据处理地的格式为“rt+</w:t>
      </w:r>
      <w:r>
        <w:rPr>
          <w:color w:val="231F20"/>
          <w:spacing w:val="-4"/>
          <w:sz w:val="26"/>
        </w:rPr>
        <w:t> 代码”，导</w:t>
      </w:r>
      <w:r>
        <w:rPr>
          <w:color w:val="231F20"/>
          <w:spacing w:val="3"/>
          <w:sz w:val="26"/>
        </w:rPr>
        <w:t>入时数据处理地设置为定值的，设置为例如</w:t>
      </w:r>
      <w:r>
        <w:rPr>
          <w:color w:val="231F20"/>
          <w:sz w:val="26"/>
        </w:rPr>
        <w:t>“rt410101”或“410101</w:t>
      </w:r>
      <w:r>
        <w:rPr>
          <w:color w:val="231F20"/>
          <w:spacing w:val="1"/>
          <w:sz w:val="26"/>
        </w:rPr>
        <w:t>”的形式均可； </w:t>
      </w:r>
      <w:r>
        <w:rPr>
          <w:color w:val="231F20"/>
          <w:spacing w:val="-1"/>
          <w:sz w:val="26"/>
        </w:rPr>
        <w:t>数据处理地设定为匹配某一指标时，匹配指标不为空的，程序会自动增加 </w:t>
      </w:r>
      <w:r>
        <w:rPr>
          <w:color w:val="231F20"/>
          <w:sz w:val="26"/>
        </w:rPr>
        <w:t>rt</w:t>
      </w:r>
      <w:r>
        <w:rPr>
          <w:color w:val="231F20"/>
          <w:spacing w:val="-4"/>
          <w:sz w:val="26"/>
        </w:rPr>
        <w:t> 前缀，匹</w:t>
      </w:r>
      <w:r>
        <w:rPr>
          <w:color w:val="231F20"/>
          <w:sz w:val="26"/>
        </w:rPr>
        <w:t>配指标为空的则直接按照导入用户处理地进行赋值。</w:t>
      </w:r>
    </w:p>
    <w:p>
      <w:pPr>
        <w:pStyle w:val="ListParagraph"/>
        <w:numPr>
          <w:ilvl w:val="0"/>
          <w:numId w:val="29"/>
        </w:numPr>
        <w:tabs>
          <w:tab w:pos="1504" w:val="left" w:leader="none"/>
        </w:tabs>
        <w:spacing w:line="240" w:lineRule="auto" w:before="0" w:after="0"/>
        <w:ind w:left="283" w:right="229" w:firstLine="567"/>
        <w:jc w:val="both"/>
        <w:rPr>
          <w:sz w:val="26"/>
        </w:rPr>
      </w:pPr>
      <w:r>
        <w:rPr>
          <w:color w:val="231F20"/>
          <w:spacing w:val="1"/>
          <w:sz w:val="26"/>
        </w:rPr>
        <w:t>导入数据的情况处理。各级用户在导入数据过程中，若出现存在格式错误</w:t>
      </w:r>
      <w:r>
        <w:rPr>
          <w:color w:val="231F20"/>
          <w:sz w:val="26"/>
        </w:rPr>
        <w:t>等问题而导入失败的情况，则可将异常数据下载、修正后补充导入；统一社会信用代码和单位名称同时为空的单位不需导入；若出现部门数据存在的其他问题，在不影响数据导入的情况下，可先导入，再利用平台中的功能进行清理。</w:t>
      </w:r>
    </w:p>
    <w:p>
      <w:pPr>
        <w:pStyle w:val="BodyText"/>
        <w:ind w:left="283" w:right="221" w:firstLine="567"/>
      </w:pPr>
      <w:r>
        <w:rPr>
          <w:color w:val="231F20"/>
        </w:rPr>
        <w:t>各级部门资料要确保在本业务环节集中完成导入，便于省级做统一合并，且进入后续步骤后将不可修改或追加部门资料。</w:t>
      </w:r>
    </w:p>
    <w:p>
      <w:pPr>
        <w:pStyle w:val="Heading2"/>
        <w:spacing w:before="32"/>
        <w:ind w:left="850"/>
      </w:pPr>
      <w:bookmarkStart w:name="_TOC_250023" w:id="24"/>
      <w:bookmarkEnd w:id="24"/>
      <w:r>
        <w:rPr>
          <w:color w:val="231F20"/>
        </w:rPr>
        <w:t>二、比对合并</w:t>
      </w:r>
    </w:p>
    <w:p>
      <w:pPr>
        <w:pStyle w:val="BodyText"/>
        <w:spacing w:before="27"/>
        <w:ind w:left="283" w:right="221" w:firstLine="567"/>
        <w:jc w:val="both"/>
      </w:pPr>
      <w:r>
        <w:rPr>
          <w:color w:val="231F20"/>
        </w:rPr>
        <w:t>多项部门资料需经过一系列数据处理运算，最终生成清查底册。各级普查机构负责收集的部门资料分别整理导入后，省经济普查办公室执行单位比对合并操作，做好详细记录，梳理总结部门数据之间的比对情况，为清查底册核实与清查结果评估打好基础。</w:t>
      </w:r>
    </w:p>
    <w:p>
      <w:pPr>
        <w:pStyle w:val="Heading3"/>
        <w:ind w:left="850"/>
      </w:pPr>
      <w:r>
        <w:rPr>
          <w:color w:val="231F20"/>
        </w:rPr>
        <w:t>（一）部门资料预处理。</w:t>
      </w:r>
    </w:p>
    <w:p>
      <w:pPr>
        <w:pStyle w:val="BodyText"/>
        <w:ind w:left="283" w:right="221" w:firstLine="567"/>
      </w:pPr>
      <w:r>
        <w:rPr>
          <w:color w:val="231F20"/>
        </w:rPr>
        <w:t>部门资料导入后，原始数据要进行备份保存，各级普查机构组织开展部门数据的预处理：</w:t>
      </w:r>
    </w:p>
    <w:p>
      <w:pPr>
        <w:spacing w:after="0"/>
        <w:sectPr>
          <w:pgSz w:w="12080" w:h="16790"/>
          <w:pgMar w:header="0" w:footer="992" w:top="1340" w:bottom="1180" w:left="1020" w:right="900"/>
        </w:sectPr>
      </w:pPr>
    </w:p>
    <w:p>
      <w:pPr>
        <w:pStyle w:val="ListParagraph"/>
        <w:numPr>
          <w:ilvl w:val="0"/>
          <w:numId w:val="30"/>
        </w:numPr>
        <w:tabs>
          <w:tab w:pos="939" w:val="left" w:leader="none"/>
        </w:tabs>
        <w:spacing w:line="440" w:lineRule="exact" w:before="5" w:after="0"/>
        <w:ind w:left="938" w:right="0" w:hanging="259"/>
        <w:jc w:val="both"/>
        <w:rPr>
          <w:sz w:val="26"/>
        </w:rPr>
      </w:pPr>
      <w:r>
        <w:rPr>
          <w:color w:val="231F20"/>
          <w:sz w:val="26"/>
        </w:rPr>
        <w:t>手动预处理。</w:t>
      </w:r>
    </w:p>
    <w:p>
      <w:pPr>
        <w:pStyle w:val="ListParagraph"/>
        <w:numPr>
          <w:ilvl w:val="0"/>
          <w:numId w:val="31"/>
        </w:numPr>
        <w:tabs>
          <w:tab w:pos="1334" w:val="left" w:leader="none"/>
        </w:tabs>
        <w:spacing w:line="240" w:lineRule="auto" w:before="0" w:after="0"/>
        <w:ind w:left="113" w:right="399" w:firstLine="566"/>
        <w:jc w:val="both"/>
        <w:rPr>
          <w:sz w:val="26"/>
        </w:rPr>
      </w:pPr>
      <w:r>
        <w:rPr>
          <w:color w:val="231F20"/>
          <w:spacing w:val="1"/>
          <w:sz w:val="26"/>
        </w:rPr>
        <w:t>规范统一社会信用代码和单位名称。检查统一社会信用代码、单位详细名</w:t>
      </w:r>
      <w:r>
        <w:rPr>
          <w:color w:val="231F20"/>
          <w:sz w:val="26"/>
        </w:rPr>
        <w:t>称等参与合并的关键字段。统一社会信用代码需着重清理其中包含的横杠、括号、空格等字符，清空超长或不足位的代码；单位名称需着重清理数据中包含的空格、星号等特殊字符，清空字数过少或全部为数字等无效的单位名称。非审批登记部门资料中无统一社会信用代码，且通过单位名称在登记部门资料中搜索不到的单位，可以保持无码状态且不赋临时码，但必须有单位名称。若仍存在有统一社会信用代码和单位名称同时为空的单位，标记为无效记录，不再参与后续操作。</w:t>
      </w:r>
    </w:p>
    <w:p>
      <w:pPr>
        <w:pStyle w:val="ListParagraph"/>
        <w:numPr>
          <w:ilvl w:val="0"/>
          <w:numId w:val="31"/>
        </w:numPr>
        <w:tabs>
          <w:tab w:pos="1334" w:val="left" w:leader="none"/>
        </w:tabs>
        <w:spacing w:line="240" w:lineRule="auto" w:before="0" w:after="0"/>
        <w:ind w:left="113" w:right="399" w:firstLine="566"/>
        <w:jc w:val="both"/>
        <w:rPr>
          <w:sz w:val="26"/>
        </w:rPr>
      </w:pPr>
      <w:r>
        <w:rPr>
          <w:color w:val="231F20"/>
          <w:spacing w:val="1"/>
          <w:sz w:val="26"/>
        </w:rPr>
        <w:t>规范其他指标信息。检查计算统计分类标准的字段是否符合要求，将其他</w:t>
      </w:r>
      <w:r>
        <w:rPr>
          <w:color w:val="231F20"/>
          <w:sz w:val="26"/>
        </w:rPr>
        <w:t>未按照统计标准提供的数据转换为统计标准的数据。对各指标数据开展合法性审核， 与资料来源部门沟通修改异常数据，清空该单位无法修改的异常数据；检查详细地址是否完整准确，检查联系电话是否规范等，将大多数指标为空的单位标注无效，无效单位不再参与后续步骤。</w:t>
      </w:r>
    </w:p>
    <w:p>
      <w:pPr>
        <w:pStyle w:val="ListParagraph"/>
        <w:numPr>
          <w:ilvl w:val="0"/>
          <w:numId w:val="31"/>
        </w:numPr>
        <w:tabs>
          <w:tab w:pos="1334" w:val="left" w:leader="none"/>
        </w:tabs>
        <w:spacing w:line="240" w:lineRule="auto" w:before="0" w:after="0"/>
        <w:ind w:left="113" w:right="395" w:firstLine="566"/>
        <w:jc w:val="left"/>
        <w:rPr>
          <w:sz w:val="26"/>
        </w:rPr>
      </w:pPr>
      <w:r>
        <w:rPr>
          <w:color w:val="231F20"/>
          <w:spacing w:val="2"/>
          <w:sz w:val="26"/>
        </w:rPr>
        <w:t>删除保密单位信息。根据国务院经济普查办公室获取的国防科工局保密单</w:t>
      </w:r>
      <w:r>
        <w:rPr>
          <w:color w:val="231F20"/>
          <w:sz w:val="26"/>
        </w:rPr>
        <w:t>位名录，省级经济普查办公室在其他部门资料中查找该部分单位并物理删除。</w:t>
      </w:r>
    </w:p>
    <w:p>
      <w:pPr>
        <w:pStyle w:val="ListParagraph"/>
        <w:numPr>
          <w:ilvl w:val="0"/>
          <w:numId w:val="31"/>
        </w:numPr>
        <w:tabs>
          <w:tab w:pos="1331" w:val="left" w:leader="none"/>
        </w:tabs>
        <w:spacing w:line="240" w:lineRule="auto" w:before="0" w:after="0"/>
        <w:ind w:left="113" w:right="271" w:firstLine="566"/>
        <w:jc w:val="left"/>
        <w:rPr>
          <w:sz w:val="26"/>
        </w:rPr>
      </w:pPr>
      <w:r>
        <w:rPr>
          <w:color w:val="231F20"/>
          <w:spacing w:val="-5"/>
          <w:sz w:val="26"/>
        </w:rPr>
        <w:t>审核。在数据审核节点查看部门原始数据的差错清单，点击记录进行修改， </w:t>
      </w:r>
      <w:r>
        <w:rPr>
          <w:color w:val="231F20"/>
          <w:sz w:val="26"/>
        </w:rPr>
        <w:t>或利用替换功能批量处理。对导入错误的数据标记无效，不再进入后续步骤。</w:t>
      </w:r>
    </w:p>
    <w:p>
      <w:pPr>
        <w:pStyle w:val="ListParagraph"/>
        <w:numPr>
          <w:ilvl w:val="0"/>
          <w:numId w:val="30"/>
        </w:numPr>
        <w:tabs>
          <w:tab w:pos="939" w:val="left" w:leader="none"/>
        </w:tabs>
        <w:spacing w:line="439" w:lineRule="exact" w:before="0" w:after="0"/>
        <w:ind w:left="938" w:right="0" w:hanging="259"/>
        <w:jc w:val="left"/>
        <w:rPr>
          <w:sz w:val="26"/>
        </w:rPr>
      </w:pPr>
      <w:r>
        <w:rPr>
          <w:color w:val="231F20"/>
          <w:sz w:val="26"/>
        </w:rPr>
        <w:t>自动预处理。</w:t>
      </w:r>
    </w:p>
    <w:p>
      <w:pPr>
        <w:pStyle w:val="BodyText"/>
        <w:ind w:left="113" w:right="392" w:firstLine="566"/>
        <w:jc w:val="both"/>
      </w:pPr>
      <w:r>
        <w:rPr>
          <w:color w:val="231F20"/>
        </w:rPr>
        <w:t>省经济普查办公室统一执行对所有级别导入数据的自动预处理操作。在开展完手动预处理后，省经济普查办公室选择部门执行预处理，并自动计算以下情况：对同一部门资料内统一社会信用代码或单位名称重复的单位进行排重；登记审批部门资料中无统一社会信用代码的单位，赋予统计用临时代码；其他部门资料中无统一社会信用代码的单位，通过单位名称在登记部门搜索并摘抄找到的统一社会信用代码；根据既有指标计算生成符合统计标准的单位类型、机构类型、登记注册统计类别等指标； 将未用于后续步骤的原始数据记录标记无效。</w:t>
      </w:r>
    </w:p>
    <w:p>
      <w:pPr>
        <w:pStyle w:val="ListParagraph"/>
        <w:numPr>
          <w:ilvl w:val="0"/>
          <w:numId w:val="30"/>
        </w:numPr>
        <w:tabs>
          <w:tab w:pos="941" w:val="left" w:leader="none"/>
        </w:tabs>
        <w:spacing w:line="240" w:lineRule="auto" w:before="0" w:after="0"/>
        <w:ind w:left="113" w:right="391" w:firstLine="566"/>
        <w:jc w:val="both"/>
        <w:rPr>
          <w:sz w:val="26"/>
        </w:rPr>
      </w:pPr>
      <w:r>
        <w:rPr>
          <w:color w:val="231F20"/>
          <w:spacing w:val="2"/>
          <w:sz w:val="26"/>
        </w:rPr>
        <w:t>检查。利用查询、交叉汇总等功能，省经济普查办公室组织各级普查机构检</w:t>
      </w:r>
      <w:r>
        <w:rPr>
          <w:color w:val="231F20"/>
          <w:sz w:val="26"/>
        </w:rPr>
        <w:t>查预处理后的部门数据表，针对各项对清查登记有重要影响的指标规范情况进行分类查看。</w:t>
      </w:r>
    </w:p>
    <w:p>
      <w:pPr>
        <w:pStyle w:val="ListParagraph"/>
        <w:numPr>
          <w:ilvl w:val="0"/>
          <w:numId w:val="30"/>
        </w:numPr>
        <w:tabs>
          <w:tab w:pos="941" w:val="left" w:leader="none"/>
        </w:tabs>
        <w:spacing w:line="240" w:lineRule="auto" w:before="0" w:after="0"/>
        <w:ind w:left="113" w:right="391" w:firstLine="566"/>
        <w:jc w:val="both"/>
        <w:rPr>
          <w:sz w:val="26"/>
        </w:rPr>
      </w:pPr>
      <w:r>
        <w:rPr>
          <w:color w:val="231F20"/>
          <w:spacing w:val="3"/>
          <w:sz w:val="26"/>
        </w:rPr>
        <w:t>注意事项。对部门提供的数据应保留原始信息，同时记录数据处理情况，发</w:t>
      </w:r>
      <w:r>
        <w:rPr>
          <w:color w:val="231F20"/>
          <w:sz w:val="26"/>
        </w:rPr>
        <w:t>现部门提供数据有较大问题的，要及时与相关部门沟通协商，由部门核实纠正或重新提供数据。</w:t>
      </w:r>
    </w:p>
    <w:p>
      <w:pPr>
        <w:pStyle w:val="BodyText"/>
        <w:spacing w:line="438" w:lineRule="exact"/>
        <w:ind w:left="680"/>
      </w:pPr>
      <w:r>
        <w:rPr>
          <w:color w:val="231F20"/>
        </w:rPr>
        <w:t>各级普查机构不需要将所有部门资料所有指标做到完美预处理，重点关注市场</w:t>
      </w:r>
    </w:p>
    <w:p>
      <w:pPr>
        <w:spacing w:after="0" w:line="438" w:lineRule="exact"/>
        <w:sectPr>
          <w:pgSz w:w="12080" w:h="16790"/>
          <w:pgMar w:header="0" w:footer="992" w:top="1340" w:bottom="1180" w:left="1020" w:right="900"/>
        </w:sectPr>
      </w:pPr>
    </w:p>
    <w:p>
      <w:pPr>
        <w:pStyle w:val="BodyText"/>
        <w:spacing w:before="5"/>
        <w:ind w:left="284" w:right="231"/>
        <w:jc w:val="both"/>
      </w:pPr>
      <w:r>
        <w:rPr>
          <w:color w:val="231F20"/>
        </w:rPr>
        <w:t>监管、民政、编办、司法、宗教、农业等登记审批部门资料，作为比对合并的基础资料，需保证统一社会信用代码和单位名称规范，将不规范的名录资料标记无效；需保证单位类型、机构类型、登记注册统计类别等来源于部门资料的重要分组指标规范， 将不规范的指标数据清空即可。其他部门资料，作为比对合并的补充资料，如数据质量未能达到要求，可不使用。</w:t>
      </w:r>
    </w:p>
    <w:p>
      <w:pPr>
        <w:pStyle w:val="Heading3"/>
        <w:spacing w:before="1"/>
        <w:ind w:left="850"/>
      </w:pPr>
      <w:r>
        <w:rPr>
          <w:color w:val="231F20"/>
        </w:rPr>
        <w:t>（二）部门资料合并。</w:t>
      </w:r>
    </w:p>
    <w:p>
      <w:pPr>
        <w:pStyle w:val="BodyText"/>
        <w:ind w:left="283" w:right="222" w:firstLine="567"/>
      </w:pPr>
      <w:r>
        <w:rPr>
          <w:color w:val="231F20"/>
        </w:rPr>
        <w:t>各部门资料预处理完毕后，省经济普查办公室按照全国统一制定的比对合并规则，分别执行合并功能。</w:t>
      </w:r>
    </w:p>
    <w:p>
      <w:pPr>
        <w:pStyle w:val="BodyText"/>
        <w:spacing w:line="439" w:lineRule="exact"/>
        <w:ind w:left="850"/>
      </w:pPr>
      <w:r>
        <w:rPr>
          <w:color w:val="231F20"/>
        </w:rPr>
        <w:t>全国统一制定比对合并规则，各级普查机构不可调整。</w:t>
      </w:r>
    </w:p>
    <w:p>
      <w:pPr>
        <w:pStyle w:val="BodyText"/>
        <w:ind w:left="283" w:right="101" w:firstLine="567"/>
      </w:pPr>
      <w:r>
        <w:rPr>
          <w:color w:val="231F20"/>
          <w:spacing w:val="-13"/>
        </w:rPr>
        <w:t>合并过程以市场监管、民政、编办、司法、宗教等登记审批部门资料，人民银行、</w:t>
      </w:r>
      <w:r>
        <w:rPr>
          <w:color w:val="231F20"/>
        </w:rPr>
        <w:t>金融监管总局、证监、铁路等部门资料和基本单位名录库资料为基准，以统一社会信用代码为主要关联字段，以单位名称为次要关联字段，将各部门资料进行整合，补充合并税务及其他部门资料。</w:t>
      </w:r>
    </w:p>
    <w:p>
      <w:pPr>
        <w:pStyle w:val="BodyText"/>
        <w:ind w:left="283" w:right="101" w:firstLine="567"/>
      </w:pPr>
      <w:r>
        <w:rPr>
          <w:color w:val="231F20"/>
          <w:spacing w:val="-3"/>
        </w:rPr>
        <w:t>对合并为同一单位的记录，系统将根据预设的分指标优先级顺序自动进行合并， </w:t>
      </w:r>
      <w:r>
        <w:rPr>
          <w:color w:val="231F20"/>
          <w:spacing w:val="-11"/>
        </w:rPr>
        <w:t>空值不合并。国务院经济普查办公室按照单位名称、法定代表人、登记注册统计类别、</w:t>
      </w:r>
      <w:r>
        <w:rPr>
          <w:color w:val="231F20"/>
        </w:rPr>
        <w:t>机构类型、注册地地址及区划等指标以登记审批部门信息优先，主要业务活动和行业代码等指标以基本单位名录库信息优先，所在地地址、联系电话和单位存续状态为各部门信息均作保留的原则，预设了各指标合并优先顺序。合并时，系统自动为每个合并结果标记来源部门，建立合并结果与部门资料的关联关系。</w:t>
      </w:r>
    </w:p>
    <w:p>
      <w:pPr>
        <w:pStyle w:val="Heading3"/>
        <w:spacing w:before="0"/>
        <w:ind w:left="850"/>
      </w:pPr>
      <w:r>
        <w:rPr>
          <w:color w:val="231F20"/>
        </w:rPr>
        <w:t>（三）合并数据整理。</w:t>
      </w:r>
    </w:p>
    <w:p>
      <w:pPr>
        <w:pStyle w:val="BodyText"/>
        <w:ind w:left="283" w:right="220" w:firstLine="567"/>
      </w:pPr>
      <w:r>
        <w:rPr>
          <w:color w:val="231F20"/>
        </w:rPr>
        <w:t>合并后，省经济普查办公室组织对合并结果进行整理标记，规范指标信息，进一步完善合并结果，提高清查底册数据质量。</w:t>
      </w:r>
    </w:p>
    <w:p>
      <w:pPr>
        <w:pStyle w:val="ListParagraph"/>
        <w:numPr>
          <w:ilvl w:val="1"/>
          <w:numId w:val="30"/>
        </w:numPr>
        <w:tabs>
          <w:tab w:pos="1077" w:val="left" w:leader="none"/>
        </w:tabs>
        <w:spacing w:line="240" w:lineRule="auto" w:before="0" w:after="0"/>
        <w:ind w:left="283" w:right="101" w:firstLine="567"/>
        <w:jc w:val="left"/>
        <w:rPr>
          <w:sz w:val="26"/>
        </w:rPr>
      </w:pPr>
      <w:r>
        <w:rPr>
          <w:color w:val="231F20"/>
          <w:spacing w:val="-22"/>
          <w:sz w:val="26"/>
        </w:rPr>
        <w:t>清理无效单位。在合并结果中，对登记审批部门注销、吊销等非正常状态的单位， </w:t>
      </w:r>
      <w:r>
        <w:rPr>
          <w:color w:val="231F20"/>
          <w:sz w:val="26"/>
        </w:rPr>
        <w:t>不属于清查对象的单位（如教学点等），重复单位等标记为无效。</w:t>
      </w:r>
    </w:p>
    <w:p>
      <w:pPr>
        <w:pStyle w:val="BodyText"/>
        <w:ind w:left="283" w:right="220" w:firstLine="567"/>
      </w:pPr>
      <w:r>
        <w:rPr>
          <w:color w:val="231F20"/>
        </w:rPr>
        <w:t>注意，登记审批部门注销、吊销的单位不能在前序步骤中标记无效，应在合并完成后再做标记。</w:t>
      </w:r>
    </w:p>
    <w:p>
      <w:pPr>
        <w:pStyle w:val="ListParagraph"/>
        <w:numPr>
          <w:ilvl w:val="1"/>
          <w:numId w:val="30"/>
        </w:numPr>
        <w:tabs>
          <w:tab w:pos="1104" w:val="left" w:leader="none"/>
        </w:tabs>
        <w:spacing w:line="439" w:lineRule="exact" w:before="0" w:after="0"/>
        <w:ind w:left="1103" w:right="0" w:hanging="254"/>
        <w:jc w:val="both"/>
        <w:rPr>
          <w:sz w:val="26"/>
        </w:rPr>
      </w:pPr>
      <w:r>
        <w:rPr>
          <w:color w:val="231F20"/>
          <w:spacing w:val="-4"/>
          <w:sz w:val="26"/>
        </w:rPr>
        <w:t>清理保密单位。省经济普查办公室在合并结果中进一步查找保密单位并删除。</w:t>
      </w:r>
    </w:p>
    <w:p>
      <w:pPr>
        <w:pStyle w:val="ListParagraph"/>
        <w:numPr>
          <w:ilvl w:val="1"/>
          <w:numId w:val="30"/>
        </w:numPr>
        <w:tabs>
          <w:tab w:pos="1111" w:val="left" w:leader="none"/>
        </w:tabs>
        <w:spacing w:line="240" w:lineRule="auto" w:before="0" w:after="0"/>
        <w:ind w:left="283" w:right="224" w:firstLine="567"/>
        <w:jc w:val="both"/>
        <w:rPr>
          <w:sz w:val="26"/>
        </w:rPr>
      </w:pPr>
      <w:r>
        <w:rPr>
          <w:color w:val="231F20"/>
          <w:spacing w:val="3"/>
          <w:sz w:val="26"/>
        </w:rPr>
        <w:t>标记视同法人单位。依据《普查单位划分规定》，省经济普查办公室将组织</w:t>
      </w:r>
      <w:r>
        <w:rPr>
          <w:color w:val="231F20"/>
          <w:sz w:val="26"/>
        </w:rPr>
        <w:t>市级普查机构开展合并结果中的视同法人标注工作，各地根据省级反馈的单位查询情况，核实标记视同法人，同时修改单位类型。</w:t>
      </w:r>
    </w:p>
    <w:p>
      <w:pPr>
        <w:pStyle w:val="ListParagraph"/>
        <w:numPr>
          <w:ilvl w:val="1"/>
          <w:numId w:val="30"/>
        </w:numPr>
        <w:tabs>
          <w:tab w:pos="1111" w:val="left" w:leader="none"/>
        </w:tabs>
        <w:spacing w:line="240" w:lineRule="auto" w:before="0" w:after="0"/>
        <w:ind w:left="283" w:right="221" w:firstLine="567"/>
        <w:jc w:val="both"/>
        <w:rPr>
          <w:sz w:val="26"/>
        </w:rPr>
      </w:pPr>
      <w:r>
        <w:rPr>
          <w:color w:val="231F20"/>
          <w:spacing w:val="6"/>
          <w:sz w:val="26"/>
        </w:rPr>
        <w:t>利用部门资料批量更新合并结果。省经济普查办公室根据国务院经济普查办</w:t>
      </w:r>
      <w:r>
        <w:rPr>
          <w:color w:val="231F20"/>
          <w:sz w:val="26"/>
        </w:rPr>
        <w:t>公室反馈的行业主管部门资料情况进行评估，经评估后，部门数据质量较高的将批量</w:t>
      </w:r>
    </w:p>
    <w:p>
      <w:pPr>
        <w:spacing w:after="0" w:line="240" w:lineRule="auto"/>
        <w:jc w:val="both"/>
        <w:rPr>
          <w:sz w:val="26"/>
        </w:rPr>
        <w:sectPr>
          <w:pgSz w:w="12080" w:h="16790"/>
          <w:pgMar w:header="0" w:footer="992" w:top="1340" w:bottom="1180" w:left="1020" w:right="900"/>
        </w:sectPr>
      </w:pPr>
    </w:p>
    <w:p>
      <w:pPr>
        <w:pStyle w:val="BodyText"/>
        <w:spacing w:before="5"/>
        <w:ind w:left="113" w:right="403"/>
      </w:pPr>
      <w:r>
        <w:rPr>
          <w:color w:val="231F20"/>
        </w:rPr>
        <w:t>更新合并结果，如行业代码、单位状态、地址、联系电话等相关信息。前序步骤中在附加部门表中导入的资料，数据质量较高的也可更新合并结果。</w:t>
      </w:r>
    </w:p>
    <w:p>
      <w:pPr>
        <w:pStyle w:val="ListParagraph"/>
        <w:numPr>
          <w:ilvl w:val="1"/>
          <w:numId w:val="30"/>
        </w:numPr>
        <w:tabs>
          <w:tab w:pos="908" w:val="left" w:leader="none"/>
        </w:tabs>
        <w:spacing w:line="240" w:lineRule="auto" w:before="0" w:after="0"/>
        <w:ind w:left="113" w:right="273" w:firstLine="566"/>
        <w:jc w:val="left"/>
        <w:rPr>
          <w:sz w:val="26"/>
        </w:rPr>
      </w:pPr>
      <w:r>
        <w:rPr>
          <w:color w:val="231F20"/>
          <w:spacing w:val="-12"/>
          <w:sz w:val="26"/>
        </w:rPr>
        <w:t>审核补充必要指标。省经济普查办公室组织进一步对合并结果开展合法性审核， </w:t>
      </w:r>
      <w:r>
        <w:rPr>
          <w:color w:val="231F20"/>
          <w:sz w:val="26"/>
        </w:rPr>
        <w:t>根据系统预制的审核条件定期自动执行的结果，组织完成修改补充关键指标（如统一社会信用代码、单位名称、数据处理地代码等）存在明显非法或为空的数据，对于不影响底册正常使用的指标（如行业代码等），可不做修改，仅清空该指标明显错误数据即可。</w:t>
      </w:r>
    </w:p>
    <w:p>
      <w:pPr>
        <w:pStyle w:val="BodyText"/>
        <w:ind w:left="113" w:right="336" w:firstLine="566"/>
        <w:jc w:val="both"/>
      </w:pPr>
      <w:r>
        <w:rPr>
          <w:color w:val="231F20"/>
          <w:spacing w:val="4"/>
        </w:rPr>
        <w:t>划分数据处理地。县以上各级普查机构需进一步划分数据处理地，为满足使用</w:t>
      </w:r>
      <w:r>
        <w:rPr>
          <w:color w:val="231F20"/>
          <w:spacing w:val="-14"/>
        </w:rPr>
        <w:t>县级清查底册的需要，根据地址信息，将数据处理地代码不足</w:t>
      </w:r>
      <w:r>
        <w:rPr>
          <w:color w:val="231F20"/>
        </w:rPr>
        <w:t>6</w:t>
      </w:r>
      <w:r>
        <w:rPr>
          <w:color w:val="231F20"/>
          <w:spacing w:val="-10"/>
        </w:rPr>
        <w:t> 位的单位，补充至</w:t>
      </w:r>
      <w:r>
        <w:rPr>
          <w:color w:val="231F20"/>
        </w:rPr>
        <w:t>6</w:t>
      </w:r>
      <w:r>
        <w:rPr>
          <w:color w:val="231F20"/>
          <w:spacing w:val="-29"/>
        </w:rPr>
        <w:t> 位； </w:t>
      </w:r>
      <w:r>
        <w:rPr>
          <w:color w:val="231F20"/>
        </w:rPr>
        <w:t>个别地区没有县级行政区划，需要使用乡级清查底册的，要补充至 9 位；下级普查机构对于发现非本辖区内的单位，需将单位退回给上级重新划分。一般来说，非建筑业单位根据单位所在地划分数据处理地，建筑业单位根据注册地区划划分数据处理地， 底册将根据 6 位数据处理地代码进行分地区下发。</w:t>
      </w:r>
    </w:p>
    <w:p>
      <w:pPr>
        <w:pStyle w:val="ListParagraph"/>
        <w:numPr>
          <w:ilvl w:val="1"/>
          <w:numId w:val="30"/>
        </w:numPr>
        <w:tabs>
          <w:tab w:pos="941" w:val="left" w:leader="none"/>
        </w:tabs>
        <w:spacing w:line="240" w:lineRule="auto" w:before="0" w:after="0"/>
        <w:ind w:left="113" w:right="391" w:firstLine="566"/>
        <w:jc w:val="both"/>
        <w:rPr>
          <w:sz w:val="26"/>
        </w:rPr>
      </w:pPr>
      <w:r>
        <w:rPr>
          <w:color w:val="231F20"/>
          <w:spacing w:val="4"/>
          <w:sz w:val="26"/>
        </w:rPr>
        <w:t>检查。省经济普查办公室组织本地区各级普查机构对全部合并结果进行认真</w:t>
      </w:r>
      <w:r>
        <w:rPr>
          <w:color w:val="231F20"/>
          <w:sz w:val="26"/>
        </w:rPr>
        <w:t>检查，有重大数据问题的，也可以退回重新执行前序环节、重新执行比对合并。经确认基本无误后，应及时进入后续环节。</w:t>
      </w:r>
    </w:p>
    <w:p>
      <w:pPr>
        <w:pStyle w:val="BodyText"/>
        <w:spacing w:line="438" w:lineRule="exact"/>
        <w:ind w:left="680"/>
      </w:pPr>
      <w:r>
        <w:rPr>
          <w:color w:val="231F20"/>
        </w:rPr>
        <w:t>注意：无效单位和有强制性错误单位不参与生成底册。</w:t>
      </w:r>
    </w:p>
    <w:p>
      <w:pPr>
        <w:pStyle w:val="Heading2"/>
        <w:spacing w:before="36"/>
        <w:ind w:left="680"/>
      </w:pPr>
      <w:bookmarkStart w:name="_TOC_250022" w:id="25"/>
      <w:bookmarkEnd w:id="25"/>
      <w:r>
        <w:rPr>
          <w:color w:val="231F20"/>
        </w:rPr>
        <w:t>三、生成单位清查底册</w:t>
      </w:r>
    </w:p>
    <w:p>
      <w:pPr>
        <w:pStyle w:val="BodyText"/>
        <w:spacing w:before="27"/>
        <w:ind w:left="113" w:right="392" w:firstLine="567"/>
      </w:pPr>
      <w:r>
        <w:rPr>
          <w:color w:val="231F20"/>
        </w:rPr>
        <w:t>省经济普查办公室从合并结果中选取相关字段，生成本地区法人和产业活动单位清查底册，依据市场监管和税务部门提供的资料，生成个体户清查底册。</w:t>
      </w:r>
    </w:p>
    <w:p>
      <w:pPr>
        <w:pStyle w:val="BodyText"/>
        <w:spacing w:line="439" w:lineRule="exact"/>
        <w:ind w:left="680"/>
      </w:pPr>
      <w:r>
        <w:rPr>
          <w:color w:val="231F20"/>
        </w:rPr>
        <w:t>确定最终的清查底册后，所有前序步骤的数据不得再做任何改动。</w:t>
      </w:r>
    </w:p>
    <w:p>
      <w:pPr>
        <w:pStyle w:val="BodyText"/>
        <w:ind w:left="113" w:right="391" w:firstLine="567"/>
      </w:pPr>
      <w:r>
        <w:rPr>
          <w:color w:val="231F20"/>
        </w:rPr>
        <w:t>省经济普查办公室执行下发清查底册操作，清查底册一经下发使用，不得再随意做任何改动。</w:t>
      </w:r>
    </w:p>
    <w:p>
      <w:pPr>
        <w:pStyle w:val="BodyText"/>
        <w:ind w:left="113" w:right="272" w:firstLine="567"/>
        <w:jc w:val="both"/>
      </w:pPr>
      <w:r>
        <w:rPr>
          <w:color w:val="231F20"/>
          <w:spacing w:val="3"/>
        </w:rPr>
        <w:t>法人和产业活动单位清查底册字段主要如下：统一社会信用代码，单位名称， 合并来源，单位类型，视同法人，法定代表人（负责人），详细地址，区划代码，注册地址，注册地区划代码，市场监管年报地址，税务地址，长途区号，固定电话，分机号，移动电话，市场监管联系电话，市场监管年报联系电话，市场监管法定代表人移动电话，市场监管财务负责人移动电话，市场监管法定代表人固定电话，市场监管财务负责人固定电话，税务联系电话，主要业务活动 </w:t>
      </w:r>
      <w:r>
        <w:rPr>
          <w:color w:val="231F20"/>
        </w:rPr>
        <w:t>1-3，行业代码，机构类型，登记注册统计类别，成立时间年，成立时间月，名录库运营状态，一套表单位，四下样</w:t>
      </w:r>
      <w:r>
        <w:rPr>
          <w:color w:val="231F20"/>
          <w:spacing w:val="-13"/>
        </w:rPr>
        <w:t>本单位，税务活跃，部门资料登记状态，市场监管年报经营状态，市场监管经营异常，</w:t>
      </w:r>
    </w:p>
    <w:p>
      <w:pPr>
        <w:spacing w:after="0"/>
        <w:jc w:val="both"/>
        <w:sectPr>
          <w:pgSz w:w="12080" w:h="16790"/>
          <w:pgMar w:header="0" w:footer="992" w:top="1340" w:bottom="1180" w:left="1020" w:right="900"/>
        </w:sectPr>
      </w:pPr>
    </w:p>
    <w:p>
      <w:pPr>
        <w:pStyle w:val="BodyText"/>
        <w:spacing w:line="440" w:lineRule="exact" w:before="5"/>
        <w:ind w:left="284"/>
      </w:pPr>
      <w:r>
        <w:rPr>
          <w:color w:val="231F20"/>
          <w:spacing w:val="-9"/>
        </w:rPr>
        <w:t>市场监管违法失信，数据处理地代码，核查情况，核查情况备注，底册唯一标识码等。</w:t>
      </w:r>
    </w:p>
    <w:p>
      <w:pPr>
        <w:pStyle w:val="BodyText"/>
        <w:spacing w:line="440" w:lineRule="exact"/>
        <w:ind w:left="284"/>
      </w:pPr>
      <w:r>
        <w:rPr>
          <w:color w:val="231F20"/>
        </w:rPr>
        <w:t>（参见附件 2 法人和产业活动单位清查底册）</w:t>
      </w:r>
    </w:p>
    <w:p>
      <w:pPr>
        <w:pStyle w:val="BodyText"/>
        <w:ind w:left="284" w:right="222" w:firstLine="566"/>
        <w:jc w:val="both"/>
      </w:pPr>
      <w:r>
        <w:rPr>
          <w:color w:val="231F20"/>
        </w:rPr>
        <w:t>个体经营户清查底册字段主要如下：底册唯一标识码、统一社会信用代码、个体经营户名称、个体经营户经营者姓名、个体经营户所在地详细地址、联系电话、区划代码、数据处理地代码、核查情况、核查情况备注等。（参见附件 2 个体经营户清查底册）</w:t>
      </w:r>
    </w:p>
    <w:p>
      <w:pPr>
        <w:pStyle w:val="Heading2"/>
        <w:spacing w:before="43"/>
        <w:ind w:left="850"/>
      </w:pPr>
      <w:bookmarkStart w:name="_TOC_250021" w:id="26"/>
      <w:bookmarkEnd w:id="26"/>
      <w:r>
        <w:rPr>
          <w:color w:val="231F20"/>
        </w:rPr>
        <w:t>四、工作组织</w:t>
      </w:r>
    </w:p>
    <w:p>
      <w:pPr>
        <w:pStyle w:val="BodyText"/>
        <w:spacing w:line="440" w:lineRule="exact" w:before="28"/>
        <w:ind w:left="850"/>
      </w:pPr>
      <w:r>
        <w:rPr>
          <w:color w:val="231F20"/>
        </w:rPr>
        <w:t>（一）省经济普查办公室统一组织此项工作。</w:t>
      </w:r>
    </w:p>
    <w:p>
      <w:pPr>
        <w:pStyle w:val="BodyText"/>
        <w:ind w:left="283" w:right="225" w:firstLine="567"/>
        <w:jc w:val="both"/>
      </w:pPr>
      <w:r>
        <w:rPr>
          <w:color w:val="231F20"/>
        </w:rPr>
        <w:t>（二）各级普查机构按照部门资料收集范围，按时收集资料，进行初步审核和格式整理后，导入清查数据处理系统。（8 月 1 日前）</w:t>
      </w:r>
    </w:p>
    <w:p>
      <w:pPr>
        <w:pStyle w:val="BodyText"/>
        <w:ind w:left="283" w:right="224" w:firstLine="567"/>
        <w:jc w:val="both"/>
      </w:pPr>
      <w:r>
        <w:rPr>
          <w:color w:val="231F20"/>
        </w:rPr>
        <w:t>（三）对部门资料预处理。如审核处理关键字段、重要线索字段、计算统计分类标准的字段，删除保密信息，由省经济普查办公室组织市县级普查机构统一处理， 统一规范后，检查出仍有差错的，由各级普查机构进行处理。（8 月 6 日前）</w:t>
      </w:r>
    </w:p>
    <w:p>
      <w:pPr>
        <w:pStyle w:val="BodyText"/>
        <w:ind w:left="283" w:right="231" w:firstLine="567"/>
        <w:jc w:val="both"/>
      </w:pPr>
      <w:r>
        <w:rPr>
          <w:color w:val="231F20"/>
        </w:rPr>
        <w:t>（四）部门资料预处理完成后，由省经济普查办公室统一执行比对合并。（8 月7 日前）</w:t>
      </w:r>
    </w:p>
    <w:p>
      <w:pPr>
        <w:pStyle w:val="BodyText"/>
        <w:ind w:left="283" w:right="226" w:firstLine="567"/>
        <w:jc w:val="both"/>
      </w:pPr>
      <w:r>
        <w:rPr>
          <w:color w:val="231F20"/>
        </w:rPr>
        <w:t>（五）各级普查机构对合并信息表手动处理。省经济普查办公室利用部门信息更新行业代码、单位状态、地址、联系电话等指标，删除保密单位，组织清理注、吊销单位和不属于清查对象的单位，标记视同法人单位，审核完善区划代码、数据处理地代码、处理审核差错等。（8 月 9 日前）</w:t>
      </w:r>
    </w:p>
    <w:p>
      <w:pPr>
        <w:pStyle w:val="BodyText"/>
        <w:ind w:left="283" w:right="226" w:firstLine="567"/>
        <w:jc w:val="both"/>
      </w:pPr>
      <w:r>
        <w:rPr>
          <w:color w:val="231F20"/>
        </w:rPr>
        <w:t>（六）省经济普查办公室从合并结果中选取相关字段，生成单位清查底册和个体户清查底册。（8 月 10 日前）</w:t>
      </w:r>
    </w:p>
    <w:p>
      <w:pPr>
        <w:spacing w:after="0"/>
        <w:jc w:val="both"/>
        <w:sectPr>
          <w:pgSz w:w="12080" w:h="16790"/>
          <w:pgMar w:header="0" w:footer="992" w:top="1340" w:bottom="1180" w:left="1020" w:right="900"/>
        </w:sectPr>
      </w:pPr>
    </w:p>
    <w:p>
      <w:pPr>
        <w:pStyle w:val="Heading3"/>
        <w:spacing w:line="240" w:lineRule="auto" w:before="22"/>
        <w:ind w:left="137"/>
        <w:rPr>
          <w:rFonts w:ascii="方正黑体简体" w:eastAsia="方正黑体简体" w:hint="eastAsia"/>
        </w:rPr>
      </w:pPr>
      <w:r>
        <w:rPr/>
        <w:pict>
          <v:shape style="position:absolute;margin-left:43.64867pt;margin-top:283.079193pt;width:16.95pt;height:29.15pt;mso-position-horizontal-relative:page;mso-position-vertical-relative:page;z-index:251658240" type="#_x0000_t202" filled="false" stroked="false">
            <v:textbox inset="0,0,0,0" style="layout-flow:vertical">
              <w:txbxContent>
                <w:p>
                  <w:pPr>
                    <w:pStyle w:val="BodyText"/>
                    <w:spacing w:line="339" w:lineRule="exact"/>
                    <w:ind w:left="20"/>
                  </w:pPr>
                  <w:r>
                    <w:rPr>
                      <w:color w:val="231F20"/>
                    </w:rPr>
                    <w:t>-26-</w:t>
                  </w:r>
                </w:p>
              </w:txbxContent>
            </v:textbox>
            <w10:wrap type="none"/>
          </v:shape>
        </w:pict>
      </w:r>
      <w:r>
        <w:rPr>
          <w:rFonts w:ascii="方正黑体简体" w:eastAsia="方正黑体简体" w:hint="eastAsia"/>
          <w:color w:val="231F20"/>
        </w:rPr>
        <w:t>附件 1：</w:t>
      </w:r>
    </w:p>
    <w:p>
      <w:pPr>
        <w:pStyle w:val="BodyText"/>
        <w:spacing w:before="8"/>
        <w:rPr>
          <w:rFonts w:ascii="方正黑体简体"/>
          <w:sz w:val="12"/>
        </w:rPr>
      </w:pPr>
    </w:p>
    <w:p>
      <w:pPr>
        <w:pStyle w:val="Heading4"/>
        <w:ind w:left="5277" w:right="5340"/>
      </w:pPr>
      <w:r>
        <w:rPr/>
        <w:t>部门需提供资料一览表</w:t>
      </w:r>
    </w:p>
    <w:p>
      <w:pPr>
        <w:pStyle w:val="BodyText"/>
        <w:rPr>
          <w:rFonts w:ascii="宋体"/>
          <w:sz w:val="20"/>
        </w:rPr>
      </w:pPr>
    </w:p>
    <w:p>
      <w:pPr>
        <w:pStyle w:val="BodyText"/>
        <w:spacing w:before="12"/>
        <w:rPr>
          <w:rFonts w:ascii="宋体"/>
          <w:sz w:val="13"/>
        </w:rPr>
      </w:pPr>
    </w:p>
    <w:tbl>
      <w:tblPr>
        <w:tblW w:w="0" w:type="auto"/>
        <w:jc w:val="left"/>
        <w:tblInd w:w="182" w:type="dxa"/>
        <w:tblBorders>
          <w:top w:val="single" w:sz="8" w:space="0" w:color="050100"/>
          <w:left w:val="single" w:sz="8" w:space="0" w:color="050100"/>
          <w:bottom w:val="single" w:sz="8" w:space="0" w:color="050100"/>
          <w:right w:val="single" w:sz="8" w:space="0" w:color="050100"/>
          <w:insideH w:val="single" w:sz="8" w:space="0" w:color="050100"/>
          <w:insideV w:val="single" w:sz="8" w:space="0" w:color="050100"/>
        </w:tblBorders>
        <w:tblLayout w:type="fixed"/>
        <w:tblCellMar>
          <w:top w:w="0" w:type="dxa"/>
          <w:left w:w="0" w:type="dxa"/>
          <w:bottom w:w="0" w:type="dxa"/>
          <w:right w:w="0" w:type="dxa"/>
        </w:tblCellMar>
        <w:tblLook w:val="01E0"/>
      </w:tblPr>
      <w:tblGrid>
        <w:gridCol w:w="1481"/>
        <w:gridCol w:w="1507"/>
        <w:gridCol w:w="3137"/>
        <w:gridCol w:w="4726"/>
        <w:gridCol w:w="3052"/>
      </w:tblGrid>
      <w:tr>
        <w:trPr>
          <w:trHeight w:val="539" w:hRule="atLeast"/>
        </w:trPr>
        <w:tc>
          <w:tcPr>
            <w:tcW w:w="1481" w:type="dxa"/>
            <w:vMerge w:val="restart"/>
            <w:tcBorders>
              <w:bottom w:val="single" w:sz="4" w:space="0" w:color="050100"/>
              <w:right w:val="single" w:sz="4" w:space="0" w:color="050100"/>
            </w:tcBorders>
          </w:tcPr>
          <w:p>
            <w:pPr>
              <w:pStyle w:val="TableParagraph"/>
              <w:spacing w:before="4"/>
              <w:rPr>
                <w:sz w:val="23"/>
              </w:rPr>
            </w:pPr>
          </w:p>
          <w:p>
            <w:pPr>
              <w:pStyle w:val="TableParagraph"/>
              <w:spacing w:line="338" w:lineRule="auto" w:before="1"/>
              <w:ind w:left="353" w:right="98" w:hanging="272"/>
              <w:rPr>
                <w:sz w:val="17"/>
              </w:rPr>
            </w:pPr>
            <w:r>
              <w:rPr>
                <w:color w:val="130F0F"/>
                <w:w w:val="105"/>
                <w:sz w:val="17"/>
              </w:rPr>
              <w:t>负责收集资料的普查机构</w:t>
            </w:r>
          </w:p>
        </w:tc>
        <w:tc>
          <w:tcPr>
            <w:tcW w:w="12422" w:type="dxa"/>
            <w:gridSpan w:val="4"/>
            <w:tcBorders>
              <w:left w:val="single" w:sz="4" w:space="0" w:color="050100"/>
              <w:bottom w:val="single" w:sz="4" w:space="0" w:color="050100"/>
            </w:tcBorders>
          </w:tcPr>
          <w:p>
            <w:pPr>
              <w:pStyle w:val="TableParagraph"/>
              <w:spacing w:before="3"/>
              <w:rPr>
                <w:sz w:val="13"/>
              </w:rPr>
            </w:pPr>
          </w:p>
          <w:p>
            <w:pPr>
              <w:pStyle w:val="TableParagraph"/>
              <w:ind w:left="5086" w:right="5139"/>
              <w:jc w:val="center"/>
              <w:rPr>
                <w:sz w:val="17"/>
              </w:rPr>
            </w:pPr>
            <w:r>
              <w:rPr>
                <w:color w:val="130F0F"/>
                <w:w w:val="105"/>
                <w:sz w:val="17"/>
              </w:rPr>
              <w:t>提供资料的部门及资料要求</w:t>
            </w:r>
          </w:p>
        </w:tc>
      </w:tr>
      <w:tr>
        <w:trPr>
          <w:trHeight w:val="549" w:hRule="atLeast"/>
        </w:trPr>
        <w:tc>
          <w:tcPr>
            <w:tcW w:w="1481" w:type="dxa"/>
            <w:vMerge/>
            <w:tcBorders>
              <w:top w:val="nil"/>
              <w:bottom w:val="single" w:sz="4" w:space="0" w:color="050100"/>
              <w:right w:val="single" w:sz="4" w:space="0" w:color="050100"/>
            </w:tcBorders>
          </w:tcPr>
          <w:p>
            <w:pPr>
              <w:rPr>
                <w:sz w:val="2"/>
                <w:szCs w:val="2"/>
              </w:rPr>
            </w:pPr>
          </w:p>
        </w:tc>
        <w:tc>
          <w:tcPr>
            <w:tcW w:w="1507" w:type="dxa"/>
            <w:tcBorders>
              <w:top w:val="single" w:sz="4" w:space="0" w:color="050100"/>
              <w:left w:val="single" w:sz="4" w:space="0" w:color="050100"/>
              <w:bottom w:val="single" w:sz="4" w:space="0" w:color="050100"/>
              <w:right w:val="single" w:sz="4" w:space="0" w:color="050100"/>
            </w:tcBorders>
          </w:tcPr>
          <w:p>
            <w:pPr>
              <w:pStyle w:val="TableParagraph"/>
              <w:spacing w:before="6"/>
              <w:rPr>
                <w:sz w:val="13"/>
              </w:rPr>
            </w:pPr>
          </w:p>
          <w:p>
            <w:pPr>
              <w:pStyle w:val="TableParagraph"/>
              <w:ind w:left="170" w:right="199"/>
              <w:jc w:val="center"/>
              <w:rPr>
                <w:sz w:val="17"/>
              </w:rPr>
            </w:pPr>
            <w:r>
              <w:rPr>
                <w:color w:val="130F0F"/>
                <w:w w:val="105"/>
                <w:sz w:val="17"/>
              </w:rPr>
              <w:t>部门</w:t>
            </w:r>
          </w:p>
        </w:tc>
        <w:tc>
          <w:tcPr>
            <w:tcW w:w="3137" w:type="dxa"/>
            <w:tcBorders>
              <w:top w:val="single" w:sz="4" w:space="0" w:color="050100"/>
              <w:left w:val="single" w:sz="4" w:space="0" w:color="050100"/>
              <w:bottom w:val="single" w:sz="4" w:space="0" w:color="050100"/>
              <w:right w:val="single" w:sz="4" w:space="0" w:color="050100"/>
            </w:tcBorders>
          </w:tcPr>
          <w:p>
            <w:pPr>
              <w:pStyle w:val="TableParagraph"/>
              <w:spacing w:before="11"/>
              <w:rPr>
                <w:sz w:val="13"/>
              </w:rPr>
            </w:pPr>
          </w:p>
          <w:p>
            <w:pPr>
              <w:pStyle w:val="TableParagraph"/>
              <w:ind w:left="1169" w:right="1203"/>
              <w:jc w:val="center"/>
              <w:rPr>
                <w:sz w:val="17"/>
              </w:rPr>
            </w:pPr>
            <w:r>
              <w:rPr>
                <w:color w:val="130F0F"/>
                <w:w w:val="105"/>
                <w:sz w:val="17"/>
              </w:rPr>
              <w:t>资料范围</w:t>
            </w:r>
          </w:p>
        </w:tc>
        <w:tc>
          <w:tcPr>
            <w:tcW w:w="4726" w:type="dxa"/>
            <w:tcBorders>
              <w:top w:val="single" w:sz="4" w:space="0" w:color="050100"/>
              <w:left w:val="single" w:sz="4" w:space="0" w:color="050100"/>
              <w:bottom w:val="single" w:sz="4" w:space="0" w:color="050100"/>
              <w:right w:val="single" w:sz="4" w:space="0" w:color="050100"/>
            </w:tcBorders>
          </w:tcPr>
          <w:p>
            <w:pPr>
              <w:pStyle w:val="TableParagraph"/>
              <w:spacing w:before="6"/>
              <w:rPr>
                <w:sz w:val="13"/>
              </w:rPr>
            </w:pPr>
          </w:p>
          <w:p>
            <w:pPr>
              <w:pStyle w:val="TableParagraph"/>
              <w:ind w:left="1972" w:right="1989"/>
              <w:jc w:val="center"/>
              <w:rPr>
                <w:sz w:val="17"/>
              </w:rPr>
            </w:pPr>
            <w:r>
              <w:rPr>
                <w:color w:val="130F0F"/>
                <w:w w:val="105"/>
                <w:sz w:val="17"/>
              </w:rPr>
              <w:t>具体内容</w:t>
            </w:r>
          </w:p>
        </w:tc>
        <w:tc>
          <w:tcPr>
            <w:tcW w:w="3052" w:type="dxa"/>
            <w:tcBorders>
              <w:top w:val="single" w:sz="4" w:space="0" w:color="050100"/>
              <w:left w:val="single" w:sz="4" w:space="0" w:color="050100"/>
              <w:bottom w:val="single" w:sz="4" w:space="0" w:color="050100"/>
            </w:tcBorders>
          </w:tcPr>
          <w:p>
            <w:pPr>
              <w:pStyle w:val="TableParagraph"/>
              <w:spacing w:before="6"/>
              <w:rPr>
                <w:sz w:val="13"/>
              </w:rPr>
            </w:pPr>
          </w:p>
          <w:p>
            <w:pPr>
              <w:pStyle w:val="TableParagraph"/>
              <w:ind w:left="859" w:right="888"/>
              <w:jc w:val="center"/>
              <w:rPr>
                <w:sz w:val="17"/>
              </w:rPr>
            </w:pPr>
            <w:r>
              <w:rPr>
                <w:color w:val="130F0F"/>
                <w:w w:val="105"/>
                <w:sz w:val="17"/>
              </w:rPr>
              <w:t>时间和格式要求</w:t>
            </w:r>
          </w:p>
        </w:tc>
      </w:tr>
      <w:tr>
        <w:trPr>
          <w:trHeight w:val="1799" w:hRule="atLeast"/>
        </w:trPr>
        <w:tc>
          <w:tcPr>
            <w:tcW w:w="1481" w:type="dxa"/>
            <w:tcBorders>
              <w:top w:val="single" w:sz="4" w:space="0" w:color="050100"/>
              <w:bottom w:val="single" w:sz="4" w:space="0" w:color="050100"/>
              <w:right w:val="single" w:sz="4" w:space="0" w:color="050100"/>
            </w:tcBorders>
          </w:tcPr>
          <w:p>
            <w:pPr>
              <w:pStyle w:val="TableParagraph"/>
              <w:rPr>
                <w:sz w:val="16"/>
              </w:rPr>
            </w:pPr>
          </w:p>
          <w:p>
            <w:pPr>
              <w:pStyle w:val="TableParagraph"/>
              <w:rPr>
                <w:sz w:val="16"/>
              </w:rPr>
            </w:pPr>
          </w:p>
          <w:p>
            <w:pPr>
              <w:pStyle w:val="TableParagraph"/>
              <w:spacing w:before="1"/>
              <w:rPr>
                <w:sz w:val="21"/>
              </w:rPr>
            </w:pPr>
          </w:p>
          <w:p>
            <w:pPr>
              <w:pStyle w:val="TableParagraph"/>
              <w:spacing w:line="307" w:lineRule="auto"/>
              <w:ind w:left="445" w:right="150" w:hanging="360"/>
              <w:rPr>
                <w:sz w:val="17"/>
              </w:rPr>
            </w:pPr>
            <w:r>
              <w:rPr>
                <w:color w:val="3B3838"/>
                <w:sz w:val="17"/>
              </w:rPr>
              <w:t>国务院经济普查</w:t>
            </w:r>
            <w:r>
              <w:rPr>
                <w:color w:val="3B3838"/>
                <w:w w:val="105"/>
                <w:sz w:val="17"/>
              </w:rPr>
              <w:t>办公室</w:t>
            </w:r>
          </w:p>
        </w:tc>
        <w:tc>
          <w:tcPr>
            <w:tcW w:w="1507" w:type="dxa"/>
            <w:tcBorders>
              <w:top w:val="single" w:sz="4" w:space="0" w:color="050100"/>
              <w:left w:val="single" w:sz="4" w:space="0" w:color="050100"/>
              <w:bottom w:val="single" w:sz="4" w:space="0" w:color="050100"/>
              <w:right w:val="single" w:sz="4" w:space="0" w:color="050100"/>
            </w:tcBorders>
          </w:tcPr>
          <w:p>
            <w:pPr>
              <w:pStyle w:val="TableParagraph"/>
              <w:rPr>
                <w:sz w:val="16"/>
              </w:rPr>
            </w:pPr>
          </w:p>
          <w:p>
            <w:pPr>
              <w:pStyle w:val="TableParagraph"/>
              <w:rPr>
                <w:sz w:val="16"/>
              </w:rPr>
            </w:pPr>
          </w:p>
          <w:p>
            <w:pPr>
              <w:pStyle w:val="TableParagraph"/>
              <w:rPr>
                <w:sz w:val="16"/>
              </w:rPr>
            </w:pPr>
          </w:p>
          <w:p>
            <w:pPr>
              <w:pStyle w:val="TableParagraph"/>
              <w:spacing w:before="12"/>
              <w:rPr>
                <w:sz w:val="15"/>
              </w:rPr>
            </w:pPr>
          </w:p>
          <w:p>
            <w:pPr>
              <w:pStyle w:val="TableParagraph"/>
              <w:ind w:left="170" w:right="198"/>
              <w:jc w:val="center"/>
              <w:rPr>
                <w:sz w:val="17"/>
              </w:rPr>
            </w:pPr>
            <w:r>
              <w:rPr>
                <w:color w:val="3B3838"/>
                <w:w w:val="105"/>
                <w:sz w:val="17"/>
              </w:rPr>
              <w:t>民政部</w:t>
            </w:r>
          </w:p>
        </w:tc>
        <w:tc>
          <w:tcPr>
            <w:tcW w:w="3137" w:type="dxa"/>
            <w:tcBorders>
              <w:top w:val="single" w:sz="4" w:space="0" w:color="050100"/>
              <w:left w:val="single" w:sz="4" w:space="0" w:color="050100"/>
              <w:bottom w:val="single" w:sz="4" w:space="0" w:color="050100"/>
              <w:right w:val="single" w:sz="4" w:space="0" w:color="050100"/>
            </w:tcBorders>
          </w:tcPr>
          <w:p>
            <w:pPr>
              <w:pStyle w:val="TableParagraph"/>
              <w:rPr>
                <w:sz w:val="16"/>
              </w:rPr>
            </w:pPr>
          </w:p>
          <w:p>
            <w:pPr>
              <w:pStyle w:val="TableParagraph"/>
              <w:rPr>
                <w:sz w:val="16"/>
              </w:rPr>
            </w:pPr>
          </w:p>
          <w:p>
            <w:pPr>
              <w:pStyle w:val="TableParagraph"/>
              <w:spacing w:line="304" w:lineRule="auto" w:before="131"/>
              <w:ind w:left="88" w:right="64"/>
              <w:jc w:val="both"/>
              <w:rPr>
                <w:sz w:val="17"/>
              </w:rPr>
            </w:pPr>
            <w:r>
              <w:rPr>
                <w:color w:val="3B3838"/>
                <w:sz w:val="17"/>
              </w:rPr>
              <w:t>社会团体、民办非企业单位、基金会、</w:t>
            </w:r>
            <w:r>
              <w:rPr>
                <w:color w:val="524F4F"/>
                <w:w w:val="105"/>
                <w:sz w:val="17"/>
              </w:rPr>
              <w:t>居</w:t>
            </w:r>
            <w:r>
              <w:rPr>
                <w:color w:val="282624"/>
                <w:w w:val="105"/>
                <w:sz w:val="17"/>
              </w:rPr>
              <w:t>（村）委会、宗教活动场所法人名</w:t>
            </w:r>
            <w:r>
              <w:rPr>
                <w:color w:val="3B3838"/>
                <w:w w:val="105"/>
                <w:sz w:val="17"/>
              </w:rPr>
              <w:t>录</w:t>
            </w:r>
          </w:p>
        </w:tc>
        <w:tc>
          <w:tcPr>
            <w:tcW w:w="4726" w:type="dxa"/>
            <w:tcBorders>
              <w:top w:val="single" w:sz="4" w:space="0" w:color="050100"/>
              <w:left w:val="single" w:sz="4" w:space="0" w:color="050100"/>
              <w:bottom w:val="single" w:sz="4" w:space="0" w:color="050100"/>
              <w:right w:val="single" w:sz="4" w:space="0" w:color="050100"/>
            </w:tcBorders>
          </w:tcPr>
          <w:p>
            <w:pPr>
              <w:pStyle w:val="TableParagraph"/>
              <w:rPr>
                <w:sz w:val="18"/>
              </w:rPr>
            </w:pPr>
          </w:p>
          <w:p>
            <w:pPr>
              <w:pStyle w:val="TableParagraph"/>
              <w:spacing w:before="4"/>
              <w:rPr>
                <w:sz w:val="13"/>
              </w:rPr>
            </w:pPr>
          </w:p>
          <w:p>
            <w:pPr>
              <w:pStyle w:val="TableParagraph"/>
              <w:spacing w:line="304" w:lineRule="auto"/>
              <w:ind w:left="92" w:right="104" w:hanging="1"/>
              <w:jc w:val="both"/>
              <w:rPr>
                <w:sz w:val="17"/>
              </w:rPr>
            </w:pPr>
            <w:r>
              <w:rPr>
                <w:color w:val="3B3838"/>
                <w:sz w:val="17"/>
              </w:rPr>
              <w:t>统一社会信用代码、单位名称、法定代表人（负责人）、  </w:t>
            </w:r>
            <w:r>
              <w:rPr>
                <w:color w:val="282624"/>
                <w:sz w:val="17"/>
              </w:rPr>
              <w:t>详细地址、区划代码、邮政编码、联系电话、主要业务    </w:t>
            </w:r>
            <w:r>
              <w:rPr>
                <w:color w:val="3B3838"/>
                <w:spacing w:val="4"/>
                <w:sz w:val="17"/>
              </w:rPr>
              <w:t>活动、行业代码、成立日期、 </w:t>
            </w:r>
            <w:r>
              <w:rPr>
                <w:color w:val="130F0F"/>
                <w:spacing w:val="10"/>
                <w:sz w:val="17"/>
              </w:rPr>
              <w:t>机构</w:t>
            </w:r>
            <w:r>
              <w:rPr>
                <w:color w:val="524F4F"/>
                <w:spacing w:val="-1"/>
                <w:sz w:val="17"/>
              </w:rPr>
              <w:t>类型、年 </w:t>
            </w:r>
            <w:r>
              <w:rPr>
                <w:color w:val="282624"/>
                <w:spacing w:val="-1"/>
                <w:sz w:val="17"/>
              </w:rPr>
              <w:t>报状态 </w:t>
            </w:r>
            <w:r>
              <w:rPr>
                <w:color w:val="282624"/>
                <w:sz w:val="17"/>
              </w:rPr>
              <w:t>（报</w:t>
            </w:r>
            <w:r>
              <w:rPr>
                <w:color w:val="3B3838"/>
                <w:spacing w:val="-11"/>
                <w:sz w:val="17"/>
              </w:rPr>
              <w:t>送 </w:t>
            </w:r>
            <w:r>
              <w:rPr>
                <w:rFonts w:ascii="Times New Roman" w:eastAsia="Times New Roman"/>
                <w:color w:val="3B3838"/>
                <w:sz w:val="17"/>
              </w:rPr>
              <w:t>2022</w:t>
            </w:r>
            <w:r>
              <w:rPr>
                <w:rFonts w:ascii="Times New Roman" w:eastAsia="Times New Roman"/>
                <w:color w:val="3B3838"/>
                <w:spacing w:val="39"/>
                <w:sz w:val="17"/>
              </w:rPr>
              <w:t> </w:t>
            </w:r>
            <w:r>
              <w:rPr>
                <w:color w:val="3B3838"/>
                <w:spacing w:val="-2"/>
                <w:sz w:val="17"/>
              </w:rPr>
              <w:t>年年报单位／未报送 </w:t>
            </w:r>
            <w:r>
              <w:rPr>
                <w:rFonts w:ascii="Times New Roman" w:eastAsia="Times New Roman"/>
                <w:color w:val="3B3838"/>
                <w:sz w:val="17"/>
              </w:rPr>
              <w:t>2022</w:t>
            </w:r>
            <w:r>
              <w:rPr>
                <w:rFonts w:ascii="Times New Roman" w:eastAsia="Times New Roman"/>
                <w:color w:val="3B3838"/>
                <w:spacing w:val="19"/>
                <w:sz w:val="17"/>
              </w:rPr>
              <w:t> </w:t>
            </w:r>
            <w:r>
              <w:rPr>
                <w:color w:val="3B3838"/>
                <w:sz w:val="17"/>
              </w:rPr>
              <w:t>年年报单位）等</w:t>
            </w:r>
          </w:p>
        </w:tc>
        <w:tc>
          <w:tcPr>
            <w:tcW w:w="3052" w:type="dxa"/>
            <w:tcBorders>
              <w:top w:val="single" w:sz="4" w:space="0" w:color="050100"/>
              <w:left w:val="single" w:sz="4" w:space="0" w:color="050100"/>
              <w:bottom w:val="single" w:sz="4" w:space="0" w:color="050100"/>
            </w:tcBorders>
          </w:tcPr>
          <w:p>
            <w:pPr>
              <w:pStyle w:val="TableParagraph"/>
              <w:spacing w:before="6"/>
              <w:rPr>
                <w:sz w:val="20"/>
              </w:rPr>
            </w:pPr>
          </w:p>
          <w:p>
            <w:pPr>
              <w:pStyle w:val="TableParagraph"/>
              <w:ind w:left="101"/>
              <w:rPr>
                <w:rFonts w:ascii="Times New Roman" w:eastAsia="Times New Roman"/>
                <w:sz w:val="17"/>
              </w:rPr>
            </w:pPr>
            <w:r>
              <w:rPr>
                <w:rFonts w:ascii="Times New Roman" w:eastAsia="Times New Roman"/>
                <w:color w:val="282624"/>
                <w:sz w:val="17"/>
              </w:rPr>
              <w:t>2023</w:t>
            </w:r>
            <w:r>
              <w:rPr>
                <w:rFonts w:ascii="Times New Roman" w:eastAsia="Times New Roman"/>
                <w:color w:val="282624"/>
                <w:spacing w:val="8"/>
                <w:sz w:val="17"/>
              </w:rPr>
              <w:t> </w:t>
            </w:r>
            <w:r>
              <w:rPr>
                <w:color w:val="282624"/>
                <w:spacing w:val="-20"/>
                <w:sz w:val="17"/>
              </w:rPr>
              <w:t>年 </w:t>
            </w:r>
            <w:r>
              <w:rPr>
                <w:rFonts w:ascii="Times New Roman" w:eastAsia="Times New Roman"/>
                <w:color w:val="282624"/>
                <w:sz w:val="17"/>
              </w:rPr>
              <w:t>7</w:t>
            </w:r>
            <w:r>
              <w:rPr>
                <w:rFonts w:ascii="Times New Roman" w:eastAsia="Times New Roman"/>
                <w:color w:val="282624"/>
                <w:spacing w:val="4"/>
                <w:sz w:val="17"/>
              </w:rPr>
              <w:t> </w:t>
            </w:r>
            <w:r>
              <w:rPr>
                <w:color w:val="282624"/>
                <w:spacing w:val="-21"/>
                <w:sz w:val="17"/>
              </w:rPr>
              <w:t>月 </w:t>
            </w:r>
            <w:r>
              <w:rPr>
                <w:rFonts w:ascii="Times New Roman" w:eastAsia="Times New Roman"/>
                <w:color w:val="282624"/>
                <w:sz w:val="17"/>
              </w:rPr>
              <w:t>15</w:t>
            </w:r>
            <w:r>
              <w:rPr>
                <w:rFonts w:ascii="Times New Roman" w:eastAsia="Times New Roman"/>
                <w:color w:val="282624"/>
                <w:spacing w:val="4"/>
                <w:sz w:val="17"/>
              </w:rPr>
              <w:t> </w:t>
            </w:r>
            <w:r>
              <w:rPr>
                <w:color w:val="282624"/>
                <w:spacing w:val="-9"/>
                <w:sz w:val="17"/>
              </w:rPr>
              <w:t>日前， 提供截至 </w:t>
            </w:r>
            <w:r>
              <w:rPr>
                <w:rFonts w:ascii="Times New Roman" w:eastAsia="Times New Roman"/>
                <w:color w:val="282624"/>
                <w:sz w:val="17"/>
              </w:rPr>
              <w:t>2023</w:t>
            </w:r>
          </w:p>
          <w:p>
            <w:pPr>
              <w:pStyle w:val="TableParagraph"/>
              <w:spacing w:before="61"/>
              <w:ind w:left="97"/>
              <w:rPr>
                <w:sz w:val="17"/>
              </w:rPr>
            </w:pPr>
            <w:r>
              <w:rPr>
                <w:color w:val="3B3838"/>
                <w:spacing w:val="-5"/>
                <w:sz w:val="17"/>
              </w:rPr>
              <w:t>年 </w:t>
            </w:r>
            <w:r>
              <w:rPr>
                <w:rFonts w:ascii="Arial" w:eastAsia="Arial"/>
                <w:color w:val="3B3838"/>
                <w:sz w:val="16"/>
              </w:rPr>
              <w:t>6</w:t>
            </w:r>
            <w:r>
              <w:rPr>
                <w:rFonts w:ascii="Arial" w:eastAsia="Arial"/>
                <w:color w:val="3B3838"/>
                <w:spacing w:val="29"/>
                <w:sz w:val="16"/>
              </w:rPr>
              <w:t> </w:t>
            </w:r>
            <w:r>
              <w:rPr>
                <w:color w:val="3B3838"/>
                <w:sz w:val="17"/>
              </w:rPr>
              <w:t>月底的全国最新单位名录（用千</w:t>
            </w:r>
          </w:p>
          <w:p>
            <w:pPr>
              <w:pStyle w:val="TableParagraph"/>
              <w:spacing w:before="56"/>
              <w:ind w:left="101"/>
              <w:rPr>
                <w:sz w:val="17"/>
              </w:rPr>
            </w:pPr>
            <w:r>
              <w:rPr>
                <w:color w:val="524F4F"/>
                <w:w w:val="100"/>
                <w:sz w:val="17"/>
              </w:rPr>
              <w:t>单位清查</w:t>
            </w:r>
            <w:r>
              <w:rPr>
                <w:color w:val="524F4F"/>
                <w:spacing w:val="-49"/>
                <w:w w:val="100"/>
                <w:sz w:val="17"/>
              </w:rPr>
              <w:t>）</w:t>
            </w:r>
            <w:r>
              <w:rPr>
                <w:color w:val="130F0F"/>
                <w:w w:val="38"/>
                <w:sz w:val="17"/>
              </w:rPr>
              <w:t>；</w:t>
            </w:r>
            <w:r>
              <w:rPr>
                <w:color w:val="130F0F"/>
                <w:spacing w:val="-1"/>
                <w:sz w:val="17"/>
              </w:rPr>
              <w:t> </w:t>
            </w:r>
            <w:r>
              <w:rPr>
                <w:rFonts w:ascii="Times New Roman" w:eastAsia="Times New Roman"/>
                <w:color w:val="130F0F"/>
                <w:w w:val="95"/>
                <w:sz w:val="17"/>
              </w:rPr>
              <w:t>202</w:t>
            </w:r>
            <w:r>
              <w:rPr>
                <w:rFonts w:ascii="Times New Roman" w:eastAsia="Times New Roman"/>
                <w:color w:val="130F0F"/>
                <w:spacing w:val="-16"/>
                <w:sz w:val="17"/>
              </w:rPr>
              <w:t> </w:t>
            </w:r>
            <w:r>
              <w:rPr>
                <w:rFonts w:ascii="Times New Roman" w:eastAsia="Times New Roman"/>
                <w:color w:val="3B3838"/>
                <w:w w:val="105"/>
                <w:sz w:val="17"/>
              </w:rPr>
              <w:t>4</w:t>
            </w:r>
            <w:r>
              <w:rPr>
                <w:rFonts w:ascii="Times New Roman" w:eastAsia="Times New Roman"/>
                <w:color w:val="3B3838"/>
                <w:spacing w:val="-2"/>
                <w:sz w:val="17"/>
              </w:rPr>
              <w:t> </w:t>
            </w:r>
            <w:r>
              <w:rPr>
                <w:color w:val="3B3838"/>
                <w:w w:val="103"/>
                <w:sz w:val="17"/>
              </w:rPr>
              <w:t>年</w:t>
            </w:r>
            <w:r>
              <w:rPr>
                <w:color w:val="3B3838"/>
                <w:spacing w:val="-38"/>
                <w:sz w:val="17"/>
              </w:rPr>
              <w:t> </w:t>
            </w:r>
            <w:r>
              <w:rPr>
                <w:rFonts w:ascii="Times New Roman" w:eastAsia="Times New Roman"/>
                <w:color w:val="130F0F"/>
                <w:w w:val="103"/>
                <w:sz w:val="17"/>
              </w:rPr>
              <w:t>1</w:t>
            </w:r>
            <w:r>
              <w:rPr>
                <w:rFonts w:ascii="Times New Roman" w:eastAsia="Times New Roman"/>
                <w:color w:val="130F0F"/>
                <w:spacing w:val="3"/>
                <w:sz w:val="17"/>
              </w:rPr>
              <w:t> </w:t>
            </w:r>
            <w:r>
              <w:rPr>
                <w:color w:val="130F0F"/>
                <w:w w:val="106"/>
                <w:sz w:val="17"/>
              </w:rPr>
              <w:t>月</w:t>
            </w:r>
            <w:r>
              <w:rPr>
                <w:color w:val="130F0F"/>
                <w:spacing w:val="-44"/>
                <w:sz w:val="17"/>
              </w:rPr>
              <w:t> </w:t>
            </w:r>
            <w:r>
              <w:rPr>
                <w:rFonts w:ascii="Times New Roman" w:eastAsia="Times New Roman"/>
                <w:color w:val="130F0F"/>
                <w:spacing w:val="3"/>
                <w:w w:val="106"/>
                <w:sz w:val="17"/>
              </w:rPr>
              <w:t>1</w:t>
            </w:r>
            <w:r>
              <w:rPr>
                <w:rFonts w:ascii="Times New Roman" w:eastAsia="Times New Roman"/>
                <w:color w:val="3B3838"/>
                <w:w w:val="108"/>
                <w:sz w:val="17"/>
              </w:rPr>
              <w:t>5</w:t>
            </w:r>
            <w:r>
              <w:rPr>
                <w:rFonts w:ascii="Times New Roman" w:eastAsia="Times New Roman"/>
                <w:color w:val="3B3838"/>
                <w:spacing w:val="8"/>
                <w:sz w:val="17"/>
              </w:rPr>
              <w:t> </w:t>
            </w:r>
            <w:r>
              <w:rPr>
                <w:color w:val="3B3838"/>
                <w:w w:val="88"/>
                <w:sz w:val="17"/>
              </w:rPr>
              <w:t>曰前</w:t>
            </w:r>
            <w:r>
              <w:rPr>
                <w:color w:val="3B3838"/>
                <w:spacing w:val="-36"/>
                <w:sz w:val="17"/>
              </w:rPr>
              <w:t> </w:t>
            </w:r>
            <w:r>
              <w:rPr>
                <w:color w:val="3B3838"/>
                <w:w w:val="71"/>
                <w:sz w:val="17"/>
              </w:rPr>
              <w:t>，</w:t>
            </w:r>
            <w:r>
              <w:rPr>
                <w:color w:val="3B3838"/>
                <w:spacing w:val="-63"/>
                <w:sz w:val="17"/>
              </w:rPr>
              <w:t> </w:t>
            </w:r>
            <w:r>
              <w:rPr>
                <w:color w:val="3B3838"/>
                <w:w w:val="103"/>
                <w:sz w:val="17"/>
              </w:rPr>
              <w:t>提</w:t>
            </w:r>
          </w:p>
          <w:p>
            <w:pPr>
              <w:pStyle w:val="TableParagraph"/>
              <w:spacing w:line="307" w:lineRule="auto" w:before="61"/>
              <w:ind w:left="98" w:right="93"/>
              <w:rPr>
                <w:sz w:val="17"/>
              </w:rPr>
            </w:pPr>
            <w:r>
              <w:rPr>
                <w:color w:val="3B3838"/>
                <w:spacing w:val="-24"/>
                <w:w w:val="105"/>
                <w:sz w:val="17"/>
              </w:rPr>
              <w:t>供 </w:t>
            </w:r>
            <w:r>
              <w:rPr>
                <w:rFonts w:ascii="Times New Roman" w:eastAsia="Times New Roman"/>
                <w:color w:val="3B3838"/>
                <w:w w:val="105"/>
                <w:sz w:val="17"/>
              </w:rPr>
              <w:t>2</w:t>
            </w:r>
            <w:r>
              <w:rPr>
                <w:rFonts w:ascii="Times New Roman" w:eastAsia="Times New Roman"/>
                <w:color w:val="130F0F"/>
                <w:w w:val="105"/>
                <w:sz w:val="17"/>
              </w:rPr>
              <w:t>023 </w:t>
            </w:r>
            <w:r>
              <w:rPr>
                <w:color w:val="3B3838"/>
                <w:spacing w:val="-21"/>
                <w:w w:val="105"/>
                <w:sz w:val="17"/>
              </w:rPr>
              <w:t>年 </w:t>
            </w:r>
            <w:r>
              <w:rPr>
                <w:rFonts w:ascii="Times New Roman" w:eastAsia="Times New Roman"/>
                <w:color w:val="3B3838"/>
                <w:w w:val="105"/>
                <w:sz w:val="17"/>
              </w:rPr>
              <w:t>7 </w:t>
            </w:r>
            <w:r>
              <w:rPr>
                <w:color w:val="3B3838"/>
                <w:spacing w:val="-23"/>
                <w:w w:val="105"/>
                <w:sz w:val="17"/>
              </w:rPr>
              <w:t>至 </w:t>
            </w:r>
            <w:r>
              <w:rPr>
                <w:rFonts w:ascii="Times New Roman" w:eastAsia="Times New Roman"/>
                <w:color w:val="130F0F"/>
                <w:w w:val="105"/>
                <w:sz w:val="17"/>
              </w:rPr>
              <w:t>12 </w:t>
            </w:r>
            <w:r>
              <w:rPr>
                <w:color w:val="130F0F"/>
                <w:spacing w:val="4"/>
                <w:w w:val="105"/>
                <w:sz w:val="17"/>
              </w:rPr>
              <w:t>月</w:t>
            </w:r>
            <w:r>
              <w:rPr>
                <w:color w:val="3B3838"/>
                <w:spacing w:val="2"/>
                <w:w w:val="105"/>
                <w:sz w:val="17"/>
              </w:rPr>
              <w:t>底新增</w:t>
            </w:r>
            <w:r>
              <w:rPr>
                <w:color w:val="130F0F"/>
                <w:spacing w:val="-35"/>
                <w:w w:val="105"/>
                <w:sz w:val="17"/>
              </w:rPr>
              <w:t>、</w:t>
            </w:r>
            <w:r>
              <w:rPr>
                <w:color w:val="3B3838"/>
                <w:w w:val="105"/>
                <w:sz w:val="17"/>
              </w:rPr>
              <w:t>变更单</w:t>
            </w:r>
            <w:r>
              <w:rPr>
                <w:color w:val="3B3838"/>
                <w:sz w:val="17"/>
              </w:rPr>
              <w:t>位名录（用千普查登记）；文本格式</w:t>
            </w:r>
          </w:p>
        </w:tc>
      </w:tr>
      <w:tr>
        <w:trPr>
          <w:trHeight w:val="1925" w:hRule="atLeast"/>
        </w:trPr>
        <w:tc>
          <w:tcPr>
            <w:tcW w:w="1481" w:type="dxa"/>
            <w:tcBorders>
              <w:top w:val="single" w:sz="4" w:space="0" w:color="050100"/>
              <w:bottom w:val="single" w:sz="4" w:space="0" w:color="050100"/>
              <w:right w:val="single" w:sz="4" w:space="0" w:color="050100"/>
            </w:tcBorders>
          </w:tcPr>
          <w:p>
            <w:pPr>
              <w:pStyle w:val="TableParagraph"/>
              <w:rPr>
                <w:sz w:val="16"/>
              </w:rPr>
            </w:pPr>
          </w:p>
          <w:p>
            <w:pPr>
              <w:pStyle w:val="TableParagraph"/>
              <w:rPr>
                <w:sz w:val="16"/>
              </w:rPr>
            </w:pPr>
          </w:p>
          <w:p>
            <w:pPr>
              <w:pStyle w:val="TableParagraph"/>
              <w:rPr>
                <w:sz w:val="16"/>
              </w:rPr>
            </w:pPr>
          </w:p>
          <w:p>
            <w:pPr>
              <w:pStyle w:val="TableParagraph"/>
              <w:spacing w:line="307" w:lineRule="auto" w:before="129"/>
              <w:ind w:left="445" w:right="94" w:hanging="360"/>
              <w:rPr>
                <w:sz w:val="17"/>
              </w:rPr>
            </w:pPr>
            <w:r>
              <w:rPr>
                <w:color w:val="3B3838"/>
                <w:w w:val="105"/>
                <w:sz w:val="17"/>
              </w:rPr>
              <w:t>国务院经济普查办公室</w:t>
            </w:r>
          </w:p>
        </w:tc>
        <w:tc>
          <w:tcPr>
            <w:tcW w:w="1507" w:type="dxa"/>
            <w:tcBorders>
              <w:top w:val="single" w:sz="4" w:space="0" w:color="050100"/>
              <w:left w:val="single" w:sz="4" w:space="0" w:color="050100"/>
              <w:bottom w:val="single" w:sz="4" w:space="0" w:color="050100"/>
              <w:right w:val="single" w:sz="4" w:space="0" w:color="050100"/>
            </w:tcBorders>
          </w:tcPr>
          <w:p>
            <w:pPr>
              <w:pStyle w:val="TableParagraph"/>
              <w:rPr>
                <w:sz w:val="16"/>
              </w:rPr>
            </w:pPr>
          </w:p>
          <w:p>
            <w:pPr>
              <w:pStyle w:val="TableParagraph"/>
              <w:rPr>
                <w:sz w:val="16"/>
              </w:rPr>
            </w:pPr>
          </w:p>
          <w:p>
            <w:pPr>
              <w:pStyle w:val="TableParagraph"/>
              <w:rPr>
                <w:sz w:val="16"/>
              </w:rPr>
            </w:pPr>
          </w:p>
          <w:p>
            <w:pPr>
              <w:pStyle w:val="TableParagraph"/>
              <w:spacing w:before="12"/>
              <w:rPr>
                <w:sz w:val="20"/>
              </w:rPr>
            </w:pPr>
          </w:p>
          <w:p>
            <w:pPr>
              <w:pStyle w:val="TableParagraph"/>
              <w:ind w:left="170" w:right="203"/>
              <w:jc w:val="center"/>
              <w:rPr>
                <w:sz w:val="17"/>
              </w:rPr>
            </w:pPr>
            <w:r>
              <w:rPr>
                <w:color w:val="3B3838"/>
                <w:w w:val="105"/>
                <w:sz w:val="17"/>
              </w:rPr>
              <w:t>税务总局</w:t>
            </w:r>
          </w:p>
        </w:tc>
        <w:tc>
          <w:tcPr>
            <w:tcW w:w="3137" w:type="dxa"/>
            <w:tcBorders>
              <w:top w:val="single" w:sz="4" w:space="0" w:color="050100"/>
              <w:left w:val="single" w:sz="4" w:space="0" w:color="050100"/>
              <w:bottom w:val="single" w:sz="4" w:space="0" w:color="050100"/>
              <w:right w:val="single" w:sz="4" w:space="0" w:color="050100"/>
            </w:tcBorders>
          </w:tcPr>
          <w:p>
            <w:pPr>
              <w:pStyle w:val="TableParagraph"/>
              <w:rPr>
                <w:sz w:val="16"/>
              </w:rPr>
            </w:pPr>
          </w:p>
          <w:p>
            <w:pPr>
              <w:pStyle w:val="TableParagraph"/>
              <w:rPr>
                <w:sz w:val="16"/>
              </w:rPr>
            </w:pPr>
          </w:p>
          <w:p>
            <w:pPr>
              <w:pStyle w:val="TableParagraph"/>
              <w:rPr>
                <w:sz w:val="16"/>
              </w:rPr>
            </w:pPr>
          </w:p>
          <w:p>
            <w:pPr>
              <w:pStyle w:val="TableParagraph"/>
              <w:spacing w:line="307" w:lineRule="auto" w:before="129"/>
              <w:ind w:left="91" w:right="85" w:hanging="1"/>
              <w:rPr>
                <w:sz w:val="17"/>
              </w:rPr>
            </w:pPr>
            <w:r>
              <w:rPr>
                <w:color w:val="282624"/>
                <w:w w:val="105"/>
                <w:sz w:val="17"/>
              </w:rPr>
              <w:t>进行税务登记的各 </w:t>
            </w:r>
            <w:r>
              <w:rPr>
                <w:color w:val="524F4F"/>
                <w:w w:val="105"/>
                <w:sz w:val="17"/>
              </w:rPr>
              <w:t>类</w:t>
            </w:r>
            <w:r>
              <w:rPr>
                <w:color w:val="282624"/>
                <w:w w:val="105"/>
                <w:sz w:val="17"/>
              </w:rPr>
              <w:t>单位（含个体工</w:t>
            </w:r>
            <w:r>
              <w:rPr>
                <w:color w:val="3B3838"/>
                <w:w w:val="105"/>
                <w:sz w:val="17"/>
              </w:rPr>
              <w:t>商户）名录及相关纳税资料</w:t>
            </w:r>
          </w:p>
        </w:tc>
        <w:tc>
          <w:tcPr>
            <w:tcW w:w="4726" w:type="dxa"/>
            <w:tcBorders>
              <w:top w:val="single" w:sz="4" w:space="0" w:color="050100"/>
              <w:left w:val="single" w:sz="4" w:space="0" w:color="050100"/>
              <w:bottom w:val="single" w:sz="4" w:space="0" w:color="050100"/>
              <w:right w:val="single" w:sz="4" w:space="0" w:color="050100"/>
            </w:tcBorders>
          </w:tcPr>
          <w:p>
            <w:pPr>
              <w:pStyle w:val="TableParagraph"/>
              <w:spacing w:before="12"/>
              <w:rPr>
                <w:sz w:val="14"/>
              </w:rPr>
            </w:pPr>
          </w:p>
          <w:p>
            <w:pPr>
              <w:pStyle w:val="TableParagraph"/>
              <w:spacing w:line="304" w:lineRule="auto"/>
              <w:ind w:left="91" w:right="105"/>
              <w:jc w:val="both"/>
              <w:rPr>
                <w:sz w:val="17"/>
              </w:rPr>
            </w:pPr>
            <w:r>
              <w:rPr>
                <w:color w:val="3B3838"/>
                <w:sz w:val="17"/>
              </w:rPr>
              <w:t>统一社会信用代码、单位名称、法定代表人（负责人）、  </w:t>
            </w:r>
            <w:r>
              <w:rPr>
                <w:color w:val="3B3838"/>
                <w:spacing w:val="-2"/>
                <w:sz w:val="17"/>
              </w:rPr>
              <w:t>生产经营地 </w:t>
            </w:r>
            <w:r>
              <w:rPr>
                <w:color w:val="130F0F"/>
                <w:spacing w:val="11"/>
                <w:sz w:val="17"/>
              </w:rPr>
              <w:t>址、</w:t>
            </w:r>
            <w:r>
              <w:rPr>
                <w:color w:val="3B3838"/>
                <w:spacing w:val="-4"/>
                <w:sz w:val="17"/>
              </w:rPr>
              <w:t>生产经营 地区划代码、联系电  话、主要</w:t>
            </w:r>
            <w:r>
              <w:rPr>
                <w:color w:val="282624"/>
                <w:spacing w:val="-1"/>
                <w:sz w:val="17"/>
              </w:rPr>
              <w:t>业务活动、行业代码、 </w:t>
            </w:r>
            <w:r>
              <w:rPr>
                <w:rFonts w:ascii="Times New Roman" w:eastAsia="Times New Roman"/>
                <w:color w:val="282624"/>
                <w:sz w:val="17"/>
              </w:rPr>
              <w:t>2022</w:t>
            </w:r>
            <w:r>
              <w:rPr>
                <w:rFonts w:ascii="Times New Roman" w:eastAsia="Times New Roman"/>
                <w:color w:val="282624"/>
                <w:spacing w:val="30"/>
                <w:sz w:val="17"/>
              </w:rPr>
              <w:t> </w:t>
            </w:r>
            <w:r>
              <w:rPr>
                <w:color w:val="282624"/>
                <w:spacing w:val="13"/>
                <w:sz w:val="17"/>
              </w:rPr>
              <w:t>年以来</w:t>
            </w:r>
            <w:r>
              <w:rPr>
                <w:color w:val="524F4F"/>
                <w:spacing w:val="8"/>
                <w:sz w:val="17"/>
              </w:rPr>
              <w:t>营</w:t>
            </w:r>
            <w:r>
              <w:rPr>
                <w:color w:val="282624"/>
                <w:spacing w:val="3"/>
                <w:sz w:val="17"/>
              </w:rPr>
              <w:t>业收入区间、 </w:t>
            </w:r>
            <w:r>
              <w:rPr>
                <w:rFonts w:ascii="Times New Roman" w:eastAsia="Times New Roman"/>
                <w:color w:val="282624"/>
                <w:sz w:val="17"/>
              </w:rPr>
              <w:t>2022 </w:t>
            </w:r>
            <w:r>
              <w:rPr>
                <w:color w:val="3B3838"/>
                <w:spacing w:val="-1"/>
                <w:sz w:val="17"/>
              </w:rPr>
              <w:t>年以来缴纳税额是否大 千 </w:t>
            </w:r>
            <w:r>
              <w:rPr>
                <w:rFonts w:ascii="Times New Roman" w:eastAsia="Times New Roman"/>
                <w:color w:val="3B3838"/>
                <w:spacing w:val="6"/>
                <w:sz w:val="17"/>
              </w:rPr>
              <w:t>0</w:t>
            </w:r>
            <w:r>
              <w:rPr>
                <w:color w:val="3B3838"/>
                <w:sz w:val="17"/>
              </w:rPr>
              <w:t>、单位类型、 机构类型、 是否一般纳税人、状态（正常户／非正常户／注销户／清算户</w:t>
            </w:r>
          </w:p>
          <w:p>
            <w:pPr>
              <w:pStyle w:val="TableParagraph"/>
              <w:spacing w:before="1"/>
              <w:ind w:left="46"/>
              <w:rPr>
                <w:sz w:val="17"/>
              </w:rPr>
            </w:pPr>
            <w:r>
              <w:rPr>
                <w:color w:val="524F4F"/>
                <w:w w:val="105"/>
                <w:sz w:val="17"/>
              </w:rPr>
              <w:t>／其</w:t>
            </w:r>
            <w:r>
              <w:rPr>
                <w:color w:val="282624"/>
                <w:w w:val="105"/>
                <w:sz w:val="17"/>
              </w:rPr>
              <w:t>他）</w:t>
            </w:r>
          </w:p>
        </w:tc>
        <w:tc>
          <w:tcPr>
            <w:tcW w:w="3052" w:type="dxa"/>
            <w:tcBorders>
              <w:top w:val="single" w:sz="4" w:space="0" w:color="050100"/>
              <w:left w:val="single" w:sz="4" w:space="0" w:color="050100"/>
              <w:bottom w:val="single" w:sz="4" w:space="0" w:color="050100"/>
            </w:tcBorders>
          </w:tcPr>
          <w:p>
            <w:pPr>
              <w:pStyle w:val="TableParagraph"/>
              <w:rPr>
                <w:sz w:val="16"/>
              </w:rPr>
            </w:pPr>
          </w:p>
          <w:p>
            <w:pPr>
              <w:pStyle w:val="TableParagraph"/>
              <w:rPr>
                <w:sz w:val="16"/>
              </w:rPr>
            </w:pPr>
          </w:p>
          <w:p>
            <w:pPr>
              <w:pStyle w:val="TableParagraph"/>
              <w:rPr>
                <w:sz w:val="16"/>
              </w:rPr>
            </w:pPr>
          </w:p>
          <w:p>
            <w:pPr>
              <w:pStyle w:val="TableParagraph"/>
              <w:spacing w:before="12"/>
              <w:rPr>
                <w:sz w:val="20"/>
              </w:rPr>
            </w:pPr>
          </w:p>
          <w:p>
            <w:pPr>
              <w:pStyle w:val="TableParagraph"/>
              <w:ind w:left="859" w:right="871"/>
              <w:jc w:val="center"/>
              <w:rPr>
                <w:sz w:val="17"/>
              </w:rPr>
            </w:pPr>
            <w:r>
              <w:rPr>
                <w:color w:val="282624"/>
                <w:w w:val="105"/>
                <w:sz w:val="17"/>
              </w:rPr>
              <w:t>同上</w:t>
            </w:r>
          </w:p>
        </w:tc>
      </w:tr>
      <w:tr>
        <w:trPr>
          <w:trHeight w:val="2482" w:hRule="atLeast"/>
        </w:trPr>
        <w:tc>
          <w:tcPr>
            <w:tcW w:w="1481" w:type="dxa"/>
            <w:tcBorders>
              <w:top w:val="single" w:sz="4" w:space="0" w:color="050100"/>
              <w:bottom w:val="single" w:sz="4" w:space="0" w:color="050100"/>
              <w:right w:val="single" w:sz="4" w:space="0" w:color="050100"/>
            </w:tcBorders>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4"/>
              <w:rPr>
                <w:sz w:val="16"/>
              </w:rPr>
            </w:pPr>
          </w:p>
          <w:p>
            <w:pPr>
              <w:pStyle w:val="TableParagraph"/>
              <w:spacing w:line="307" w:lineRule="auto"/>
              <w:ind w:left="445" w:right="150" w:hanging="360"/>
              <w:rPr>
                <w:sz w:val="17"/>
              </w:rPr>
            </w:pPr>
            <w:r>
              <w:rPr>
                <w:color w:val="3B3838"/>
                <w:sz w:val="17"/>
              </w:rPr>
              <w:t>国务院经济普查</w:t>
            </w:r>
            <w:r>
              <w:rPr>
                <w:color w:val="282624"/>
                <w:w w:val="105"/>
                <w:sz w:val="17"/>
              </w:rPr>
              <w:t>办公</w:t>
            </w:r>
            <w:r>
              <w:rPr>
                <w:color w:val="524F4F"/>
                <w:w w:val="105"/>
                <w:sz w:val="17"/>
              </w:rPr>
              <w:t>室</w:t>
            </w:r>
          </w:p>
        </w:tc>
        <w:tc>
          <w:tcPr>
            <w:tcW w:w="1507" w:type="dxa"/>
            <w:tcBorders>
              <w:top w:val="single" w:sz="4" w:space="0" w:color="050100"/>
              <w:left w:val="single" w:sz="4" w:space="0" w:color="050100"/>
              <w:bottom w:val="single" w:sz="4" w:space="0" w:color="050100"/>
              <w:right w:val="single" w:sz="4" w:space="0" w:color="050100"/>
            </w:tcBorders>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44"/>
              <w:ind w:left="170" w:right="215"/>
              <w:jc w:val="center"/>
              <w:rPr>
                <w:sz w:val="17"/>
              </w:rPr>
            </w:pPr>
            <w:r>
              <w:rPr>
                <w:color w:val="3B3838"/>
                <w:w w:val="105"/>
                <w:sz w:val="17"/>
              </w:rPr>
              <w:t>市场监管总局</w:t>
            </w:r>
          </w:p>
        </w:tc>
        <w:tc>
          <w:tcPr>
            <w:tcW w:w="3137" w:type="dxa"/>
            <w:tcBorders>
              <w:top w:val="single" w:sz="4" w:space="0" w:color="050100"/>
              <w:left w:val="single" w:sz="4" w:space="0" w:color="050100"/>
              <w:bottom w:val="single" w:sz="4" w:space="0" w:color="050100"/>
              <w:right w:val="single" w:sz="4" w:space="0" w:color="050100"/>
            </w:tcBorders>
          </w:tcPr>
          <w:p>
            <w:pPr>
              <w:pStyle w:val="TableParagraph"/>
              <w:rPr>
                <w:sz w:val="16"/>
              </w:rPr>
            </w:pPr>
          </w:p>
          <w:p>
            <w:pPr>
              <w:pStyle w:val="TableParagraph"/>
              <w:rPr>
                <w:sz w:val="16"/>
              </w:rPr>
            </w:pPr>
          </w:p>
          <w:p>
            <w:pPr>
              <w:pStyle w:val="TableParagraph"/>
              <w:rPr>
                <w:sz w:val="16"/>
              </w:rPr>
            </w:pPr>
          </w:p>
          <w:p>
            <w:pPr>
              <w:pStyle w:val="TableParagraph"/>
              <w:spacing w:before="6"/>
              <w:rPr>
                <w:sz w:val="21"/>
              </w:rPr>
            </w:pPr>
          </w:p>
          <w:p>
            <w:pPr>
              <w:pStyle w:val="TableParagraph"/>
              <w:spacing w:line="304" w:lineRule="auto"/>
              <w:ind w:left="90" w:right="119" w:firstLine="1"/>
              <w:rPr>
                <w:sz w:val="17"/>
              </w:rPr>
            </w:pPr>
            <w:r>
              <w:rPr>
                <w:color w:val="3B3838"/>
                <w:spacing w:val="-1"/>
                <w:w w:val="105"/>
                <w:sz w:val="17"/>
              </w:rPr>
              <w:t>企业、农民专业合作社、个体经营户</w:t>
            </w:r>
            <w:r>
              <w:rPr>
                <w:color w:val="3B3838"/>
                <w:spacing w:val="-12"/>
                <w:w w:val="105"/>
                <w:sz w:val="17"/>
              </w:rPr>
              <w:t>等单位名录 </w:t>
            </w:r>
            <w:r>
              <w:rPr>
                <w:color w:val="130F0F"/>
                <w:spacing w:val="-30"/>
                <w:sz w:val="17"/>
              </w:rPr>
              <w:t>， </w:t>
            </w:r>
            <w:r>
              <w:rPr>
                <w:color w:val="130F0F"/>
                <w:w w:val="105"/>
                <w:sz w:val="17"/>
              </w:rPr>
              <w:t>以</w:t>
            </w:r>
            <w:r>
              <w:rPr>
                <w:color w:val="3B3838"/>
                <w:w w:val="105"/>
                <w:sz w:val="17"/>
              </w:rPr>
              <w:t>及全国统一社会信用</w:t>
            </w:r>
            <w:r>
              <w:rPr>
                <w:color w:val="282624"/>
                <w:w w:val="105"/>
                <w:sz w:val="17"/>
              </w:rPr>
              <w:t>代码数据服务中心掌握的单位名录</w:t>
            </w:r>
          </w:p>
        </w:tc>
        <w:tc>
          <w:tcPr>
            <w:tcW w:w="4726" w:type="dxa"/>
            <w:tcBorders>
              <w:top w:val="single" w:sz="4" w:space="0" w:color="050100"/>
              <w:left w:val="single" w:sz="4" w:space="0" w:color="050100"/>
              <w:bottom w:val="single" w:sz="4" w:space="0" w:color="050100"/>
              <w:right w:val="single" w:sz="4" w:space="0" w:color="050100"/>
            </w:tcBorders>
          </w:tcPr>
          <w:p>
            <w:pPr>
              <w:pStyle w:val="TableParagraph"/>
              <w:spacing w:line="302" w:lineRule="auto" w:before="63"/>
              <w:ind w:left="90" w:right="113" w:firstLine="1"/>
              <w:rPr>
                <w:sz w:val="17"/>
              </w:rPr>
            </w:pPr>
            <w:r>
              <w:rPr>
                <w:color w:val="3B3838"/>
                <w:spacing w:val="4"/>
                <w:sz w:val="17"/>
              </w:rPr>
              <w:t>登记信息</w:t>
            </w:r>
            <w:r>
              <w:rPr>
                <w:color w:val="130F0F"/>
                <w:spacing w:val="-46"/>
                <w:w w:val="75"/>
                <w:sz w:val="17"/>
              </w:rPr>
              <w:t>：</w:t>
            </w:r>
            <w:r>
              <w:rPr>
                <w:color w:val="3B3838"/>
                <w:spacing w:val="26"/>
                <w:w w:val="75"/>
                <w:sz w:val="17"/>
              </w:rPr>
              <w:t>《 </w:t>
            </w:r>
            <w:r>
              <w:rPr>
                <w:color w:val="3B3838"/>
                <w:sz w:val="17"/>
              </w:rPr>
              <w:t>国家市场监督管理总局 国家统计局 市场主体信息交换协同应用合作备忘录》规定共享内容</w:t>
            </w:r>
          </w:p>
          <w:p>
            <w:pPr>
              <w:pStyle w:val="TableParagraph"/>
              <w:spacing w:line="304" w:lineRule="auto"/>
              <w:ind w:left="94" w:right="105"/>
              <w:rPr>
                <w:sz w:val="17"/>
              </w:rPr>
            </w:pPr>
            <w:r>
              <w:rPr>
                <w:color w:val="3B3838"/>
                <w:sz w:val="17"/>
              </w:rPr>
              <w:t>年报信息包括</w:t>
            </w:r>
            <w:r>
              <w:rPr>
                <w:color w:val="130F0F"/>
                <w:w w:val="75"/>
                <w:sz w:val="17"/>
              </w:rPr>
              <w:t>：  </w:t>
            </w:r>
            <w:r>
              <w:rPr>
                <w:color w:val="3B3838"/>
                <w:sz w:val="17"/>
              </w:rPr>
              <w:t>统</w:t>
            </w:r>
            <w:r>
              <w:rPr>
                <w:color w:val="696767"/>
                <w:sz w:val="17"/>
              </w:rPr>
              <w:t>一</w:t>
            </w:r>
            <w:r>
              <w:rPr>
                <w:color w:val="282624"/>
                <w:sz w:val="17"/>
              </w:rPr>
              <w:t>社会信用代码、单位名称、法定代表</w:t>
            </w:r>
            <w:r>
              <w:rPr>
                <w:color w:val="282624"/>
                <w:w w:val="95"/>
                <w:sz w:val="17"/>
              </w:rPr>
              <w:t>人（负责人）、通信地址、区划代码、邮政编码、联系电话、</w:t>
            </w:r>
            <w:r>
              <w:rPr>
                <w:color w:val="3B3838"/>
                <w:sz w:val="17"/>
              </w:rPr>
              <w:t>主要业务活动、行业代码、经营状态（开业／歇业／清算） 严重违法失信和经营异常信息包括 </w:t>
            </w:r>
            <w:r>
              <w:rPr>
                <w:color w:val="130F0F"/>
                <w:w w:val="75"/>
                <w:sz w:val="17"/>
              </w:rPr>
              <w:t>： </w:t>
            </w:r>
            <w:r>
              <w:rPr>
                <w:color w:val="3B3838"/>
                <w:sz w:val="17"/>
              </w:rPr>
              <w:t>统一社会信用代码、单位名称</w:t>
            </w:r>
          </w:p>
          <w:p>
            <w:pPr>
              <w:pStyle w:val="TableParagraph"/>
              <w:ind w:left="90"/>
              <w:rPr>
                <w:sz w:val="17"/>
              </w:rPr>
            </w:pPr>
            <w:r>
              <w:rPr>
                <w:color w:val="282624"/>
                <w:spacing w:val="6"/>
                <w:w w:val="105"/>
                <w:sz w:val="17"/>
              </w:rPr>
              <w:t>全国统</w:t>
            </w:r>
            <w:r>
              <w:rPr>
                <w:color w:val="7E7B7B"/>
                <w:spacing w:val="3"/>
                <w:w w:val="105"/>
                <w:sz w:val="17"/>
              </w:rPr>
              <w:t>一</w:t>
            </w:r>
            <w:r>
              <w:rPr>
                <w:color w:val="3B3838"/>
                <w:spacing w:val="-3"/>
                <w:w w:val="105"/>
                <w:sz w:val="17"/>
              </w:rPr>
              <w:t>社会信用代码数据服务中心掌握的单位名录 </w:t>
            </w:r>
            <w:r>
              <w:rPr>
                <w:spacing w:val="-11"/>
                <w:w w:val="75"/>
                <w:sz w:val="17"/>
              </w:rPr>
              <w:t>： </w:t>
            </w:r>
            <w:r>
              <w:rPr>
                <w:color w:val="3B3838"/>
                <w:w w:val="105"/>
                <w:sz w:val="17"/>
              </w:rPr>
              <w:t>统</w:t>
            </w:r>
          </w:p>
          <w:p>
            <w:pPr>
              <w:pStyle w:val="TableParagraph"/>
              <w:spacing w:line="188" w:lineRule="exact" w:before="61"/>
              <w:ind w:left="93"/>
              <w:rPr>
                <w:sz w:val="17"/>
              </w:rPr>
            </w:pPr>
            <w:r>
              <w:rPr>
                <w:color w:val="7E7B7B"/>
                <w:spacing w:val="8"/>
                <w:sz w:val="17"/>
              </w:rPr>
              <w:t>一</w:t>
            </w:r>
            <w:r>
              <w:rPr>
                <w:color w:val="282624"/>
                <w:spacing w:val="3"/>
                <w:sz w:val="17"/>
              </w:rPr>
              <w:t>社会信用代码、组织机构代码、单位名称、法定代  </w:t>
            </w:r>
            <w:r>
              <w:rPr>
                <w:color w:val="524F4F"/>
                <w:sz w:val="17"/>
              </w:rPr>
              <w:t>表</w:t>
            </w:r>
            <w:r>
              <w:rPr>
                <w:color w:val="282624"/>
                <w:sz w:val="17"/>
              </w:rPr>
              <w:t>人</w:t>
            </w:r>
          </w:p>
        </w:tc>
        <w:tc>
          <w:tcPr>
            <w:tcW w:w="3052" w:type="dxa"/>
            <w:tcBorders>
              <w:top w:val="single" w:sz="4" w:space="0" w:color="050100"/>
              <w:left w:val="single" w:sz="4" w:space="0" w:color="050100"/>
              <w:bottom w:val="single" w:sz="4" w:space="0" w:color="050100"/>
            </w:tcBorders>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44"/>
              <w:ind w:left="859" w:right="864"/>
              <w:jc w:val="center"/>
              <w:rPr>
                <w:sz w:val="17"/>
              </w:rPr>
            </w:pPr>
            <w:r>
              <w:rPr>
                <w:color w:val="3B3838"/>
                <w:w w:val="105"/>
                <w:sz w:val="17"/>
              </w:rPr>
              <w:t>同上</w:t>
            </w:r>
          </w:p>
        </w:tc>
      </w:tr>
      <w:tr>
        <w:trPr>
          <w:trHeight w:val="860" w:hRule="atLeast"/>
        </w:trPr>
        <w:tc>
          <w:tcPr>
            <w:tcW w:w="1481" w:type="dxa"/>
            <w:tcBorders>
              <w:top w:val="single" w:sz="4" w:space="0" w:color="050100"/>
              <w:bottom w:val="single" w:sz="4" w:space="0" w:color="050100"/>
              <w:right w:val="single" w:sz="4" w:space="0" w:color="050100"/>
            </w:tcBorders>
          </w:tcPr>
          <w:p>
            <w:pPr>
              <w:pStyle w:val="TableParagraph"/>
              <w:rPr>
                <w:rFonts w:ascii="Times New Roman"/>
                <w:sz w:val="16"/>
              </w:rPr>
            </w:pPr>
          </w:p>
        </w:tc>
        <w:tc>
          <w:tcPr>
            <w:tcW w:w="1507" w:type="dxa"/>
            <w:tcBorders>
              <w:top w:val="single" w:sz="4" w:space="0" w:color="050100"/>
              <w:left w:val="single" w:sz="4" w:space="0" w:color="050100"/>
              <w:bottom w:val="single" w:sz="4" w:space="0" w:color="050100"/>
              <w:right w:val="single" w:sz="4" w:space="0" w:color="050100"/>
            </w:tcBorders>
          </w:tcPr>
          <w:p>
            <w:pPr>
              <w:pStyle w:val="TableParagraph"/>
              <w:rPr>
                <w:rFonts w:ascii="Times New Roman"/>
                <w:sz w:val="16"/>
              </w:rPr>
            </w:pPr>
          </w:p>
        </w:tc>
        <w:tc>
          <w:tcPr>
            <w:tcW w:w="3137" w:type="dxa"/>
            <w:tcBorders>
              <w:top w:val="single" w:sz="4" w:space="0" w:color="050100"/>
              <w:left w:val="single" w:sz="4" w:space="0" w:color="050100"/>
              <w:bottom w:val="single" w:sz="4" w:space="0" w:color="050100"/>
              <w:right w:val="single" w:sz="4" w:space="0" w:color="050100"/>
            </w:tcBorders>
          </w:tcPr>
          <w:p>
            <w:pPr>
              <w:pStyle w:val="TableParagraph"/>
              <w:rPr>
                <w:rFonts w:ascii="Times New Roman"/>
                <w:sz w:val="16"/>
              </w:rPr>
            </w:pPr>
          </w:p>
        </w:tc>
        <w:tc>
          <w:tcPr>
            <w:tcW w:w="4726" w:type="dxa"/>
            <w:tcBorders>
              <w:top w:val="single" w:sz="4" w:space="0" w:color="050100"/>
              <w:left w:val="single" w:sz="4" w:space="0" w:color="050100"/>
              <w:bottom w:val="single" w:sz="4" w:space="0" w:color="050100"/>
              <w:right w:val="single" w:sz="4" w:space="0" w:color="050100"/>
            </w:tcBorders>
          </w:tcPr>
          <w:p>
            <w:pPr>
              <w:pStyle w:val="TableParagraph"/>
              <w:spacing w:line="312" w:lineRule="auto" w:before="70"/>
              <w:ind w:left="94" w:right="-29" w:firstLine="1"/>
              <w:rPr>
                <w:sz w:val="17"/>
              </w:rPr>
            </w:pPr>
            <w:r>
              <w:rPr>
                <w:color w:val="3B3838"/>
                <w:w w:val="105"/>
                <w:sz w:val="17"/>
              </w:rPr>
              <w:t>（负责人）</w:t>
            </w:r>
            <w:r>
              <w:rPr>
                <w:color w:val="3B3838"/>
                <w:spacing w:val="-4"/>
                <w:w w:val="105"/>
                <w:sz w:val="17"/>
              </w:rPr>
              <w:t>、详细地址、区划代码、成立日期、机构类</w:t>
            </w:r>
            <w:r>
              <w:rPr>
                <w:color w:val="130F0F"/>
                <w:spacing w:val="-124"/>
                <w:w w:val="105"/>
                <w:sz w:val="17"/>
              </w:rPr>
              <w:t>、</w:t>
            </w:r>
            <w:r>
              <w:rPr>
                <w:color w:val="3B3838"/>
                <w:w w:val="105"/>
                <w:sz w:val="17"/>
              </w:rPr>
              <w:t>型 </w:t>
            </w:r>
            <w:r>
              <w:rPr>
                <w:color w:val="3B3838"/>
                <w:w w:val="110"/>
                <w:sz w:val="17"/>
              </w:rPr>
              <w:t>单位类型</w:t>
            </w:r>
          </w:p>
        </w:tc>
        <w:tc>
          <w:tcPr>
            <w:tcW w:w="3052" w:type="dxa"/>
            <w:tcBorders>
              <w:top w:val="single" w:sz="4" w:space="0" w:color="050100"/>
              <w:left w:val="single" w:sz="4" w:space="0" w:color="050100"/>
              <w:bottom w:val="single" w:sz="4" w:space="0" w:color="050100"/>
            </w:tcBorders>
          </w:tcPr>
          <w:p>
            <w:pPr>
              <w:pStyle w:val="TableParagraph"/>
              <w:rPr>
                <w:rFonts w:ascii="Times New Roman"/>
                <w:sz w:val="16"/>
              </w:rPr>
            </w:pPr>
          </w:p>
        </w:tc>
      </w:tr>
    </w:tbl>
    <w:p>
      <w:pPr>
        <w:spacing w:after="0"/>
        <w:rPr>
          <w:rFonts w:ascii="Times New Roman"/>
          <w:sz w:val="16"/>
        </w:rPr>
        <w:sectPr>
          <w:footerReference w:type="default" r:id="rId7"/>
          <w:pgSz w:w="16790" w:h="12080" w:orient="landscape"/>
          <w:pgMar w:footer="0" w:header="0" w:top="1020" w:bottom="280" w:left="1280" w:right="1280"/>
        </w:sectPr>
      </w:pPr>
    </w:p>
    <w:p>
      <w:pPr>
        <w:pStyle w:val="BodyText"/>
        <w:spacing w:before="1"/>
        <w:rPr>
          <w:rFonts w:ascii="宋体"/>
          <w:sz w:val="13"/>
        </w:rPr>
      </w:pPr>
      <w:r>
        <w:rPr/>
        <w:pict>
          <v:shape style="position:absolute;margin-left:43.64867pt;margin-top:291.583191pt;width:16.95pt;height:29.15pt;mso-position-horizontal-relative:page;mso-position-vertical-relative:page;z-index:251659264" type="#_x0000_t202" filled="false" stroked="false">
            <v:textbox inset="0,0,0,0" style="layout-flow:vertical">
              <w:txbxContent>
                <w:p>
                  <w:pPr>
                    <w:pStyle w:val="BodyText"/>
                    <w:spacing w:line="339" w:lineRule="exact"/>
                    <w:ind w:left="20"/>
                  </w:pPr>
                  <w:r>
                    <w:rPr>
                      <w:color w:val="231F20"/>
                    </w:rPr>
                    <w:t>-27-</w:t>
                  </w:r>
                </w:p>
              </w:txbxContent>
            </v:textbox>
            <w10:wrap type="none"/>
          </v:shape>
        </w:pict>
      </w:r>
    </w:p>
    <w:tbl>
      <w:tblPr>
        <w:tblW w:w="0" w:type="auto"/>
        <w:jc w:val="left"/>
        <w:tblInd w:w="157" w:type="dxa"/>
        <w:tblBorders>
          <w:top w:val="single" w:sz="8" w:space="0" w:color="050100"/>
          <w:left w:val="single" w:sz="8" w:space="0" w:color="050100"/>
          <w:bottom w:val="single" w:sz="8" w:space="0" w:color="050100"/>
          <w:right w:val="single" w:sz="8" w:space="0" w:color="050100"/>
          <w:insideH w:val="single" w:sz="8" w:space="0" w:color="050100"/>
          <w:insideV w:val="single" w:sz="8" w:space="0" w:color="050100"/>
        </w:tblBorders>
        <w:tblLayout w:type="fixed"/>
        <w:tblCellMar>
          <w:top w:w="0" w:type="dxa"/>
          <w:left w:w="0" w:type="dxa"/>
          <w:bottom w:w="0" w:type="dxa"/>
          <w:right w:w="0" w:type="dxa"/>
        </w:tblCellMar>
        <w:tblLook w:val="01E0"/>
      </w:tblPr>
      <w:tblGrid>
        <w:gridCol w:w="1483"/>
        <w:gridCol w:w="1509"/>
        <w:gridCol w:w="3142"/>
        <w:gridCol w:w="4734"/>
        <w:gridCol w:w="3057"/>
      </w:tblGrid>
      <w:tr>
        <w:trPr>
          <w:trHeight w:val="552" w:hRule="atLeast"/>
        </w:trPr>
        <w:tc>
          <w:tcPr>
            <w:tcW w:w="1483" w:type="dxa"/>
            <w:vMerge w:val="restart"/>
            <w:tcBorders>
              <w:bottom w:val="single" w:sz="6" w:space="0" w:color="050100"/>
              <w:right w:val="single" w:sz="4" w:space="0" w:color="050100"/>
            </w:tcBorders>
          </w:tcPr>
          <w:p>
            <w:pPr>
              <w:pStyle w:val="TableParagraph"/>
              <w:rPr>
                <w:sz w:val="16"/>
              </w:rPr>
            </w:pPr>
          </w:p>
          <w:p>
            <w:pPr>
              <w:pStyle w:val="TableParagraph"/>
              <w:spacing w:line="350" w:lineRule="auto" w:before="103"/>
              <w:ind w:left="354" w:right="100" w:hanging="272"/>
              <w:rPr>
                <w:sz w:val="17"/>
              </w:rPr>
            </w:pPr>
            <w:r>
              <w:rPr>
                <w:color w:val="130F0F"/>
                <w:w w:val="105"/>
                <w:sz w:val="17"/>
              </w:rPr>
              <w:t>负责收集资料的普查机构</w:t>
            </w:r>
          </w:p>
        </w:tc>
        <w:tc>
          <w:tcPr>
            <w:tcW w:w="12442" w:type="dxa"/>
            <w:gridSpan w:val="4"/>
            <w:tcBorders>
              <w:left w:val="single" w:sz="4" w:space="0" w:color="050100"/>
              <w:bottom w:val="single" w:sz="4" w:space="0" w:color="050100"/>
            </w:tcBorders>
          </w:tcPr>
          <w:p>
            <w:pPr>
              <w:pStyle w:val="TableParagraph"/>
              <w:spacing w:before="11"/>
              <w:rPr>
                <w:sz w:val="13"/>
              </w:rPr>
            </w:pPr>
          </w:p>
          <w:p>
            <w:pPr>
              <w:pStyle w:val="TableParagraph"/>
              <w:spacing w:before="1"/>
              <w:ind w:left="5017" w:right="5073"/>
              <w:jc w:val="center"/>
              <w:rPr>
                <w:sz w:val="17"/>
              </w:rPr>
            </w:pPr>
            <w:r>
              <w:rPr>
                <w:color w:val="130F0F"/>
                <w:w w:val="105"/>
                <w:sz w:val="17"/>
              </w:rPr>
              <w:t>提供资料的部门及资料要求</w:t>
            </w:r>
          </w:p>
        </w:tc>
      </w:tr>
      <w:tr>
        <w:trPr>
          <w:trHeight w:val="561" w:hRule="atLeast"/>
        </w:trPr>
        <w:tc>
          <w:tcPr>
            <w:tcW w:w="1483" w:type="dxa"/>
            <w:vMerge/>
            <w:tcBorders>
              <w:top w:val="nil"/>
              <w:bottom w:val="single" w:sz="6" w:space="0" w:color="050100"/>
              <w:right w:val="single" w:sz="4" w:space="0" w:color="050100"/>
            </w:tcBorders>
          </w:tcPr>
          <w:p>
            <w:pPr>
              <w:rPr>
                <w:sz w:val="2"/>
                <w:szCs w:val="2"/>
              </w:rPr>
            </w:pPr>
          </w:p>
        </w:tc>
        <w:tc>
          <w:tcPr>
            <w:tcW w:w="1509" w:type="dxa"/>
            <w:tcBorders>
              <w:top w:val="single" w:sz="4" w:space="0" w:color="050100"/>
              <w:left w:val="single" w:sz="4" w:space="0" w:color="050100"/>
              <w:bottom w:val="single" w:sz="6" w:space="0" w:color="050100"/>
              <w:right w:val="single" w:sz="4" w:space="0" w:color="050100"/>
            </w:tcBorders>
          </w:tcPr>
          <w:p>
            <w:pPr>
              <w:pStyle w:val="TableParagraph"/>
              <w:spacing w:before="11"/>
              <w:rPr>
                <w:sz w:val="13"/>
              </w:rPr>
            </w:pPr>
          </w:p>
          <w:p>
            <w:pPr>
              <w:pStyle w:val="TableParagraph"/>
              <w:ind w:left="166" w:right="190"/>
              <w:jc w:val="center"/>
              <w:rPr>
                <w:sz w:val="17"/>
              </w:rPr>
            </w:pPr>
            <w:r>
              <w:rPr>
                <w:color w:val="130F0F"/>
                <w:w w:val="105"/>
                <w:sz w:val="17"/>
              </w:rPr>
              <w:t>部门</w:t>
            </w:r>
          </w:p>
        </w:tc>
        <w:tc>
          <w:tcPr>
            <w:tcW w:w="3142" w:type="dxa"/>
            <w:tcBorders>
              <w:top w:val="single" w:sz="4" w:space="0" w:color="050100"/>
              <w:left w:val="single" w:sz="4" w:space="0" w:color="050100"/>
              <w:bottom w:val="single" w:sz="6" w:space="0" w:color="050100"/>
              <w:right w:val="single" w:sz="4" w:space="0" w:color="050100"/>
            </w:tcBorders>
          </w:tcPr>
          <w:p>
            <w:pPr>
              <w:pStyle w:val="TableParagraph"/>
              <w:spacing w:before="3"/>
              <w:rPr>
                <w:sz w:val="14"/>
              </w:rPr>
            </w:pPr>
          </w:p>
          <w:p>
            <w:pPr>
              <w:pStyle w:val="TableParagraph"/>
              <w:ind w:left="1166" w:right="1202"/>
              <w:jc w:val="center"/>
              <w:rPr>
                <w:sz w:val="17"/>
              </w:rPr>
            </w:pPr>
            <w:r>
              <w:rPr>
                <w:color w:val="130F0F"/>
                <w:w w:val="105"/>
                <w:sz w:val="17"/>
              </w:rPr>
              <w:t>资料范围</w:t>
            </w:r>
          </w:p>
        </w:tc>
        <w:tc>
          <w:tcPr>
            <w:tcW w:w="4734" w:type="dxa"/>
            <w:tcBorders>
              <w:top w:val="single" w:sz="4" w:space="0" w:color="050100"/>
              <w:left w:val="single" w:sz="4" w:space="0" w:color="050100"/>
              <w:bottom w:val="single" w:sz="6" w:space="0" w:color="050100"/>
              <w:right w:val="single" w:sz="4" w:space="0" w:color="050100"/>
            </w:tcBorders>
          </w:tcPr>
          <w:p>
            <w:pPr>
              <w:pStyle w:val="TableParagraph"/>
              <w:spacing w:before="3"/>
              <w:rPr>
                <w:sz w:val="14"/>
              </w:rPr>
            </w:pPr>
          </w:p>
          <w:p>
            <w:pPr>
              <w:pStyle w:val="TableParagraph"/>
              <w:ind w:left="1949" w:right="1972"/>
              <w:jc w:val="center"/>
              <w:rPr>
                <w:sz w:val="17"/>
              </w:rPr>
            </w:pPr>
            <w:r>
              <w:rPr>
                <w:color w:val="130F0F"/>
                <w:w w:val="105"/>
                <w:sz w:val="17"/>
              </w:rPr>
              <w:t>具体内容</w:t>
            </w:r>
          </w:p>
        </w:tc>
        <w:tc>
          <w:tcPr>
            <w:tcW w:w="3057" w:type="dxa"/>
            <w:tcBorders>
              <w:top w:val="single" w:sz="4" w:space="0" w:color="050100"/>
              <w:left w:val="single" w:sz="4" w:space="0" w:color="050100"/>
              <w:bottom w:val="single" w:sz="6" w:space="0" w:color="050100"/>
            </w:tcBorders>
          </w:tcPr>
          <w:p>
            <w:pPr>
              <w:pStyle w:val="TableParagraph"/>
              <w:spacing w:before="11"/>
              <w:rPr>
                <w:sz w:val="13"/>
              </w:rPr>
            </w:pPr>
          </w:p>
          <w:p>
            <w:pPr>
              <w:pStyle w:val="TableParagraph"/>
              <w:ind w:left="77" w:right="93"/>
              <w:jc w:val="center"/>
              <w:rPr>
                <w:sz w:val="17"/>
              </w:rPr>
            </w:pPr>
            <w:r>
              <w:rPr>
                <w:color w:val="130F0F"/>
                <w:w w:val="105"/>
                <w:sz w:val="17"/>
              </w:rPr>
              <w:t>时间和格式要求</w:t>
            </w:r>
          </w:p>
        </w:tc>
      </w:tr>
      <w:tr>
        <w:trPr>
          <w:trHeight w:val="2503" w:hRule="atLeast"/>
        </w:trPr>
        <w:tc>
          <w:tcPr>
            <w:tcW w:w="1483" w:type="dxa"/>
            <w:tcBorders>
              <w:top w:val="single" w:sz="6" w:space="0" w:color="050100"/>
              <w:bottom w:val="single" w:sz="4" w:space="0" w:color="050100"/>
              <w:right w:val="single" w:sz="4" w:space="0" w:color="050100"/>
            </w:tcBorders>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4"/>
              <w:rPr>
                <w:sz w:val="16"/>
              </w:rPr>
            </w:pPr>
          </w:p>
          <w:p>
            <w:pPr>
              <w:pStyle w:val="TableParagraph"/>
              <w:spacing w:line="312" w:lineRule="auto"/>
              <w:ind w:left="446" w:right="95" w:hanging="360"/>
              <w:rPr>
                <w:sz w:val="17"/>
              </w:rPr>
            </w:pPr>
            <w:r>
              <w:rPr>
                <w:color w:val="423F3D"/>
                <w:w w:val="105"/>
                <w:sz w:val="17"/>
              </w:rPr>
              <w:t>国务院经济普查</w:t>
            </w:r>
            <w:r>
              <w:rPr>
                <w:color w:val="2D2A28"/>
                <w:w w:val="105"/>
                <w:sz w:val="17"/>
              </w:rPr>
              <w:t>办公</w:t>
            </w:r>
            <w:r>
              <w:rPr>
                <w:color w:val="545250"/>
                <w:w w:val="105"/>
                <w:sz w:val="17"/>
              </w:rPr>
              <w:t>室</w:t>
            </w:r>
          </w:p>
        </w:tc>
        <w:tc>
          <w:tcPr>
            <w:tcW w:w="1509" w:type="dxa"/>
            <w:tcBorders>
              <w:top w:val="single" w:sz="6" w:space="0" w:color="050100"/>
              <w:left w:val="single" w:sz="4" w:space="0" w:color="050100"/>
              <w:bottom w:val="single" w:sz="4" w:space="0" w:color="050100"/>
              <w:right w:val="single" w:sz="4" w:space="0" w:color="050100"/>
            </w:tcBorders>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7"/>
              <w:rPr>
                <w:sz w:val="11"/>
              </w:rPr>
            </w:pPr>
          </w:p>
          <w:p>
            <w:pPr>
              <w:pStyle w:val="TableParagraph"/>
              <w:ind w:left="166" w:right="200"/>
              <w:jc w:val="center"/>
              <w:rPr>
                <w:sz w:val="17"/>
              </w:rPr>
            </w:pPr>
            <w:r>
              <w:rPr>
                <w:color w:val="2D2A28"/>
                <w:w w:val="105"/>
                <w:sz w:val="17"/>
              </w:rPr>
              <w:t>入民银行</w:t>
            </w:r>
          </w:p>
        </w:tc>
        <w:tc>
          <w:tcPr>
            <w:tcW w:w="3142" w:type="dxa"/>
            <w:tcBorders>
              <w:top w:val="single" w:sz="6" w:space="0" w:color="050100"/>
              <w:left w:val="single" w:sz="4" w:space="0" w:color="050100"/>
              <w:bottom w:val="single" w:sz="4" w:space="0" w:color="050100"/>
              <w:right w:val="single" w:sz="4" w:space="0" w:color="050100"/>
            </w:tcBorders>
          </w:tcPr>
          <w:p>
            <w:pPr>
              <w:pStyle w:val="TableParagraph"/>
              <w:spacing w:before="7"/>
              <w:rPr>
                <w:sz w:val="13"/>
              </w:rPr>
            </w:pPr>
          </w:p>
          <w:p>
            <w:pPr>
              <w:pStyle w:val="TableParagraph"/>
              <w:spacing w:line="314" w:lineRule="auto"/>
              <w:ind w:left="89" w:right="27" w:firstLine="5"/>
              <w:rPr>
                <w:sz w:val="17"/>
              </w:rPr>
            </w:pPr>
            <w:r>
              <w:rPr>
                <w:color w:val="2D2A28"/>
                <w:w w:val="105"/>
                <w:sz w:val="17"/>
              </w:rPr>
              <w:t>人民银行本部及其分支机构名录 </w:t>
            </w:r>
            <w:r>
              <w:rPr>
                <w:color w:val="130F0F"/>
                <w:w w:val="90"/>
                <w:sz w:val="17"/>
              </w:rPr>
              <w:t>， </w:t>
            </w:r>
            <w:r>
              <w:rPr>
                <w:color w:val="2D2A28"/>
                <w:w w:val="105"/>
                <w:sz w:val="17"/>
              </w:rPr>
              <w:t>银行业存款类金融机构、银行业非存款类金融机构、非银行支付机构和作为中国互联网金融协会会员单位的互联网</w:t>
            </w:r>
            <w:r>
              <w:rPr>
                <w:color w:val="545250"/>
                <w:w w:val="105"/>
                <w:sz w:val="17"/>
              </w:rPr>
              <w:t>金融企</w:t>
            </w:r>
            <w:r>
              <w:rPr>
                <w:color w:val="2D2A28"/>
                <w:w w:val="105"/>
                <w:sz w:val="17"/>
              </w:rPr>
              <w:t>业的全部法人单位、视同法人单位及其产业活动单位，其他货币</w:t>
            </w:r>
            <w:r>
              <w:rPr>
                <w:color w:val="545250"/>
                <w:w w:val="105"/>
                <w:sz w:val="17"/>
              </w:rPr>
              <w:t>金融</w:t>
            </w:r>
            <w:r>
              <w:rPr>
                <w:color w:val="2D2A28"/>
                <w:w w:val="105"/>
                <w:sz w:val="17"/>
              </w:rPr>
              <w:t>服务和其他</w:t>
            </w:r>
            <w:r>
              <w:rPr>
                <w:color w:val="545250"/>
                <w:w w:val="105"/>
                <w:sz w:val="17"/>
              </w:rPr>
              <w:t>金融</w:t>
            </w:r>
            <w:r>
              <w:rPr>
                <w:color w:val="2D2A28"/>
                <w:w w:val="105"/>
                <w:sz w:val="17"/>
              </w:rPr>
              <w:t>业的法人单位、视同法人单位及其产业活动单位</w:t>
            </w:r>
            <w:r>
              <w:rPr>
                <w:color w:val="545250"/>
                <w:w w:val="105"/>
                <w:sz w:val="17"/>
              </w:rPr>
              <w:t>。</w:t>
            </w:r>
          </w:p>
        </w:tc>
        <w:tc>
          <w:tcPr>
            <w:tcW w:w="4734" w:type="dxa"/>
            <w:tcBorders>
              <w:top w:val="single" w:sz="6" w:space="0" w:color="050100"/>
              <w:left w:val="single" w:sz="4" w:space="0" w:color="050100"/>
              <w:bottom w:val="single" w:sz="4" w:space="0" w:color="050100"/>
              <w:right w:val="single" w:sz="4" w:space="0" w:color="050100"/>
            </w:tcBorders>
          </w:tcPr>
          <w:p>
            <w:pPr>
              <w:pStyle w:val="TableParagraph"/>
              <w:rPr>
                <w:sz w:val="16"/>
              </w:rPr>
            </w:pPr>
          </w:p>
          <w:p>
            <w:pPr>
              <w:pStyle w:val="TableParagraph"/>
              <w:rPr>
                <w:sz w:val="16"/>
              </w:rPr>
            </w:pPr>
          </w:p>
          <w:p>
            <w:pPr>
              <w:pStyle w:val="TableParagraph"/>
              <w:rPr>
                <w:sz w:val="16"/>
              </w:rPr>
            </w:pPr>
          </w:p>
          <w:p>
            <w:pPr>
              <w:pStyle w:val="TableParagraph"/>
              <w:spacing w:line="314" w:lineRule="auto" w:before="130"/>
              <w:ind w:left="92" w:right="5"/>
              <w:rPr>
                <w:sz w:val="17"/>
              </w:rPr>
            </w:pPr>
            <w:r>
              <w:rPr>
                <w:color w:val="2D2A28"/>
                <w:spacing w:val="3"/>
                <w:sz w:val="17"/>
              </w:rPr>
              <w:t>统</w:t>
            </w:r>
            <w:r>
              <w:rPr>
                <w:color w:val="797777"/>
                <w:spacing w:val="3"/>
                <w:sz w:val="17"/>
              </w:rPr>
              <w:t>一</w:t>
            </w:r>
            <w:r>
              <w:rPr>
                <w:color w:val="2D2A28"/>
                <w:sz w:val="17"/>
              </w:rPr>
              <w:t>社会信用代码、单位名称、法定代表人（负责人）、详 </w:t>
            </w:r>
            <w:r>
              <w:rPr>
                <w:color w:val="2D2A28"/>
                <w:spacing w:val="-2"/>
                <w:w w:val="105"/>
                <w:sz w:val="17"/>
              </w:rPr>
              <w:t>细地址、区划代码、邮政编码、联系电话、主要</w:t>
            </w:r>
            <w:r>
              <w:rPr>
                <w:color w:val="130F0F"/>
                <w:spacing w:val="3"/>
                <w:w w:val="105"/>
                <w:sz w:val="17"/>
              </w:rPr>
              <w:t>业</w:t>
            </w:r>
            <w:r>
              <w:rPr>
                <w:color w:val="423F3D"/>
                <w:w w:val="105"/>
                <w:sz w:val="17"/>
              </w:rPr>
              <w:t>务活动、</w:t>
            </w:r>
            <w:r>
              <w:rPr>
                <w:color w:val="2D2A28"/>
                <w:spacing w:val="2"/>
                <w:w w:val="105"/>
                <w:sz w:val="17"/>
              </w:rPr>
              <w:t>行业代码、</w:t>
            </w:r>
            <w:r>
              <w:rPr>
                <w:color w:val="545250"/>
                <w:w w:val="105"/>
                <w:sz w:val="17"/>
              </w:rPr>
              <w:t>登</w:t>
            </w:r>
            <w:r>
              <w:rPr>
                <w:color w:val="2D2A28"/>
                <w:spacing w:val="2"/>
                <w:w w:val="105"/>
                <w:sz w:val="17"/>
              </w:rPr>
              <w:t>记注册统</w:t>
            </w:r>
            <w:r>
              <w:rPr>
                <w:color w:val="130F0F"/>
                <w:w w:val="105"/>
                <w:sz w:val="17"/>
              </w:rPr>
              <w:t>计</w:t>
            </w:r>
            <w:r>
              <w:rPr>
                <w:color w:val="423F3D"/>
                <w:spacing w:val="5"/>
                <w:w w:val="105"/>
                <w:sz w:val="17"/>
              </w:rPr>
              <w:t>类</w:t>
            </w:r>
            <w:r>
              <w:rPr>
                <w:color w:val="130F0F"/>
                <w:w w:val="105"/>
                <w:sz w:val="17"/>
              </w:rPr>
              <w:t>别</w:t>
            </w:r>
            <w:r>
              <w:rPr>
                <w:color w:val="2D2A28"/>
                <w:spacing w:val="-2"/>
                <w:w w:val="105"/>
                <w:sz w:val="17"/>
              </w:rPr>
              <w:t>、成</w:t>
            </w:r>
            <w:r>
              <w:rPr>
                <w:color w:val="545250"/>
                <w:spacing w:val="3"/>
                <w:w w:val="105"/>
                <w:sz w:val="17"/>
              </w:rPr>
              <w:t>立</w:t>
            </w:r>
            <w:r>
              <w:rPr>
                <w:color w:val="2D2A28"/>
                <w:w w:val="105"/>
                <w:sz w:val="17"/>
              </w:rPr>
              <w:t>日期、机构类型、单</w:t>
            </w:r>
            <w:r>
              <w:rPr>
                <w:color w:val="423F3D"/>
                <w:w w:val="105"/>
                <w:sz w:val="17"/>
              </w:rPr>
              <w:t>位类型、是否视同法人等</w:t>
            </w:r>
          </w:p>
        </w:tc>
        <w:tc>
          <w:tcPr>
            <w:tcW w:w="3057" w:type="dxa"/>
            <w:tcBorders>
              <w:top w:val="single" w:sz="6" w:space="0" w:color="050100"/>
              <w:left w:val="single" w:sz="4" w:space="0" w:color="050100"/>
              <w:bottom w:val="single" w:sz="4" w:space="0" w:color="050100"/>
            </w:tcBorders>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7"/>
              <w:rPr>
                <w:sz w:val="11"/>
              </w:rPr>
            </w:pPr>
          </w:p>
          <w:p>
            <w:pPr>
              <w:pStyle w:val="TableParagraph"/>
              <w:ind w:left="83" w:right="84"/>
              <w:jc w:val="center"/>
              <w:rPr>
                <w:sz w:val="17"/>
              </w:rPr>
            </w:pPr>
            <w:r>
              <w:rPr>
                <w:color w:val="423F3D"/>
                <w:w w:val="105"/>
                <w:sz w:val="17"/>
              </w:rPr>
              <w:t>同上</w:t>
            </w:r>
          </w:p>
        </w:tc>
      </w:tr>
      <w:tr>
        <w:trPr>
          <w:trHeight w:val="1900" w:hRule="atLeast"/>
        </w:trPr>
        <w:tc>
          <w:tcPr>
            <w:tcW w:w="1483" w:type="dxa"/>
            <w:tcBorders>
              <w:top w:val="single" w:sz="4" w:space="0" w:color="050100"/>
              <w:bottom w:val="single" w:sz="4" w:space="0" w:color="050100"/>
              <w:right w:val="single" w:sz="4" w:space="0" w:color="050100"/>
            </w:tcBorders>
          </w:tcPr>
          <w:p>
            <w:pPr>
              <w:pStyle w:val="TableParagraph"/>
              <w:rPr>
                <w:sz w:val="16"/>
              </w:rPr>
            </w:pPr>
          </w:p>
          <w:p>
            <w:pPr>
              <w:pStyle w:val="TableParagraph"/>
              <w:rPr>
                <w:sz w:val="16"/>
              </w:rPr>
            </w:pPr>
          </w:p>
          <w:p>
            <w:pPr>
              <w:pStyle w:val="TableParagraph"/>
              <w:rPr>
                <w:sz w:val="16"/>
              </w:rPr>
            </w:pPr>
          </w:p>
          <w:p>
            <w:pPr>
              <w:pStyle w:val="TableParagraph"/>
              <w:spacing w:line="312" w:lineRule="auto" w:before="116"/>
              <w:ind w:left="446" w:right="95" w:hanging="360"/>
              <w:rPr>
                <w:sz w:val="17"/>
              </w:rPr>
            </w:pPr>
            <w:r>
              <w:rPr>
                <w:color w:val="423F3D"/>
                <w:w w:val="105"/>
                <w:sz w:val="17"/>
              </w:rPr>
              <w:t>国务院经济普查</w:t>
            </w:r>
            <w:r>
              <w:rPr>
                <w:color w:val="2D2A28"/>
                <w:w w:val="105"/>
                <w:sz w:val="17"/>
              </w:rPr>
              <w:t>办公室</w:t>
            </w:r>
          </w:p>
        </w:tc>
        <w:tc>
          <w:tcPr>
            <w:tcW w:w="1509" w:type="dxa"/>
            <w:tcBorders>
              <w:top w:val="single" w:sz="4" w:space="0" w:color="050100"/>
              <w:left w:val="single" w:sz="4" w:space="0" w:color="050100"/>
              <w:bottom w:val="single" w:sz="4" w:space="0" w:color="050100"/>
              <w:right w:val="single" w:sz="4" w:space="0" w:color="050100"/>
            </w:tcBorders>
          </w:tcPr>
          <w:p>
            <w:pPr>
              <w:pStyle w:val="TableParagraph"/>
              <w:rPr>
                <w:sz w:val="16"/>
              </w:rPr>
            </w:pPr>
          </w:p>
          <w:p>
            <w:pPr>
              <w:pStyle w:val="TableParagraph"/>
              <w:rPr>
                <w:sz w:val="16"/>
              </w:rPr>
            </w:pPr>
          </w:p>
          <w:p>
            <w:pPr>
              <w:pStyle w:val="TableParagraph"/>
              <w:rPr>
                <w:sz w:val="16"/>
              </w:rPr>
            </w:pPr>
          </w:p>
          <w:p>
            <w:pPr>
              <w:pStyle w:val="TableParagraph"/>
              <w:spacing w:before="3"/>
              <w:rPr>
                <w:sz w:val="20"/>
              </w:rPr>
            </w:pPr>
          </w:p>
          <w:p>
            <w:pPr>
              <w:pStyle w:val="TableParagraph"/>
              <w:ind w:left="166" w:right="194"/>
              <w:jc w:val="center"/>
              <w:rPr>
                <w:sz w:val="17"/>
              </w:rPr>
            </w:pPr>
            <w:r>
              <w:rPr>
                <w:color w:val="2D2A28"/>
                <w:sz w:val="17"/>
              </w:rPr>
              <w:t>金融监</w:t>
            </w:r>
            <w:r>
              <w:rPr>
                <w:color w:val="545250"/>
                <w:sz w:val="17"/>
              </w:rPr>
              <w:t>管总局</w:t>
            </w:r>
          </w:p>
        </w:tc>
        <w:tc>
          <w:tcPr>
            <w:tcW w:w="3142" w:type="dxa"/>
            <w:tcBorders>
              <w:top w:val="single" w:sz="4" w:space="0" w:color="050100"/>
              <w:left w:val="single" w:sz="4" w:space="0" w:color="050100"/>
              <w:bottom w:val="single" w:sz="4" w:space="0" w:color="050100"/>
              <w:right w:val="single" w:sz="4" w:space="0" w:color="050100"/>
            </w:tcBorders>
          </w:tcPr>
          <w:p>
            <w:pPr>
              <w:pStyle w:val="TableParagraph"/>
              <w:rPr>
                <w:sz w:val="16"/>
              </w:rPr>
            </w:pPr>
          </w:p>
          <w:p>
            <w:pPr>
              <w:pStyle w:val="TableParagraph"/>
              <w:spacing w:before="11"/>
              <w:rPr>
                <w:sz w:val="18"/>
              </w:rPr>
            </w:pPr>
          </w:p>
          <w:p>
            <w:pPr>
              <w:pStyle w:val="TableParagraph"/>
              <w:spacing w:line="312" w:lineRule="auto"/>
              <w:ind w:left="90" w:right="103" w:hanging="1"/>
              <w:jc w:val="both"/>
              <w:rPr>
                <w:sz w:val="17"/>
              </w:rPr>
            </w:pPr>
            <w:r>
              <w:rPr>
                <w:color w:val="423F3D"/>
                <w:spacing w:val="-1"/>
                <w:w w:val="105"/>
                <w:sz w:val="17"/>
              </w:rPr>
              <w:t>金融监管总局本部及其分支机构名  </w:t>
            </w:r>
            <w:r>
              <w:rPr>
                <w:color w:val="2D2A28"/>
                <w:spacing w:val="13"/>
                <w:w w:val="105"/>
                <w:sz w:val="17"/>
              </w:rPr>
              <w:t>录</w:t>
            </w:r>
            <w:r>
              <w:rPr>
                <w:color w:val="130F0F"/>
                <w:spacing w:val="-20"/>
                <w:w w:val="90"/>
                <w:sz w:val="17"/>
              </w:rPr>
              <w:t>， </w:t>
            </w:r>
            <w:r>
              <w:rPr>
                <w:color w:val="2D2A28"/>
                <w:spacing w:val="9"/>
                <w:w w:val="105"/>
                <w:sz w:val="17"/>
              </w:rPr>
              <w:t>保险</w:t>
            </w:r>
            <w:r>
              <w:rPr>
                <w:color w:val="130F0F"/>
                <w:spacing w:val="9"/>
                <w:w w:val="105"/>
                <w:sz w:val="17"/>
              </w:rPr>
              <w:t>业</w:t>
            </w:r>
            <w:r>
              <w:rPr>
                <w:color w:val="2D2A28"/>
                <w:w w:val="105"/>
                <w:sz w:val="17"/>
              </w:rPr>
              <w:t>法人单位、视同法人单位</w:t>
            </w:r>
            <w:r>
              <w:rPr>
                <w:color w:val="2D2A28"/>
                <w:spacing w:val="11"/>
                <w:w w:val="105"/>
                <w:sz w:val="17"/>
              </w:rPr>
              <w:t>及</w:t>
            </w:r>
            <w:r>
              <w:rPr>
                <w:color w:val="545250"/>
                <w:spacing w:val="4"/>
                <w:w w:val="105"/>
                <w:sz w:val="17"/>
              </w:rPr>
              <w:t>产</w:t>
            </w:r>
            <w:r>
              <w:rPr>
                <w:color w:val="2D2A28"/>
                <w:spacing w:val="-8"/>
                <w:w w:val="105"/>
                <w:sz w:val="17"/>
              </w:rPr>
              <w:t>业活动单位名录 </w:t>
            </w:r>
            <w:r>
              <w:rPr>
                <w:color w:val="130F0F"/>
                <w:spacing w:val="-17"/>
                <w:w w:val="90"/>
                <w:sz w:val="17"/>
              </w:rPr>
              <w:t>， </w:t>
            </w:r>
            <w:r>
              <w:rPr>
                <w:color w:val="423F3D"/>
                <w:w w:val="105"/>
                <w:sz w:val="17"/>
              </w:rPr>
              <w:t>掌握的其他金触单位名录</w:t>
            </w:r>
          </w:p>
        </w:tc>
        <w:tc>
          <w:tcPr>
            <w:tcW w:w="4734" w:type="dxa"/>
            <w:tcBorders>
              <w:top w:val="single" w:sz="4" w:space="0" w:color="050100"/>
              <w:left w:val="single" w:sz="4" w:space="0" w:color="050100"/>
              <w:bottom w:val="single" w:sz="4" w:space="0" w:color="050100"/>
              <w:right w:val="single" w:sz="4" w:space="0" w:color="050100"/>
            </w:tcBorders>
          </w:tcPr>
          <w:p>
            <w:pPr>
              <w:pStyle w:val="TableParagraph"/>
              <w:rPr>
                <w:sz w:val="16"/>
              </w:rPr>
            </w:pPr>
          </w:p>
          <w:p>
            <w:pPr>
              <w:pStyle w:val="TableParagraph"/>
              <w:spacing w:before="11"/>
              <w:rPr>
                <w:sz w:val="18"/>
              </w:rPr>
            </w:pPr>
          </w:p>
          <w:p>
            <w:pPr>
              <w:pStyle w:val="TableParagraph"/>
              <w:spacing w:line="300" w:lineRule="auto"/>
              <w:ind w:left="94" w:right="5" w:hanging="2"/>
              <w:rPr>
                <w:sz w:val="17"/>
              </w:rPr>
            </w:pPr>
            <w:r>
              <w:rPr>
                <w:color w:val="2D2A28"/>
                <w:spacing w:val="3"/>
                <w:sz w:val="17"/>
              </w:rPr>
              <w:t>统</w:t>
            </w:r>
            <w:r>
              <w:rPr>
                <w:color w:val="797777"/>
                <w:spacing w:val="3"/>
                <w:sz w:val="17"/>
              </w:rPr>
              <w:t>一</w:t>
            </w:r>
            <w:r>
              <w:rPr>
                <w:color w:val="2D2A28"/>
                <w:sz w:val="17"/>
              </w:rPr>
              <w:t>社会信用代码、单位名称、法定代表人（负责人）、详 </w:t>
            </w:r>
            <w:r>
              <w:rPr>
                <w:color w:val="2D2A28"/>
                <w:spacing w:val="-2"/>
                <w:w w:val="105"/>
                <w:sz w:val="17"/>
              </w:rPr>
              <w:t>细地址、区划代码、邮政编码、联系电话、主要</w:t>
            </w:r>
            <w:r>
              <w:rPr>
                <w:color w:val="130F0F"/>
                <w:spacing w:val="3"/>
                <w:w w:val="105"/>
                <w:sz w:val="17"/>
              </w:rPr>
              <w:t>业</w:t>
            </w:r>
            <w:r>
              <w:rPr>
                <w:color w:val="423F3D"/>
                <w:w w:val="105"/>
                <w:sz w:val="17"/>
              </w:rPr>
              <w:t>务活动、</w:t>
            </w:r>
            <w:r>
              <w:rPr>
                <w:color w:val="2D2A28"/>
                <w:spacing w:val="2"/>
                <w:w w:val="105"/>
                <w:sz w:val="17"/>
              </w:rPr>
              <w:t>行业代码、</w:t>
            </w:r>
            <w:r>
              <w:rPr>
                <w:color w:val="545250"/>
                <w:w w:val="105"/>
                <w:sz w:val="17"/>
              </w:rPr>
              <w:t>登</w:t>
            </w:r>
            <w:r>
              <w:rPr>
                <w:color w:val="2D2A28"/>
                <w:spacing w:val="2"/>
                <w:w w:val="105"/>
                <w:sz w:val="17"/>
              </w:rPr>
              <w:t>记注册统计类别、成立</w:t>
            </w:r>
            <w:r>
              <w:rPr>
                <w:rFonts w:ascii="Arial" w:eastAsia="Arial"/>
                <w:color w:val="130F0F"/>
                <w:spacing w:val="16"/>
                <w:w w:val="105"/>
                <w:sz w:val="21"/>
              </w:rPr>
              <w:t>H</w:t>
            </w:r>
            <w:r>
              <w:rPr>
                <w:color w:val="2D2A28"/>
                <w:w w:val="105"/>
                <w:sz w:val="17"/>
              </w:rPr>
              <w:t>期、机构类型、单</w:t>
            </w:r>
            <w:r>
              <w:rPr>
                <w:color w:val="423F3D"/>
                <w:w w:val="105"/>
                <w:sz w:val="17"/>
              </w:rPr>
              <w:t>位类型、是否视同法人等</w:t>
            </w:r>
          </w:p>
        </w:tc>
        <w:tc>
          <w:tcPr>
            <w:tcW w:w="3057" w:type="dxa"/>
            <w:tcBorders>
              <w:top w:val="single" w:sz="4" w:space="0" w:color="050100"/>
              <w:left w:val="single" w:sz="4" w:space="0" w:color="050100"/>
              <w:bottom w:val="single" w:sz="4" w:space="0" w:color="050100"/>
            </w:tcBorders>
          </w:tcPr>
          <w:p>
            <w:pPr>
              <w:pStyle w:val="TableParagraph"/>
              <w:rPr>
                <w:sz w:val="16"/>
              </w:rPr>
            </w:pPr>
          </w:p>
          <w:p>
            <w:pPr>
              <w:pStyle w:val="TableParagraph"/>
              <w:rPr>
                <w:sz w:val="16"/>
              </w:rPr>
            </w:pPr>
          </w:p>
          <w:p>
            <w:pPr>
              <w:pStyle w:val="TableParagraph"/>
              <w:rPr>
                <w:sz w:val="16"/>
              </w:rPr>
            </w:pPr>
          </w:p>
          <w:p>
            <w:pPr>
              <w:pStyle w:val="TableParagraph"/>
              <w:spacing w:before="3"/>
              <w:rPr>
                <w:sz w:val="20"/>
              </w:rPr>
            </w:pPr>
          </w:p>
          <w:p>
            <w:pPr>
              <w:pStyle w:val="TableParagraph"/>
              <w:ind w:left="83" w:right="84"/>
              <w:jc w:val="center"/>
              <w:rPr>
                <w:sz w:val="17"/>
              </w:rPr>
            </w:pPr>
            <w:r>
              <w:rPr>
                <w:color w:val="2D2A28"/>
                <w:w w:val="105"/>
                <w:sz w:val="17"/>
              </w:rPr>
              <w:t>同上</w:t>
            </w:r>
          </w:p>
        </w:tc>
      </w:tr>
      <w:tr>
        <w:trPr>
          <w:trHeight w:val="1375" w:hRule="atLeast"/>
        </w:trPr>
        <w:tc>
          <w:tcPr>
            <w:tcW w:w="1483" w:type="dxa"/>
            <w:tcBorders>
              <w:top w:val="single" w:sz="4" w:space="0" w:color="050100"/>
              <w:bottom w:val="single" w:sz="4" w:space="0" w:color="050100"/>
              <w:right w:val="single" w:sz="4" w:space="0" w:color="050100"/>
            </w:tcBorders>
          </w:tcPr>
          <w:p>
            <w:pPr>
              <w:pStyle w:val="TableParagraph"/>
              <w:rPr>
                <w:sz w:val="16"/>
              </w:rPr>
            </w:pPr>
          </w:p>
          <w:p>
            <w:pPr>
              <w:pStyle w:val="TableParagraph"/>
              <w:spacing w:before="12"/>
              <w:rPr>
                <w:sz w:val="20"/>
              </w:rPr>
            </w:pPr>
          </w:p>
          <w:p>
            <w:pPr>
              <w:pStyle w:val="TableParagraph"/>
              <w:spacing w:line="312" w:lineRule="auto"/>
              <w:ind w:left="446" w:right="95" w:hanging="360"/>
              <w:rPr>
                <w:sz w:val="17"/>
              </w:rPr>
            </w:pPr>
            <w:r>
              <w:rPr>
                <w:color w:val="423F3D"/>
                <w:w w:val="105"/>
                <w:sz w:val="17"/>
              </w:rPr>
              <w:t>国务院经济普查</w:t>
            </w:r>
            <w:r>
              <w:rPr>
                <w:color w:val="2D2A28"/>
                <w:w w:val="105"/>
                <w:sz w:val="17"/>
              </w:rPr>
              <w:t>办公</w:t>
            </w:r>
            <w:r>
              <w:rPr>
                <w:color w:val="545250"/>
                <w:w w:val="105"/>
                <w:sz w:val="17"/>
              </w:rPr>
              <w:t>室</w:t>
            </w:r>
          </w:p>
        </w:tc>
        <w:tc>
          <w:tcPr>
            <w:tcW w:w="1509" w:type="dxa"/>
            <w:tcBorders>
              <w:top w:val="single" w:sz="4" w:space="0" w:color="050100"/>
              <w:left w:val="single" w:sz="4" w:space="0" w:color="050100"/>
              <w:bottom w:val="single" w:sz="4" w:space="0" w:color="050100"/>
              <w:right w:val="single" w:sz="4" w:space="0" w:color="050100"/>
            </w:tcBorders>
          </w:tcPr>
          <w:p>
            <w:pPr>
              <w:pStyle w:val="TableParagraph"/>
              <w:rPr>
                <w:sz w:val="16"/>
              </w:rPr>
            </w:pPr>
          </w:p>
          <w:p>
            <w:pPr>
              <w:pStyle w:val="TableParagraph"/>
              <w:rPr>
                <w:sz w:val="16"/>
              </w:rPr>
            </w:pPr>
          </w:p>
          <w:p>
            <w:pPr>
              <w:pStyle w:val="TableParagraph"/>
              <w:spacing w:before="10"/>
              <w:rPr>
                <w:sz w:val="15"/>
              </w:rPr>
            </w:pPr>
          </w:p>
          <w:p>
            <w:pPr>
              <w:pStyle w:val="TableParagraph"/>
              <w:ind w:left="166" w:right="194"/>
              <w:jc w:val="center"/>
              <w:rPr>
                <w:sz w:val="17"/>
              </w:rPr>
            </w:pPr>
            <w:r>
              <w:rPr>
                <w:color w:val="2D2A28"/>
                <w:w w:val="105"/>
                <w:sz w:val="17"/>
              </w:rPr>
              <w:t>证监会</w:t>
            </w:r>
          </w:p>
        </w:tc>
        <w:tc>
          <w:tcPr>
            <w:tcW w:w="3142" w:type="dxa"/>
            <w:tcBorders>
              <w:top w:val="single" w:sz="4" w:space="0" w:color="050100"/>
              <w:left w:val="single" w:sz="4" w:space="0" w:color="050100"/>
              <w:bottom w:val="single" w:sz="4" w:space="0" w:color="050100"/>
              <w:right w:val="single" w:sz="4" w:space="0" w:color="050100"/>
            </w:tcBorders>
          </w:tcPr>
          <w:p>
            <w:pPr>
              <w:pStyle w:val="TableParagraph"/>
              <w:rPr>
                <w:sz w:val="16"/>
              </w:rPr>
            </w:pPr>
          </w:p>
          <w:p>
            <w:pPr>
              <w:pStyle w:val="TableParagraph"/>
              <w:spacing w:line="312" w:lineRule="auto" w:before="124"/>
              <w:ind w:left="94" w:right="122" w:hanging="3"/>
              <w:jc w:val="both"/>
              <w:rPr>
                <w:sz w:val="17"/>
              </w:rPr>
            </w:pPr>
            <w:r>
              <w:rPr>
                <w:color w:val="423F3D"/>
                <w:spacing w:val="2"/>
                <w:w w:val="105"/>
                <w:sz w:val="17"/>
              </w:rPr>
              <w:t>证监会本部及其分支机构名录</w:t>
            </w:r>
            <w:r>
              <w:rPr>
                <w:color w:val="130F0F"/>
                <w:spacing w:val="-25"/>
                <w:sz w:val="17"/>
              </w:rPr>
              <w:t>， </w:t>
            </w:r>
            <w:r>
              <w:rPr>
                <w:color w:val="423F3D"/>
                <w:spacing w:val="-7"/>
                <w:w w:val="105"/>
                <w:sz w:val="17"/>
              </w:rPr>
              <w:t>资本</w:t>
            </w:r>
            <w:r>
              <w:rPr>
                <w:color w:val="423F3D"/>
                <w:spacing w:val="-13"/>
                <w:w w:val="105"/>
                <w:sz w:val="17"/>
              </w:rPr>
              <w:t>市场服务 </w:t>
            </w:r>
            <w:r>
              <w:rPr>
                <w:color w:val="130F0F"/>
                <w:spacing w:val="9"/>
                <w:w w:val="105"/>
                <w:sz w:val="17"/>
              </w:rPr>
              <w:t>业</w:t>
            </w:r>
            <w:r>
              <w:rPr>
                <w:color w:val="2D2A28"/>
                <w:w w:val="105"/>
                <w:sz w:val="17"/>
              </w:rPr>
              <w:t>法人单位及产业活动单位名录</w:t>
            </w:r>
          </w:p>
        </w:tc>
        <w:tc>
          <w:tcPr>
            <w:tcW w:w="4734" w:type="dxa"/>
            <w:tcBorders>
              <w:top w:val="single" w:sz="4" w:space="0" w:color="050100"/>
              <w:left w:val="single" w:sz="4" w:space="0" w:color="050100"/>
              <w:bottom w:val="single" w:sz="4" w:space="0" w:color="050100"/>
              <w:right w:val="single" w:sz="4" w:space="0" w:color="050100"/>
            </w:tcBorders>
          </w:tcPr>
          <w:p>
            <w:pPr>
              <w:pStyle w:val="TableParagraph"/>
              <w:rPr>
                <w:sz w:val="16"/>
              </w:rPr>
            </w:pPr>
          </w:p>
          <w:p>
            <w:pPr>
              <w:pStyle w:val="TableParagraph"/>
              <w:spacing w:line="312" w:lineRule="auto" w:before="124"/>
              <w:ind w:left="94" w:right="5" w:firstLine="3"/>
              <w:jc w:val="both"/>
              <w:rPr>
                <w:sz w:val="17"/>
              </w:rPr>
            </w:pPr>
            <w:r>
              <w:rPr>
                <w:color w:val="2D2A28"/>
                <w:spacing w:val="3"/>
                <w:sz w:val="17"/>
              </w:rPr>
              <w:t>统一社会信</w:t>
            </w:r>
            <w:r>
              <w:rPr>
                <w:color w:val="130F0F"/>
                <w:spacing w:val="4"/>
                <w:sz w:val="17"/>
              </w:rPr>
              <w:t>用</w:t>
            </w:r>
            <w:r>
              <w:rPr>
                <w:color w:val="2D2A28"/>
                <w:sz w:val="17"/>
              </w:rPr>
              <w:t>代码、单位名称、法定代表人（负责人）、详 </w:t>
            </w:r>
            <w:r>
              <w:rPr>
                <w:color w:val="2D2A28"/>
                <w:spacing w:val="-2"/>
                <w:w w:val="105"/>
                <w:sz w:val="17"/>
              </w:rPr>
              <w:t>细地址、区划代码、邮政编码、联系电话、</w:t>
            </w:r>
            <w:r>
              <w:rPr>
                <w:color w:val="545250"/>
                <w:spacing w:val="5"/>
                <w:w w:val="105"/>
                <w:sz w:val="17"/>
              </w:rPr>
              <w:t>主要</w:t>
            </w:r>
            <w:r>
              <w:rPr>
                <w:color w:val="130F0F"/>
                <w:spacing w:val="3"/>
                <w:w w:val="105"/>
                <w:sz w:val="17"/>
              </w:rPr>
              <w:t>业</w:t>
            </w:r>
            <w:r>
              <w:rPr>
                <w:color w:val="423F3D"/>
                <w:w w:val="105"/>
                <w:sz w:val="17"/>
              </w:rPr>
              <w:t>务活动、行业代码、成立日期、机构类型、单位类型等</w:t>
            </w:r>
          </w:p>
        </w:tc>
        <w:tc>
          <w:tcPr>
            <w:tcW w:w="3057" w:type="dxa"/>
            <w:tcBorders>
              <w:top w:val="single" w:sz="4" w:space="0" w:color="050100"/>
              <w:left w:val="single" w:sz="4" w:space="0" w:color="050100"/>
              <w:bottom w:val="single" w:sz="4" w:space="0" w:color="050100"/>
            </w:tcBorders>
          </w:tcPr>
          <w:p>
            <w:pPr>
              <w:pStyle w:val="TableParagraph"/>
              <w:rPr>
                <w:sz w:val="16"/>
              </w:rPr>
            </w:pPr>
          </w:p>
          <w:p>
            <w:pPr>
              <w:pStyle w:val="TableParagraph"/>
              <w:rPr>
                <w:sz w:val="16"/>
              </w:rPr>
            </w:pPr>
          </w:p>
          <w:p>
            <w:pPr>
              <w:pStyle w:val="TableParagraph"/>
              <w:spacing w:before="10"/>
              <w:rPr>
                <w:sz w:val="15"/>
              </w:rPr>
            </w:pPr>
          </w:p>
          <w:p>
            <w:pPr>
              <w:pStyle w:val="TableParagraph"/>
              <w:ind w:left="83" w:right="84"/>
              <w:jc w:val="center"/>
              <w:rPr>
                <w:sz w:val="17"/>
              </w:rPr>
            </w:pPr>
            <w:r>
              <w:rPr>
                <w:color w:val="2D2A28"/>
                <w:w w:val="105"/>
                <w:sz w:val="17"/>
              </w:rPr>
              <w:t>同上</w:t>
            </w:r>
          </w:p>
        </w:tc>
      </w:tr>
      <w:tr>
        <w:trPr>
          <w:trHeight w:val="1722" w:hRule="atLeast"/>
        </w:trPr>
        <w:tc>
          <w:tcPr>
            <w:tcW w:w="1483" w:type="dxa"/>
            <w:tcBorders>
              <w:top w:val="single" w:sz="4" w:space="0" w:color="050100"/>
              <w:right w:val="single" w:sz="4" w:space="0" w:color="050100"/>
            </w:tcBorders>
          </w:tcPr>
          <w:p>
            <w:pPr>
              <w:pStyle w:val="TableParagraph"/>
              <w:rPr>
                <w:sz w:val="16"/>
              </w:rPr>
            </w:pPr>
          </w:p>
          <w:p>
            <w:pPr>
              <w:pStyle w:val="TableParagraph"/>
              <w:rPr>
                <w:sz w:val="16"/>
              </w:rPr>
            </w:pPr>
          </w:p>
          <w:p>
            <w:pPr>
              <w:pStyle w:val="TableParagraph"/>
              <w:spacing w:before="4"/>
              <w:rPr>
                <w:sz w:val="18"/>
              </w:rPr>
            </w:pPr>
          </w:p>
          <w:p>
            <w:pPr>
              <w:pStyle w:val="TableParagraph"/>
              <w:spacing w:line="312" w:lineRule="auto"/>
              <w:ind w:left="446" w:right="151" w:hanging="360"/>
              <w:rPr>
                <w:sz w:val="17"/>
              </w:rPr>
            </w:pPr>
            <w:r>
              <w:rPr>
                <w:color w:val="2D2A28"/>
                <w:sz w:val="17"/>
              </w:rPr>
              <w:t>国务院经济普查</w:t>
            </w:r>
            <w:r>
              <w:rPr>
                <w:color w:val="2D2A28"/>
                <w:w w:val="105"/>
                <w:sz w:val="17"/>
              </w:rPr>
              <w:t>办公</w:t>
            </w:r>
            <w:r>
              <w:rPr>
                <w:color w:val="545250"/>
                <w:w w:val="105"/>
                <w:sz w:val="17"/>
              </w:rPr>
              <w:t>室</w:t>
            </w:r>
          </w:p>
        </w:tc>
        <w:tc>
          <w:tcPr>
            <w:tcW w:w="1509" w:type="dxa"/>
            <w:tcBorders>
              <w:top w:val="single" w:sz="4" w:space="0" w:color="050100"/>
              <w:left w:val="single" w:sz="4" w:space="0" w:color="050100"/>
              <w:right w:val="single" w:sz="4" w:space="0" w:color="050100"/>
            </w:tcBorders>
          </w:tcPr>
          <w:p>
            <w:pPr>
              <w:pStyle w:val="TableParagraph"/>
              <w:rPr>
                <w:sz w:val="16"/>
              </w:rPr>
            </w:pPr>
          </w:p>
          <w:p>
            <w:pPr>
              <w:pStyle w:val="TableParagraph"/>
              <w:rPr>
                <w:sz w:val="16"/>
              </w:rPr>
            </w:pPr>
          </w:p>
          <w:p>
            <w:pPr>
              <w:pStyle w:val="TableParagraph"/>
              <w:spacing w:before="4"/>
              <w:rPr>
                <w:sz w:val="18"/>
              </w:rPr>
            </w:pPr>
          </w:p>
          <w:p>
            <w:pPr>
              <w:pStyle w:val="TableParagraph"/>
              <w:spacing w:line="312" w:lineRule="auto"/>
              <w:ind w:left="358" w:right="244" w:hanging="164"/>
              <w:rPr>
                <w:sz w:val="17"/>
              </w:rPr>
            </w:pPr>
            <w:r>
              <w:rPr>
                <w:color w:val="2D2A28"/>
                <w:sz w:val="17"/>
              </w:rPr>
              <w:t>国</w:t>
            </w:r>
            <w:r>
              <w:rPr>
                <w:color w:val="545250"/>
                <w:sz w:val="17"/>
              </w:rPr>
              <w:t>家</w:t>
            </w:r>
            <w:r>
              <w:rPr>
                <w:color w:val="2D2A28"/>
                <w:sz w:val="17"/>
              </w:rPr>
              <w:t>铁路局、</w:t>
            </w:r>
            <w:r>
              <w:rPr>
                <w:color w:val="2D2A28"/>
                <w:w w:val="105"/>
                <w:sz w:val="17"/>
              </w:rPr>
              <w:t>国铁集团</w:t>
            </w:r>
          </w:p>
        </w:tc>
        <w:tc>
          <w:tcPr>
            <w:tcW w:w="3142" w:type="dxa"/>
            <w:tcBorders>
              <w:top w:val="single" w:sz="4" w:space="0" w:color="050100"/>
              <w:left w:val="single" w:sz="4" w:space="0" w:color="050100"/>
              <w:right w:val="single" w:sz="4" w:space="0" w:color="050100"/>
            </w:tcBorders>
          </w:tcPr>
          <w:p>
            <w:pPr>
              <w:pStyle w:val="TableParagraph"/>
              <w:rPr>
                <w:sz w:val="16"/>
              </w:rPr>
            </w:pPr>
          </w:p>
          <w:p>
            <w:pPr>
              <w:pStyle w:val="TableParagraph"/>
              <w:rPr>
                <w:sz w:val="16"/>
              </w:rPr>
            </w:pPr>
          </w:p>
          <w:p>
            <w:pPr>
              <w:pStyle w:val="TableParagraph"/>
              <w:spacing w:before="4"/>
              <w:rPr>
                <w:sz w:val="18"/>
              </w:rPr>
            </w:pPr>
          </w:p>
          <w:p>
            <w:pPr>
              <w:pStyle w:val="TableParagraph"/>
              <w:spacing w:line="312" w:lineRule="auto"/>
              <w:ind w:left="94" w:right="161" w:hanging="3"/>
              <w:rPr>
                <w:sz w:val="17"/>
              </w:rPr>
            </w:pPr>
            <w:r>
              <w:rPr>
                <w:color w:val="2D2A28"/>
                <w:sz w:val="17"/>
              </w:rPr>
              <w:t>铁路运输</w:t>
            </w:r>
            <w:r>
              <w:rPr>
                <w:color w:val="130F0F"/>
                <w:sz w:val="17"/>
              </w:rPr>
              <w:t>业</w:t>
            </w:r>
            <w:r>
              <w:rPr>
                <w:color w:val="2D2A28"/>
                <w:sz w:val="17"/>
              </w:rPr>
              <w:t>法人单位及</w:t>
            </w:r>
            <w:r>
              <w:rPr>
                <w:color w:val="545250"/>
                <w:sz w:val="17"/>
              </w:rPr>
              <w:t>产</w:t>
            </w:r>
            <w:r>
              <w:rPr>
                <w:color w:val="2D2A28"/>
                <w:sz w:val="17"/>
              </w:rPr>
              <w:t>业活动单位</w:t>
            </w:r>
            <w:r>
              <w:rPr>
                <w:color w:val="2D2A28"/>
                <w:w w:val="105"/>
                <w:sz w:val="17"/>
              </w:rPr>
              <w:t>名录</w:t>
            </w:r>
          </w:p>
        </w:tc>
        <w:tc>
          <w:tcPr>
            <w:tcW w:w="4734" w:type="dxa"/>
            <w:tcBorders>
              <w:top w:val="single" w:sz="4" w:space="0" w:color="050100"/>
              <w:left w:val="single" w:sz="4" w:space="0" w:color="050100"/>
              <w:right w:val="single" w:sz="4" w:space="0" w:color="050100"/>
            </w:tcBorders>
          </w:tcPr>
          <w:p>
            <w:pPr>
              <w:pStyle w:val="TableParagraph"/>
              <w:rPr>
                <w:sz w:val="16"/>
              </w:rPr>
            </w:pPr>
          </w:p>
          <w:p>
            <w:pPr>
              <w:pStyle w:val="TableParagraph"/>
              <w:spacing w:before="2"/>
              <w:rPr>
                <w:sz w:val="12"/>
              </w:rPr>
            </w:pPr>
          </w:p>
          <w:p>
            <w:pPr>
              <w:pStyle w:val="TableParagraph"/>
              <w:spacing w:line="314" w:lineRule="auto" w:before="1"/>
              <w:ind w:left="96" w:right="-44" w:hanging="4"/>
              <w:rPr>
                <w:sz w:val="17"/>
              </w:rPr>
            </w:pPr>
            <w:r>
              <w:rPr>
                <w:color w:val="423F3D"/>
                <w:spacing w:val="-7"/>
                <w:sz w:val="17"/>
              </w:rPr>
              <w:t>统</w:t>
            </w:r>
            <w:r>
              <w:rPr>
                <w:color w:val="797777"/>
                <w:spacing w:val="-6"/>
                <w:sz w:val="17"/>
              </w:rPr>
              <w:t>一</w:t>
            </w:r>
            <w:r>
              <w:rPr>
                <w:color w:val="2D2A28"/>
                <w:spacing w:val="-5"/>
                <w:sz w:val="17"/>
              </w:rPr>
              <w:t>社会信用代码、单位名称、法定代</w:t>
            </w:r>
            <w:r>
              <w:rPr>
                <w:color w:val="545250"/>
                <w:sz w:val="17"/>
              </w:rPr>
              <w:t>表</w:t>
            </w:r>
            <w:r>
              <w:rPr>
                <w:color w:val="2D2A28"/>
                <w:sz w:val="17"/>
              </w:rPr>
              <w:t>人（负责人）、详细地址、区划代码、邮政编码、联系电话、主要业务活动、行 </w:t>
            </w:r>
            <w:r>
              <w:rPr>
                <w:color w:val="2D2A28"/>
                <w:spacing w:val="2"/>
                <w:sz w:val="17"/>
              </w:rPr>
              <w:t>业代码、登记注册统</w:t>
            </w:r>
            <w:r>
              <w:rPr>
                <w:color w:val="130F0F"/>
                <w:spacing w:val="-3"/>
                <w:sz w:val="17"/>
              </w:rPr>
              <w:t>计</w:t>
            </w:r>
            <w:r>
              <w:rPr>
                <w:color w:val="423F3D"/>
                <w:sz w:val="17"/>
              </w:rPr>
              <w:t>类别、成立日期、机构类型、单位类 </w:t>
            </w:r>
            <w:r>
              <w:rPr>
                <w:color w:val="423F3D"/>
                <w:w w:val="105"/>
                <w:sz w:val="17"/>
              </w:rPr>
              <w:t>型等</w:t>
            </w:r>
          </w:p>
        </w:tc>
        <w:tc>
          <w:tcPr>
            <w:tcW w:w="3057" w:type="dxa"/>
            <w:tcBorders>
              <w:top w:val="single" w:sz="4" w:space="0" w:color="050100"/>
              <w:left w:val="single" w:sz="4" w:space="0" w:color="050100"/>
            </w:tcBorders>
          </w:tcPr>
          <w:p>
            <w:pPr>
              <w:pStyle w:val="TableParagraph"/>
              <w:rPr>
                <w:sz w:val="16"/>
              </w:rPr>
            </w:pPr>
          </w:p>
          <w:p>
            <w:pPr>
              <w:pStyle w:val="TableParagraph"/>
              <w:rPr>
                <w:sz w:val="16"/>
              </w:rPr>
            </w:pPr>
          </w:p>
          <w:p>
            <w:pPr>
              <w:pStyle w:val="TableParagraph"/>
              <w:rPr>
                <w:sz w:val="16"/>
              </w:rPr>
            </w:pPr>
          </w:p>
          <w:p>
            <w:pPr>
              <w:pStyle w:val="TableParagraph"/>
              <w:spacing w:before="7"/>
              <w:rPr>
                <w:sz w:val="13"/>
              </w:rPr>
            </w:pPr>
          </w:p>
          <w:p>
            <w:pPr>
              <w:pStyle w:val="TableParagraph"/>
              <w:ind w:left="83" w:right="84"/>
              <w:jc w:val="center"/>
              <w:rPr>
                <w:sz w:val="17"/>
              </w:rPr>
            </w:pPr>
            <w:r>
              <w:rPr>
                <w:color w:val="2D2A28"/>
                <w:w w:val="105"/>
                <w:sz w:val="17"/>
              </w:rPr>
              <w:t>同上</w:t>
            </w:r>
          </w:p>
        </w:tc>
      </w:tr>
    </w:tbl>
    <w:p>
      <w:pPr>
        <w:spacing w:after="0"/>
        <w:jc w:val="center"/>
        <w:rPr>
          <w:sz w:val="17"/>
        </w:rPr>
        <w:sectPr>
          <w:footerReference w:type="default" r:id="rId8"/>
          <w:pgSz w:w="16790" w:h="12080" w:orient="landscape"/>
          <w:pgMar w:footer="0" w:header="0" w:top="1120" w:bottom="280" w:left="1280" w:right="1280"/>
        </w:sectPr>
      </w:pPr>
    </w:p>
    <w:tbl>
      <w:tblPr>
        <w:tblW w:w="0" w:type="auto"/>
        <w:jc w:val="left"/>
        <w:tblInd w:w="157" w:type="dxa"/>
        <w:tblBorders>
          <w:top w:val="single" w:sz="12" w:space="0" w:color="050100"/>
          <w:left w:val="single" w:sz="12" w:space="0" w:color="050100"/>
          <w:bottom w:val="single" w:sz="12" w:space="0" w:color="050100"/>
          <w:right w:val="single" w:sz="12" w:space="0" w:color="050100"/>
          <w:insideH w:val="single" w:sz="12" w:space="0" w:color="050100"/>
          <w:insideV w:val="single" w:sz="12" w:space="0" w:color="050100"/>
        </w:tblBorders>
        <w:tblLayout w:type="fixed"/>
        <w:tblCellMar>
          <w:top w:w="0" w:type="dxa"/>
          <w:left w:w="0" w:type="dxa"/>
          <w:bottom w:w="0" w:type="dxa"/>
          <w:right w:w="0" w:type="dxa"/>
        </w:tblCellMar>
        <w:tblLook w:val="01E0"/>
      </w:tblPr>
      <w:tblGrid>
        <w:gridCol w:w="1483"/>
        <w:gridCol w:w="1509"/>
        <w:gridCol w:w="3142"/>
        <w:gridCol w:w="4734"/>
        <w:gridCol w:w="3057"/>
      </w:tblGrid>
      <w:tr>
        <w:trPr>
          <w:trHeight w:val="576" w:hRule="atLeast"/>
        </w:trPr>
        <w:tc>
          <w:tcPr>
            <w:tcW w:w="1483" w:type="dxa"/>
            <w:vMerge w:val="restart"/>
            <w:tcBorders>
              <w:left w:val="single" w:sz="8" w:space="0" w:color="050100"/>
              <w:bottom w:val="single" w:sz="6" w:space="0" w:color="050100"/>
              <w:right w:val="single" w:sz="4" w:space="0" w:color="050100"/>
            </w:tcBorders>
          </w:tcPr>
          <w:p>
            <w:pPr>
              <w:pStyle w:val="TableParagraph"/>
              <w:spacing w:before="11"/>
              <w:rPr>
                <w:sz w:val="24"/>
              </w:rPr>
            </w:pPr>
          </w:p>
          <w:p>
            <w:pPr>
              <w:pStyle w:val="TableParagraph"/>
              <w:spacing w:line="345" w:lineRule="auto"/>
              <w:ind w:left="354" w:right="91" w:hanging="273"/>
              <w:rPr>
                <w:sz w:val="18"/>
              </w:rPr>
            </w:pPr>
            <w:r>
              <w:rPr>
                <w:color w:val="050303"/>
                <w:sz w:val="18"/>
              </w:rPr>
              <w:t>负责收集资料的普查机构</w:t>
            </w:r>
          </w:p>
        </w:tc>
        <w:tc>
          <w:tcPr>
            <w:tcW w:w="12442" w:type="dxa"/>
            <w:gridSpan w:val="4"/>
            <w:tcBorders>
              <w:left w:val="single" w:sz="4" w:space="0" w:color="050100"/>
              <w:bottom w:val="single" w:sz="6" w:space="0" w:color="050100"/>
              <w:right w:val="single" w:sz="8" w:space="0" w:color="050100"/>
            </w:tcBorders>
          </w:tcPr>
          <w:p>
            <w:pPr>
              <w:pStyle w:val="TableParagraph"/>
              <w:spacing w:before="12"/>
              <w:rPr>
                <w:sz w:val="13"/>
              </w:rPr>
            </w:pPr>
          </w:p>
          <w:p>
            <w:pPr>
              <w:pStyle w:val="TableParagraph"/>
              <w:spacing w:before="1"/>
              <w:ind w:left="5033" w:right="5073"/>
              <w:jc w:val="center"/>
              <w:rPr>
                <w:sz w:val="18"/>
              </w:rPr>
            </w:pPr>
            <w:r>
              <w:rPr>
                <w:color w:val="050303"/>
                <w:sz w:val="18"/>
              </w:rPr>
              <w:t>提供资料的部门及资料要求</w:t>
            </w:r>
          </w:p>
        </w:tc>
      </w:tr>
      <w:tr>
        <w:trPr>
          <w:trHeight w:val="589" w:hRule="atLeast"/>
        </w:trPr>
        <w:tc>
          <w:tcPr>
            <w:tcW w:w="1483" w:type="dxa"/>
            <w:vMerge/>
            <w:tcBorders>
              <w:top w:val="nil"/>
              <w:left w:val="single" w:sz="8" w:space="0" w:color="050100"/>
              <w:bottom w:val="single" w:sz="6" w:space="0" w:color="050100"/>
              <w:right w:val="single" w:sz="4" w:space="0" w:color="050100"/>
            </w:tcBorders>
          </w:tcPr>
          <w:p>
            <w:pPr>
              <w:rPr>
                <w:sz w:val="2"/>
                <w:szCs w:val="2"/>
              </w:rPr>
            </w:pPr>
          </w:p>
        </w:tc>
        <w:tc>
          <w:tcPr>
            <w:tcW w:w="1509" w:type="dxa"/>
            <w:tcBorders>
              <w:top w:val="single" w:sz="6" w:space="0" w:color="050100"/>
              <w:left w:val="single" w:sz="4" w:space="0" w:color="050100"/>
              <w:bottom w:val="single" w:sz="6" w:space="0" w:color="050100"/>
              <w:right w:val="single" w:sz="4" w:space="0" w:color="050100"/>
            </w:tcBorders>
          </w:tcPr>
          <w:p>
            <w:pPr>
              <w:pStyle w:val="TableParagraph"/>
              <w:spacing w:before="9"/>
              <w:rPr>
                <w:sz w:val="14"/>
              </w:rPr>
            </w:pPr>
          </w:p>
          <w:p>
            <w:pPr>
              <w:pStyle w:val="TableParagraph"/>
              <w:ind w:left="166" w:right="192"/>
              <w:jc w:val="center"/>
              <w:rPr>
                <w:sz w:val="18"/>
              </w:rPr>
            </w:pPr>
            <w:r>
              <w:rPr>
                <w:color w:val="050303"/>
                <w:sz w:val="18"/>
              </w:rPr>
              <w:t>部门</w:t>
            </w:r>
          </w:p>
        </w:tc>
        <w:tc>
          <w:tcPr>
            <w:tcW w:w="3142" w:type="dxa"/>
            <w:tcBorders>
              <w:top w:val="single" w:sz="6" w:space="0" w:color="050100"/>
              <w:left w:val="single" w:sz="4" w:space="0" w:color="050100"/>
              <w:bottom w:val="single" w:sz="6" w:space="0" w:color="050100"/>
              <w:right w:val="single" w:sz="4" w:space="0" w:color="050100"/>
            </w:tcBorders>
          </w:tcPr>
          <w:p>
            <w:pPr>
              <w:pStyle w:val="TableParagraph"/>
              <w:spacing w:before="9"/>
              <w:rPr>
                <w:sz w:val="14"/>
              </w:rPr>
            </w:pPr>
          </w:p>
          <w:p>
            <w:pPr>
              <w:pStyle w:val="TableParagraph"/>
              <w:ind w:left="1166" w:right="1205"/>
              <w:jc w:val="center"/>
              <w:rPr>
                <w:sz w:val="18"/>
              </w:rPr>
            </w:pPr>
            <w:r>
              <w:rPr>
                <w:color w:val="050303"/>
                <w:sz w:val="18"/>
              </w:rPr>
              <w:t>资料范围</w:t>
            </w:r>
          </w:p>
        </w:tc>
        <w:tc>
          <w:tcPr>
            <w:tcW w:w="4734" w:type="dxa"/>
            <w:tcBorders>
              <w:top w:val="single" w:sz="6" w:space="0" w:color="050100"/>
              <w:left w:val="single" w:sz="4" w:space="0" w:color="050100"/>
              <w:bottom w:val="single" w:sz="6" w:space="0" w:color="050100"/>
              <w:right w:val="single" w:sz="4" w:space="0" w:color="050100"/>
            </w:tcBorders>
          </w:tcPr>
          <w:p>
            <w:pPr>
              <w:pStyle w:val="TableParagraph"/>
              <w:spacing w:before="12"/>
              <w:rPr>
                <w:sz w:val="13"/>
              </w:rPr>
            </w:pPr>
          </w:p>
          <w:p>
            <w:pPr>
              <w:pStyle w:val="TableParagraph"/>
              <w:ind w:left="1949" w:right="1974"/>
              <w:jc w:val="center"/>
              <w:rPr>
                <w:sz w:val="19"/>
              </w:rPr>
            </w:pPr>
            <w:r>
              <w:rPr>
                <w:color w:val="050303"/>
                <w:sz w:val="19"/>
              </w:rPr>
              <w:t>具体内容</w:t>
            </w:r>
          </w:p>
        </w:tc>
        <w:tc>
          <w:tcPr>
            <w:tcW w:w="3057" w:type="dxa"/>
            <w:tcBorders>
              <w:top w:val="single" w:sz="6" w:space="0" w:color="050100"/>
              <w:left w:val="single" w:sz="4" w:space="0" w:color="050100"/>
              <w:bottom w:val="single" w:sz="6" w:space="0" w:color="050100"/>
              <w:right w:val="single" w:sz="8" w:space="0" w:color="050100"/>
            </w:tcBorders>
          </w:tcPr>
          <w:p>
            <w:pPr>
              <w:pStyle w:val="TableParagraph"/>
              <w:spacing w:before="9"/>
              <w:rPr>
                <w:sz w:val="14"/>
              </w:rPr>
            </w:pPr>
          </w:p>
          <w:p>
            <w:pPr>
              <w:pStyle w:val="TableParagraph"/>
              <w:ind w:left="73" w:right="93"/>
              <w:jc w:val="center"/>
              <w:rPr>
                <w:sz w:val="18"/>
              </w:rPr>
            </w:pPr>
            <w:r>
              <w:rPr>
                <w:color w:val="050303"/>
                <w:sz w:val="18"/>
              </w:rPr>
              <w:t>时间和格式要求</w:t>
            </w:r>
          </w:p>
        </w:tc>
      </w:tr>
      <w:tr>
        <w:trPr>
          <w:trHeight w:val="1494" w:hRule="atLeast"/>
        </w:trPr>
        <w:tc>
          <w:tcPr>
            <w:tcW w:w="1483" w:type="dxa"/>
            <w:tcBorders>
              <w:top w:val="single" w:sz="6" w:space="0" w:color="050100"/>
              <w:left w:val="single" w:sz="8" w:space="0" w:color="050100"/>
              <w:bottom w:val="single" w:sz="6" w:space="0" w:color="050100"/>
              <w:right w:val="single" w:sz="4" w:space="0" w:color="050100"/>
            </w:tcBorders>
          </w:tcPr>
          <w:p>
            <w:pPr>
              <w:pStyle w:val="TableParagraph"/>
              <w:rPr>
                <w:sz w:val="18"/>
              </w:rPr>
            </w:pPr>
          </w:p>
          <w:p>
            <w:pPr>
              <w:pStyle w:val="TableParagraph"/>
              <w:spacing w:before="12"/>
              <w:rPr>
                <w:sz w:val="21"/>
              </w:rPr>
            </w:pPr>
          </w:p>
          <w:p>
            <w:pPr>
              <w:pStyle w:val="TableParagraph"/>
              <w:spacing w:line="309" w:lineRule="auto"/>
              <w:ind w:left="445" w:right="156" w:hanging="361"/>
              <w:rPr>
                <w:sz w:val="18"/>
              </w:rPr>
            </w:pPr>
            <w:r>
              <w:rPr>
                <w:color w:val="34312F"/>
                <w:w w:val="95"/>
                <w:sz w:val="18"/>
              </w:rPr>
              <w:t>国务院经济普查</w:t>
            </w:r>
            <w:r>
              <w:rPr>
                <w:color w:val="34312F"/>
                <w:sz w:val="18"/>
              </w:rPr>
              <w:t>办公室</w:t>
            </w:r>
          </w:p>
        </w:tc>
        <w:tc>
          <w:tcPr>
            <w:tcW w:w="1509" w:type="dxa"/>
            <w:tcBorders>
              <w:top w:val="single" w:sz="6" w:space="0" w:color="050100"/>
              <w:left w:val="single" w:sz="4" w:space="0" w:color="050100"/>
              <w:bottom w:val="single" w:sz="6" w:space="0" w:color="050100"/>
              <w:right w:val="single" w:sz="4" w:space="0" w:color="050100"/>
            </w:tcBorders>
          </w:tcPr>
          <w:p>
            <w:pPr>
              <w:pStyle w:val="TableParagraph"/>
              <w:rPr>
                <w:sz w:val="18"/>
              </w:rPr>
            </w:pPr>
          </w:p>
          <w:p>
            <w:pPr>
              <w:pStyle w:val="TableParagraph"/>
              <w:rPr>
                <w:sz w:val="18"/>
              </w:rPr>
            </w:pPr>
          </w:p>
          <w:p>
            <w:pPr>
              <w:pStyle w:val="TableParagraph"/>
              <w:spacing w:before="12"/>
              <w:rPr>
                <w:sz w:val="15"/>
              </w:rPr>
            </w:pPr>
          </w:p>
          <w:p>
            <w:pPr>
              <w:pStyle w:val="TableParagraph"/>
              <w:ind w:left="166" w:right="201"/>
              <w:jc w:val="center"/>
              <w:rPr>
                <w:sz w:val="18"/>
              </w:rPr>
            </w:pPr>
            <w:r>
              <w:rPr>
                <w:color w:val="34312F"/>
                <w:sz w:val="18"/>
              </w:rPr>
              <w:t>教育部</w:t>
            </w:r>
          </w:p>
        </w:tc>
        <w:tc>
          <w:tcPr>
            <w:tcW w:w="3142" w:type="dxa"/>
            <w:tcBorders>
              <w:top w:val="single" w:sz="6" w:space="0" w:color="050100"/>
              <w:left w:val="single" w:sz="4" w:space="0" w:color="050100"/>
              <w:bottom w:val="single" w:sz="6" w:space="0" w:color="050100"/>
              <w:right w:val="single" w:sz="4" w:space="0" w:color="050100"/>
            </w:tcBorders>
          </w:tcPr>
          <w:p>
            <w:pPr>
              <w:pStyle w:val="TableParagraph"/>
              <w:rPr>
                <w:sz w:val="18"/>
              </w:rPr>
            </w:pPr>
          </w:p>
          <w:p>
            <w:pPr>
              <w:pStyle w:val="TableParagraph"/>
              <w:rPr>
                <w:sz w:val="18"/>
              </w:rPr>
            </w:pPr>
          </w:p>
          <w:p>
            <w:pPr>
              <w:pStyle w:val="TableParagraph"/>
              <w:spacing w:before="7"/>
              <w:rPr>
                <w:sz w:val="15"/>
              </w:rPr>
            </w:pPr>
          </w:p>
          <w:p>
            <w:pPr>
              <w:pStyle w:val="TableParagraph"/>
              <w:ind w:left="93"/>
              <w:rPr>
                <w:sz w:val="18"/>
              </w:rPr>
            </w:pPr>
            <w:r>
              <w:rPr>
                <w:color w:val="34312F"/>
                <w:sz w:val="18"/>
              </w:rPr>
              <w:t>部</w:t>
            </w:r>
            <w:r>
              <w:rPr>
                <w:color w:val="050303"/>
                <w:sz w:val="18"/>
              </w:rPr>
              <w:t>门</w:t>
            </w:r>
            <w:r>
              <w:rPr>
                <w:color w:val="494846"/>
                <w:sz w:val="18"/>
              </w:rPr>
              <w:t>掌握的全国学校（</w:t>
            </w:r>
            <w:r>
              <w:rPr>
                <w:color w:val="211D1C"/>
                <w:sz w:val="18"/>
              </w:rPr>
              <w:t>机构）名录</w:t>
            </w:r>
          </w:p>
        </w:tc>
        <w:tc>
          <w:tcPr>
            <w:tcW w:w="4734" w:type="dxa"/>
            <w:tcBorders>
              <w:top w:val="single" w:sz="6" w:space="0" w:color="050100"/>
              <w:left w:val="single" w:sz="4" w:space="0" w:color="050100"/>
              <w:bottom w:val="single" w:sz="6" w:space="0" w:color="050100"/>
              <w:right w:val="single" w:sz="4" w:space="0" w:color="050100"/>
            </w:tcBorders>
          </w:tcPr>
          <w:p>
            <w:pPr>
              <w:pStyle w:val="TableParagraph"/>
              <w:rPr>
                <w:sz w:val="18"/>
              </w:rPr>
            </w:pPr>
          </w:p>
          <w:p>
            <w:pPr>
              <w:pStyle w:val="TableParagraph"/>
              <w:spacing w:before="12"/>
              <w:rPr>
                <w:sz w:val="21"/>
              </w:rPr>
            </w:pPr>
          </w:p>
          <w:p>
            <w:pPr>
              <w:pStyle w:val="TableParagraph"/>
              <w:spacing w:line="309" w:lineRule="auto"/>
              <w:ind w:left="94" w:right="27" w:hanging="3"/>
              <w:rPr>
                <w:sz w:val="18"/>
              </w:rPr>
            </w:pPr>
            <w:r>
              <w:rPr>
                <w:color w:val="34312F"/>
                <w:w w:val="95"/>
                <w:sz w:val="18"/>
              </w:rPr>
              <w:t>统</w:t>
            </w:r>
            <w:r>
              <w:rPr>
                <w:color w:val="797775"/>
                <w:w w:val="95"/>
                <w:sz w:val="18"/>
              </w:rPr>
              <w:t>一</w:t>
            </w:r>
            <w:r>
              <w:rPr>
                <w:color w:val="34312F"/>
                <w:w w:val="95"/>
                <w:sz w:val="18"/>
              </w:rPr>
              <w:t>社会信用代码、学校（机构）名称、行政负责人姓名、</w:t>
            </w:r>
            <w:r>
              <w:rPr>
                <w:color w:val="34312F"/>
                <w:sz w:val="18"/>
              </w:rPr>
              <w:t>详细地址</w:t>
            </w:r>
            <w:r>
              <w:rPr>
                <w:color w:val="050303"/>
                <w:sz w:val="18"/>
              </w:rPr>
              <w:t>、</w:t>
            </w:r>
            <w:r>
              <w:rPr>
                <w:color w:val="34312F"/>
                <w:sz w:val="18"/>
              </w:rPr>
              <w:t>行政区划代码、办公电话</w:t>
            </w:r>
            <w:r>
              <w:rPr>
                <w:color w:val="050303"/>
                <w:sz w:val="18"/>
              </w:rPr>
              <w:t>、</w:t>
            </w:r>
            <w:r>
              <w:rPr>
                <w:color w:val="34312F"/>
                <w:sz w:val="18"/>
              </w:rPr>
              <w:t>教职工数等</w:t>
            </w:r>
          </w:p>
        </w:tc>
        <w:tc>
          <w:tcPr>
            <w:tcW w:w="3057" w:type="dxa"/>
            <w:tcBorders>
              <w:top w:val="single" w:sz="6" w:space="0" w:color="050100"/>
              <w:left w:val="single" w:sz="4" w:space="0" w:color="050100"/>
              <w:bottom w:val="single" w:sz="6" w:space="0" w:color="050100"/>
              <w:right w:val="single" w:sz="8" w:space="0" w:color="050100"/>
            </w:tcBorders>
          </w:tcPr>
          <w:p>
            <w:pPr>
              <w:pStyle w:val="TableParagraph"/>
              <w:rPr>
                <w:sz w:val="18"/>
              </w:rPr>
            </w:pPr>
          </w:p>
          <w:p>
            <w:pPr>
              <w:pStyle w:val="TableParagraph"/>
              <w:spacing w:before="12"/>
              <w:rPr>
                <w:sz w:val="21"/>
              </w:rPr>
            </w:pPr>
          </w:p>
          <w:p>
            <w:pPr>
              <w:pStyle w:val="TableParagraph"/>
              <w:spacing w:line="309" w:lineRule="auto"/>
              <w:ind w:left="99" w:right="46" w:firstLine="4"/>
              <w:rPr>
                <w:sz w:val="18"/>
              </w:rPr>
            </w:pPr>
            <w:r>
              <w:rPr>
                <w:rFonts w:ascii="Times New Roman" w:eastAsia="Times New Roman"/>
                <w:color w:val="34312F"/>
                <w:sz w:val="19"/>
              </w:rPr>
              <w:t>2023 </w:t>
            </w:r>
            <w:r>
              <w:rPr>
                <w:color w:val="34312F"/>
                <w:spacing w:val="-30"/>
                <w:sz w:val="18"/>
              </w:rPr>
              <w:t>年 </w:t>
            </w:r>
            <w:r>
              <w:rPr>
                <w:rFonts w:ascii="Times New Roman" w:eastAsia="Times New Roman"/>
                <w:color w:val="34312F"/>
                <w:sz w:val="19"/>
              </w:rPr>
              <w:t>7 </w:t>
            </w:r>
            <w:r>
              <w:rPr>
                <w:color w:val="34312F"/>
                <w:spacing w:val="-32"/>
                <w:sz w:val="18"/>
              </w:rPr>
              <w:t>月 </w:t>
            </w:r>
            <w:r>
              <w:rPr>
                <w:rFonts w:ascii="Times New Roman" w:eastAsia="Times New Roman"/>
                <w:color w:val="34312F"/>
                <w:sz w:val="19"/>
              </w:rPr>
              <w:t>15 </w:t>
            </w:r>
            <w:r>
              <w:rPr>
                <w:color w:val="34312F"/>
                <w:spacing w:val="-5"/>
                <w:sz w:val="18"/>
              </w:rPr>
              <w:t>日前</w:t>
            </w:r>
            <w:r>
              <w:rPr>
                <w:color w:val="050303"/>
                <w:spacing w:val="-27"/>
                <w:sz w:val="18"/>
              </w:rPr>
              <w:t>， </w:t>
            </w:r>
            <w:r>
              <w:rPr>
                <w:color w:val="34312F"/>
                <w:sz w:val="18"/>
              </w:rPr>
              <w:t>提供全国最新</w:t>
            </w:r>
            <w:r>
              <w:rPr>
                <w:color w:val="494846"/>
                <w:spacing w:val="2"/>
                <w:w w:val="95"/>
                <w:sz w:val="18"/>
              </w:rPr>
              <w:t>单位名录资料</w:t>
            </w:r>
            <w:r>
              <w:rPr>
                <w:color w:val="211D1C"/>
                <w:spacing w:val="15"/>
                <w:w w:val="80"/>
                <w:sz w:val="18"/>
              </w:rPr>
              <w:t>； </w:t>
            </w:r>
            <w:r>
              <w:rPr>
                <w:color w:val="494846"/>
                <w:spacing w:val="-2"/>
                <w:w w:val="95"/>
                <w:sz w:val="18"/>
              </w:rPr>
              <w:t>文本或电子表格格式</w:t>
            </w:r>
          </w:p>
        </w:tc>
      </w:tr>
      <w:tr>
        <w:trPr>
          <w:trHeight w:val="479" w:hRule="atLeast"/>
        </w:trPr>
        <w:tc>
          <w:tcPr>
            <w:tcW w:w="1483" w:type="dxa"/>
            <w:tcBorders>
              <w:top w:val="single" w:sz="6" w:space="0" w:color="050100"/>
              <w:left w:val="single" w:sz="8" w:space="0" w:color="050100"/>
              <w:bottom w:val="nil"/>
              <w:right w:val="single" w:sz="4" w:space="0" w:color="050100"/>
            </w:tcBorders>
          </w:tcPr>
          <w:p>
            <w:pPr>
              <w:pStyle w:val="TableParagraph"/>
              <w:rPr>
                <w:rFonts w:ascii="Times New Roman"/>
                <w:sz w:val="18"/>
              </w:rPr>
            </w:pPr>
          </w:p>
        </w:tc>
        <w:tc>
          <w:tcPr>
            <w:tcW w:w="1509" w:type="dxa"/>
            <w:tcBorders>
              <w:top w:val="single" w:sz="6" w:space="0" w:color="050100"/>
              <w:left w:val="single" w:sz="4" w:space="0" w:color="050100"/>
              <w:bottom w:val="nil"/>
              <w:right w:val="single" w:sz="4" w:space="0" w:color="050100"/>
            </w:tcBorders>
          </w:tcPr>
          <w:p>
            <w:pPr>
              <w:pStyle w:val="TableParagraph"/>
              <w:rPr>
                <w:rFonts w:ascii="Times New Roman"/>
                <w:sz w:val="18"/>
              </w:rPr>
            </w:pPr>
          </w:p>
        </w:tc>
        <w:tc>
          <w:tcPr>
            <w:tcW w:w="3142" w:type="dxa"/>
            <w:tcBorders>
              <w:top w:val="single" w:sz="6" w:space="0" w:color="050100"/>
              <w:left w:val="single" w:sz="4" w:space="0" w:color="050100"/>
              <w:bottom w:val="nil"/>
              <w:right w:val="single" w:sz="4" w:space="0" w:color="050100"/>
            </w:tcBorders>
          </w:tcPr>
          <w:p>
            <w:pPr>
              <w:pStyle w:val="TableParagraph"/>
              <w:rPr>
                <w:rFonts w:ascii="Times New Roman"/>
                <w:sz w:val="18"/>
              </w:rPr>
            </w:pPr>
          </w:p>
        </w:tc>
        <w:tc>
          <w:tcPr>
            <w:tcW w:w="4734" w:type="dxa"/>
            <w:tcBorders>
              <w:top w:val="single" w:sz="6" w:space="0" w:color="050100"/>
              <w:left w:val="single" w:sz="4" w:space="0" w:color="050100"/>
              <w:bottom w:val="nil"/>
              <w:right w:val="single" w:sz="4" w:space="0" w:color="050100"/>
            </w:tcBorders>
          </w:tcPr>
          <w:p>
            <w:pPr>
              <w:pStyle w:val="TableParagraph"/>
              <w:spacing w:before="8"/>
              <w:rPr>
                <w:sz w:val="16"/>
              </w:rPr>
            </w:pPr>
          </w:p>
          <w:p>
            <w:pPr>
              <w:pStyle w:val="TableParagraph"/>
              <w:ind w:left="92"/>
              <w:rPr>
                <w:sz w:val="18"/>
              </w:rPr>
            </w:pPr>
            <w:r>
              <w:rPr>
                <w:color w:val="34312F"/>
                <w:spacing w:val="3"/>
                <w:w w:val="95"/>
                <w:sz w:val="18"/>
              </w:rPr>
              <w:t>统</w:t>
            </w:r>
            <w:r>
              <w:rPr>
                <w:color w:val="797775"/>
                <w:spacing w:val="4"/>
                <w:w w:val="95"/>
                <w:sz w:val="18"/>
              </w:rPr>
              <w:t>一</w:t>
            </w:r>
            <w:r>
              <w:rPr>
                <w:color w:val="34312F"/>
                <w:w w:val="95"/>
                <w:sz w:val="18"/>
              </w:rPr>
              <w:t>社会信用代码、部</w:t>
            </w:r>
            <w:r>
              <w:rPr>
                <w:color w:val="050303"/>
                <w:w w:val="95"/>
                <w:sz w:val="18"/>
              </w:rPr>
              <w:t>门</w:t>
            </w:r>
            <w:r>
              <w:rPr>
                <w:color w:val="494846"/>
                <w:w w:val="95"/>
                <w:sz w:val="18"/>
              </w:rPr>
              <w:t>登记证号（</w:t>
            </w:r>
            <w:r>
              <w:rPr>
                <w:color w:val="494846"/>
                <w:spacing w:val="7"/>
                <w:w w:val="95"/>
                <w:sz w:val="18"/>
              </w:rPr>
              <w:t>行</w:t>
            </w:r>
            <w:r>
              <w:rPr>
                <w:color w:val="211D1C"/>
                <w:spacing w:val="3"/>
                <w:w w:val="95"/>
                <w:sz w:val="18"/>
              </w:rPr>
              <w:t>业许可证</w:t>
            </w:r>
            <w:r>
              <w:rPr>
                <w:color w:val="494846"/>
                <w:w w:val="95"/>
                <w:sz w:val="18"/>
              </w:rPr>
              <w:t>号</w:t>
            </w:r>
            <w:r>
              <w:rPr>
                <w:color w:val="494846"/>
                <w:spacing w:val="-79"/>
                <w:w w:val="95"/>
                <w:sz w:val="18"/>
              </w:rPr>
              <w:t>）</w:t>
            </w:r>
            <w:r>
              <w:rPr>
                <w:color w:val="211D1C"/>
                <w:spacing w:val="-21"/>
                <w:w w:val="95"/>
                <w:sz w:val="18"/>
              </w:rPr>
              <w:t>、</w:t>
            </w:r>
            <w:r>
              <w:rPr>
                <w:color w:val="494846"/>
                <w:w w:val="95"/>
                <w:sz w:val="18"/>
              </w:rPr>
              <w:t>单位</w:t>
            </w:r>
          </w:p>
        </w:tc>
        <w:tc>
          <w:tcPr>
            <w:tcW w:w="3057" w:type="dxa"/>
            <w:tcBorders>
              <w:top w:val="single" w:sz="6" w:space="0" w:color="050100"/>
              <w:left w:val="single" w:sz="4" w:space="0" w:color="050100"/>
              <w:bottom w:val="nil"/>
              <w:right w:val="single" w:sz="8" w:space="0" w:color="050100"/>
            </w:tcBorders>
          </w:tcPr>
          <w:p>
            <w:pPr>
              <w:pStyle w:val="TableParagraph"/>
              <w:rPr>
                <w:rFonts w:ascii="Times New Roman"/>
                <w:sz w:val="18"/>
              </w:rPr>
            </w:pPr>
          </w:p>
        </w:tc>
      </w:tr>
      <w:tr>
        <w:trPr>
          <w:trHeight w:val="598" w:hRule="atLeast"/>
        </w:trPr>
        <w:tc>
          <w:tcPr>
            <w:tcW w:w="1483" w:type="dxa"/>
            <w:tcBorders>
              <w:top w:val="nil"/>
              <w:left w:val="single" w:sz="8" w:space="0" w:color="050100"/>
              <w:bottom w:val="nil"/>
              <w:right w:val="single" w:sz="4" w:space="0" w:color="050100"/>
            </w:tcBorders>
          </w:tcPr>
          <w:p>
            <w:pPr>
              <w:pStyle w:val="TableParagraph"/>
              <w:spacing w:before="36"/>
              <w:ind w:left="55" w:right="113"/>
              <w:jc w:val="center"/>
              <w:rPr>
                <w:sz w:val="18"/>
              </w:rPr>
            </w:pPr>
            <w:r>
              <w:rPr>
                <w:color w:val="34312F"/>
                <w:sz w:val="18"/>
              </w:rPr>
              <w:t>国务院经济普查</w:t>
            </w:r>
          </w:p>
          <w:p>
            <w:pPr>
              <w:pStyle w:val="TableParagraph"/>
              <w:spacing w:before="67"/>
              <w:ind w:left="55" w:right="104"/>
              <w:jc w:val="center"/>
              <w:rPr>
                <w:sz w:val="18"/>
              </w:rPr>
            </w:pPr>
            <w:r>
              <w:rPr>
                <w:color w:val="34312F"/>
                <w:sz w:val="18"/>
              </w:rPr>
              <w:t>办公室</w:t>
            </w:r>
          </w:p>
        </w:tc>
        <w:tc>
          <w:tcPr>
            <w:tcW w:w="1509" w:type="dxa"/>
            <w:tcBorders>
              <w:top w:val="nil"/>
              <w:left w:val="single" w:sz="4" w:space="0" w:color="050100"/>
              <w:bottom w:val="nil"/>
              <w:right w:val="single" w:sz="4" w:space="0" w:color="050100"/>
            </w:tcBorders>
          </w:tcPr>
          <w:p>
            <w:pPr>
              <w:pStyle w:val="TableParagraph"/>
              <w:rPr>
                <w:sz w:val="14"/>
              </w:rPr>
            </w:pPr>
          </w:p>
          <w:p>
            <w:pPr>
              <w:pStyle w:val="TableParagraph"/>
              <w:spacing w:before="1"/>
              <w:ind w:left="166" w:right="212"/>
              <w:jc w:val="center"/>
              <w:rPr>
                <w:sz w:val="18"/>
              </w:rPr>
            </w:pPr>
            <w:r>
              <w:rPr>
                <w:color w:val="34312F"/>
                <w:sz w:val="18"/>
              </w:rPr>
              <w:t>文化和旅游部</w:t>
            </w:r>
          </w:p>
        </w:tc>
        <w:tc>
          <w:tcPr>
            <w:tcW w:w="3142" w:type="dxa"/>
            <w:tcBorders>
              <w:top w:val="nil"/>
              <w:left w:val="single" w:sz="4" w:space="0" w:color="050100"/>
              <w:bottom w:val="nil"/>
              <w:right w:val="single" w:sz="4" w:space="0" w:color="050100"/>
            </w:tcBorders>
          </w:tcPr>
          <w:p>
            <w:pPr>
              <w:pStyle w:val="TableParagraph"/>
              <w:rPr>
                <w:sz w:val="14"/>
              </w:rPr>
            </w:pPr>
          </w:p>
          <w:p>
            <w:pPr>
              <w:pStyle w:val="TableParagraph"/>
              <w:spacing w:before="1"/>
              <w:ind w:left="93"/>
              <w:rPr>
                <w:sz w:val="18"/>
              </w:rPr>
            </w:pPr>
            <w:r>
              <w:rPr>
                <w:color w:val="34312F"/>
                <w:sz w:val="18"/>
              </w:rPr>
              <w:t>部门掌握的全国各类单位名录</w:t>
            </w:r>
          </w:p>
        </w:tc>
        <w:tc>
          <w:tcPr>
            <w:tcW w:w="4734" w:type="dxa"/>
            <w:tcBorders>
              <w:top w:val="nil"/>
              <w:left w:val="single" w:sz="4" w:space="0" w:color="050100"/>
              <w:bottom w:val="nil"/>
              <w:right w:val="single" w:sz="4" w:space="0" w:color="050100"/>
            </w:tcBorders>
          </w:tcPr>
          <w:p>
            <w:pPr>
              <w:pStyle w:val="TableParagraph"/>
              <w:spacing w:before="36"/>
              <w:ind w:left="94"/>
              <w:rPr>
                <w:sz w:val="18"/>
              </w:rPr>
            </w:pPr>
            <w:r>
              <w:rPr>
                <w:color w:val="34312F"/>
                <w:w w:val="95"/>
                <w:sz w:val="18"/>
              </w:rPr>
              <w:t>名称、法定代表人（负责人）、详细地址、区划代</w:t>
            </w:r>
            <w:r>
              <w:rPr>
                <w:color w:val="34312F"/>
                <w:spacing w:val="-109"/>
                <w:w w:val="95"/>
                <w:sz w:val="18"/>
              </w:rPr>
              <w:t>码</w:t>
            </w:r>
            <w:r>
              <w:rPr>
                <w:color w:val="050303"/>
                <w:spacing w:val="-19"/>
                <w:w w:val="95"/>
                <w:sz w:val="18"/>
              </w:rPr>
              <w:t>、</w:t>
            </w:r>
            <w:r>
              <w:rPr>
                <w:color w:val="211D1C"/>
                <w:w w:val="95"/>
                <w:sz w:val="18"/>
              </w:rPr>
              <w:t>邮政</w:t>
            </w:r>
          </w:p>
          <w:p>
            <w:pPr>
              <w:pStyle w:val="TableParagraph"/>
              <w:spacing w:before="67"/>
              <w:ind w:left="95"/>
              <w:rPr>
                <w:sz w:val="18"/>
              </w:rPr>
            </w:pPr>
            <w:r>
              <w:rPr>
                <w:color w:val="494846"/>
                <w:spacing w:val="3"/>
                <w:sz w:val="18"/>
              </w:rPr>
              <w:t>编码</w:t>
            </w:r>
            <w:r>
              <w:rPr>
                <w:color w:val="211D1C"/>
                <w:spacing w:val="-4"/>
                <w:sz w:val="18"/>
              </w:rPr>
              <w:t>、联系电话、行业代码、从业人员数</w:t>
            </w:r>
            <w:r>
              <w:rPr>
                <w:color w:val="050303"/>
                <w:sz w:val="18"/>
              </w:rPr>
              <w:t>、</w:t>
            </w:r>
            <w:r>
              <w:rPr>
                <w:color w:val="211D1C"/>
                <w:spacing w:val="3"/>
                <w:sz w:val="18"/>
              </w:rPr>
              <w:t>机构</w:t>
            </w:r>
            <w:r>
              <w:rPr>
                <w:color w:val="494846"/>
                <w:spacing w:val="4"/>
                <w:sz w:val="18"/>
              </w:rPr>
              <w:t>类型</w:t>
            </w:r>
            <w:r>
              <w:rPr>
                <w:color w:val="211D1C"/>
                <w:sz w:val="18"/>
              </w:rPr>
              <w:t>、单</w:t>
            </w:r>
          </w:p>
        </w:tc>
        <w:tc>
          <w:tcPr>
            <w:tcW w:w="3057" w:type="dxa"/>
            <w:tcBorders>
              <w:top w:val="nil"/>
              <w:left w:val="single" w:sz="4" w:space="0" w:color="050100"/>
              <w:bottom w:val="nil"/>
              <w:right w:val="single" w:sz="8" w:space="0" w:color="050100"/>
            </w:tcBorders>
          </w:tcPr>
          <w:p>
            <w:pPr>
              <w:pStyle w:val="TableParagraph"/>
              <w:spacing w:before="5"/>
              <w:rPr>
                <w:sz w:val="14"/>
              </w:rPr>
            </w:pPr>
          </w:p>
          <w:p>
            <w:pPr>
              <w:pStyle w:val="TableParagraph"/>
              <w:ind w:left="83" w:right="84"/>
              <w:jc w:val="center"/>
              <w:rPr>
                <w:sz w:val="18"/>
              </w:rPr>
            </w:pPr>
            <w:r>
              <w:rPr>
                <w:color w:val="34312F"/>
                <w:sz w:val="18"/>
              </w:rPr>
              <w:t>同上</w:t>
            </w:r>
          </w:p>
        </w:tc>
      </w:tr>
      <w:tr>
        <w:trPr>
          <w:trHeight w:val="416" w:hRule="atLeast"/>
        </w:trPr>
        <w:tc>
          <w:tcPr>
            <w:tcW w:w="1483" w:type="dxa"/>
            <w:tcBorders>
              <w:top w:val="nil"/>
              <w:left w:val="single" w:sz="8" w:space="0" w:color="050100"/>
              <w:bottom w:val="single" w:sz="6" w:space="0" w:color="050100"/>
              <w:right w:val="single" w:sz="4" w:space="0" w:color="050100"/>
            </w:tcBorders>
          </w:tcPr>
          <w:p>
            <w:pPr>
              <w:pStyle w:val="TableParagraph"/>
              <w:rPr>
                <w:rFonts w:ascii="Times New Roman"/>
                <w:sz w:val="18"/>
              </w:rPr>
            </w:pPr>
          </w:p>
        </w:tc>
        <w:tc>
          <w:tcPr>
            <w:tcW w:w="1509" w:type="dxa"/>
            <w:tcBorders>
              <w:top w:val="nil"/>
              <w:left w:val="single" w:sz="4" w:space="0" w:color="050100"/>
              <w:bottom w:val="single" w:sz="6" w:space="0" w:color="050100"/>
              <w:right w:val="single" w:sz="4" w:space="0" w:color="050100"/>
            </w:tcBorders>
          </w:tcPr>
          <w:p>
            <w:pPr>
              <w:pStyle w:val="TableParagraph"/>
              <w:rPr>
                <w:rFonts w:ascii="Times New Roman"/>
                <w:sz w:val="18"/>
              </w:rPr>
            </w:pPr>
          </w:p>
        </w:tc>
        <w:tc>
          <w:tcPr>
            <w:tcW w:w="3142" w:type="dxa"/>
            <w:tcBorders>
              <w:top w:val="nil"/>
              <w:left w:val="single" w:sz="4" w:space="0" w:color="050100"/>
              <w:bottom w:val="single" w:sz="6" w:space="0" w:color="050100"/>
              <w:right w:val="single" w:sz="4" w:space="0" w:color="050100"/>
            </w:tcBorders>
          </w:tcPr>
          <w:p>
            <w:pPr>
              <w:pStyle w:val="TableParagraph"/>
              <w:rPr>
                <w:rFonts w:ascii="Times New Roman"/>
                <w:sz w:val="18"/>
              </w:rPr>
            </w:pPr>
          </w:p>
        </w:tc>
        <w:tc>
          <w:tcPr>
            <w:tcW w:w="4734" w:type="dxa"/>
            <w:tcBorders>
              <w:top w:val="nil"/>
              <w:left w:val="single" w:sz="4" w:space="0" w:color="050100"/>
              <w:bottom w:val="single" w:sz="6" w:space="0" w:color="050100"/>
              <w:right w:val="single" w:sz="4" w:space="0" w:color="050100"/>
            </w:tcBorders>
          </w:tcPr>
          <w:p>
            <w:pPr>
              <w:pStyle w:val="TableParagraph"/>
              <w:spacing w:before="33"/>
              <w:ind w:left="96"/>
              <w:rPr>
                <w:sz w:val="18"/>
              </w:rPr>
            </w:pPr>
            <w:r>
              <w:rPr>
                <w:color w:val="34312F"/>
                <w:sz w:val="18"/>
              </w:rPr>
              <w:t>位类型等</w:t>
            </w:r>
          </w:p>
        </w:tc>
        <w:tc>
          <w:tcPr>
            <w:tcW w:w="3057" w:type="dxa"/>
            <w:tcBorders>
              <w:top w:val="nil"/>
              <w:left w:val="single" w:sz="4" w:space="0" w:color="050100"/>
              <w:bottom w:val="single" w:sz="6" w:space="0" w:color="050100"/>
              <w:right w:val="single" w:sz="8" w:space="0" w:color="050100"/>
            </w:tcBorders>
          </w:tcPr>
          <w:p>
            <w:pPr>
              <w:pStyle w:val="TableParagraph"/>
              <w:rPr>
                <w:rFonts w:ascii="Times New Roman"/>
                <w:sz w:val="18"/>
              </w:rPr>
            </w:pPr>
          </w:p>
        </w:tc>
      </w:tr>
      <w:tr>
        <w:trPr>
          <w:trHeight w:val="1681" w:hRule="atLeast"/>
        </w:trPr>
        <w:tc>
          <w:tcPr>
            <w:tcW w:w="1483" w:type="dxa"/>
            <w:tcBorders>
              <w:top w:val="single" w:sz="6" w:space="0" w:color="050100"/>
              <w:left w:val="single" w:sz="8" w:space="0" w:color="050100"/>
              <w:bottom w:val="single" w:sz="6" w:space="0" w:color="050100"/>
              <w:right w:val="single" w:sz="4" w:space="0" w:color="050100"/>
            </w:tcBorders>
          </w:tcPr>
          <w:p>
            <w:pPr>
              <w:pStyle w:val="TableParagraph"/>
              <w:rPr>
                <w:sz w:val="18"/>
              </w:rPr>
            </w:pPr>
          </w:p>
          <w:p>
            <w:pPr>
              <w:pStyle w:val="TableParagraph"/>
              <w:rPr>
                <w:sz w:val="18"/>
              </w:rPr>
            </w:pPr>
          </w:p>
          <w:p>
            <w:pPr>
              <w:pStyle w:val="TableParagraph"/>
              <w:spacing w:line="309" w:lineRule="auto" w:before="150"/>
              <w:ind w:left="445" w:right="143" w:hanging="361"/>
              <w:rPr>
                <w:sz w:val="18"/>
              </w:rPr>
            </w:pPr>
            <w:r>
              <w:rPr>
                <w:color w:val="34312F"/>
                <w:w w:val="95"/>
                <w:sz w:val="18"/>
              </w:rPr>
              <w:t>国务院经济普查</w:t>
            </w:r>
            <w:r>
              <w:rPr>
                <w:color w:val="34312F"/>
                <w:sz w:val="18"/>
              </w:rPr>
              <w:t>办公室</w:t>
            </w:r>
          </w:p>
        </w:tc>
        <w:tc>
          <w:tcPr>
            <w:tcW w:w="1509" w:type="dxa"/>
            <w:tcBorders>
              <w:top w:val="single" w:sz="6" w:space="0" w:color="050100"/>
              <w:left w:val="single" w:sz="4" w:space="0" w:color="050100"/>
              <w:bottom w:val="single" w:sz="6" w:space="0" w:color="050100"/>
              <w:right w:val="single" w:sz="4" w:space="0" w:color="050100"/>
            </w:tcBorders>
          </w:tcPr>
          <w:p>
            <w:pPr>
              <w:pStyle w:val="TableParagraph"/>
              <w:rPr>
                <w:sz w:val="18"/>
              </w:rPr>
            </w:pPr>
          </w:p>
          <w:p>
            <w:pPr>
              <w:pStyle w:val="TableParagraph"/>
              <w:rPr>
                <w:sz w:val="18"/>
              </w:rPr>
            </w:pPr>
          </w:p>
          <w:p>
            <w:pPr>
              <w:pStyle w:val="TableParagraph"/>
              <w:spacing w:before="4"/>
              <w:rPr>
                <w:sz w:val="23"/>
              </w:rPr>
            </w:pPr>
          </w:p>
          <w:p>
            <w:pPr>
              <w:pStyle w:val="TableParagraph"/>
              <w:ind w:left="166" w:right="205"/>
              <w:jc w:val="center"/>
              <w:rPr>
                <w:sz w:val="18"/>
              </w:rPr>
            </w:pPr>
            <w:r>
              <w:rPr>
                <w:color w:val="34312F"/>
                <w:sz w:val="18"/>
              </w:rPr>
              <w:t>卫生健康委</w:t>
            </w:r>
          </w:p>
        </w:tc>
        <w:tc>
          <w:tcPr>
            <w:tcW w:w="3142" w:type="dxa"/>
            <w:tcBorders>
              <w:top w:val="single" w:sz="6" w:space="0" w:color="050100"/>
              <w:left w:val="single" w:sz="4" w:space="0" w:color="050100"/>
              <w:bottom w:val="single" w:sz="6" w:space="0" w:color="050100"/>
              <w:right w:val="single" w:sz="4" w:space="0" w:color="050100"/>
            </w:tcBorders>
          </w:tcPr>
          <w:p>
            <w:pPr>
              <w:pStyle w:val="TableParagraph"/>
              <w:rPr>
                <w:sz w:val="18"/>
              </w:rPr>
            </w:pPr>
          </w:p>
          <w:p>
            <w:pPr>
              <w:pStyle w:val="TableParagraph"/>
              <w:rPr>
                <w:sz w:val="18"/>
              </w:rPr>
            </w:pPr>
          </w:p>
          <w:p>
            <w:pPr>
              <w:pStyle w:val="TableParagraph"/>
              <w:spacing w:before="4"/>
              <w:rPr>
                <w:sz w:val="23"/>
              </w:rPr>
            </w:pPr>
          </w:p>
          <w:p>
            <w:pPr>
              <w:pStyle w:val="TableParagraph"/>
              <w:ind w:left="93"/>
              <w:rPr>
                <w:sz w:val="18"/>
              </w:rPr>
            </w:pPr>
            <w:r>
              <w:rPr>
                <w:color w:val="34312F"/>
                <w:sz w:val="18"/>
              </w:rPr>
              <w:t>部</w:t>
            </w:r>
            <w:r>
              <w:rPr>
                <w:color w:val="050303"/>
                <w:sz w:val="18"/>
              </w:rPr>
              <w:t>门</w:t>
            </w:r>
            <w:r>
              <w:rPr>
                <w:color w:val="494846"/>
                <w:sz w:val="18"/>
              </w:rPr>
              <w:t>掌握</w:t>
            </w:r>
            <w:r>
              <w:rPr>
                <w:color w:val="211D1C"/>
                <w:sz w:val="18"/>
              </w:rPr>
              <w:t>的全国</w:t>
            </w:r>
            <w:r>
              <w:rPr>
                <w:color w:val="494846"/>
                <w:sz w:val="18"/>
              </w:rPr>
              <w:t>医疗卫生</w:t>
            </w:r>
            <w:r>
              <w:rPr>
                <w:color w:val="211D1C"/>
                <w:sz w:val="18"/>
              </w:rPr>
              <w:t>机构名录</w:t>
            </w:r>
          </w:p>
        </w:tc>
        <w:tc>
          <w:tcPr>
            <w:tcW w:w="4734" w:type="dxa"/>
            <w:tcBorders>
              <w:top w:val="single" w:sz="6" w:space="0" w:color="050100"/>
              <w:left w:val="single" w:sz="4" w:space="0" w:color="050100"/>
              <w:bottom w:val="single" w:sz="6" w:space="0" w:color="050100"/>
              <w:right w:val="single" w:sz="4" w:space="0" w:color="050100"/>
            </w:tcBorders>
          </w:tcPr>
          <w:p>
            <w:pPr>
              <w:pStyle w:val="TableParagraph"/>
              <w:rPr>
                <w:sz w:val="22"/>
              </w:rPr>
            </w:pPr>
          </w:p>
          <w:p>
            <w:pPr>
              <w:pStyle w:val="TableParagraph"/>
              <w:spacing w:line="285" w:lineRule="auto" w:before="180"/>
              <w:ind w:left="96" w:right="27" w:firstLine="1"/>
              <w:rPr>
                <w:rFonts w:ascii="方正书宋简体" w:eastAsia="方正书宋简体" w:hint="eastAsia"/>
                <w:sz w:val="19"/>
              </w:rPr>
            </w:pPr>
            <w:r>
              <w:rPr>
                <w:color w:val="34312F"/>
                <w:spacing w:val="4"/>
                <w:w w:val="95"/>
                <w:sz w:val="18"/>
              </w:rPr>
              <w:t>统</w:t>
            </w:r>
            <w:r>
              <w:rPr>
                <w:color w:val="050303"/>
                <w:spacing w:val="4"/>
                <w:w w:val="95"/>
                <w:sz w:val="18"/>
              </w:rPr>
              <w:t>一</w:t>
            </w:r>
            <w:r>
              <w:rPr>
                <w:color w:val="211D1C"/>
                <w:w w:val="95"/>
                <w:sz w:val="18"/>
              </w:rPr>
              <w:t>社会信用代码、单位名称、法定代表人（负责人）</w:t>
            </w:r>
            <w:r>
              <w:rPr>
                <w:color w:val="211D1C"/>
                <w:spacing w:val="-6"/>
                <w:w w:val="95"/>
                <w:sz w:val="18"/>
              </w:rPr>
              <w:t>、详</w:t>
            </w:r>
            <w:r>
              <w:rPr>
                <w:color w:val="34312F"/>
                <w:spacing w:val="7"/>
                <w:sz w:val="18"/>
              </w:rPr>
              <w:t>细地址</w:t>
            </w:r>
            <w:r>
              <w:rPr>
                <w:color w:val="050303"/>
                <w:spacing w:val="-4"/>
                <w:sz w:val="18"/>
              </w:rPr>
              <w:t>、</w:t>
            </w:r>
            <w:r>
              <w:rPr>
                <w:color w:val="34312F"/>
                <w:spacing w:val="4"/>
                <w:sz w:val="18"/>
              </w:rPr>
              <w:t>区划代码</w:t>
            </w:r>
            <w:r>
              <w:rPr>
                <w:color w:val="050303"/>
                <w:sz w:val="18"/>
              </w:rPr>
              <w:t>、</w:t>
            </w:r>
            <w:r>
              <w:rPr>
                <w:color w:val="211D1C"/>
                <w:spacing w:val="-1"/>
                <w:sz w:val="18"/>
              </w:rPr>
              <w:t>邮政编码、联系电话</w:t>
            </w:r>
            <w:r>
              <w:rPr>
                <w:color w:val="050303"/>
                <w:spacing w:val="-5"/>
                <w:sz w:val="18"/>
              </w:rPr>
              <w:t>、</w:t>
            </w:r>
            <w:r>
              <w:rPr>
                <w:color w:val="211D1C"/>
                <w:spacing w:val="4"/>
                <w:sz w:val="18"/>
              </w:rPr>
              <w:t>业务活动</w:t>
            </w:r>
            <w:r>
              <w:rPr>
                <w:color w:val="050303"/>
                <w:sz w:val="18"/>
              </w:rPr>
              <w:t>、</w:t>
            </w:r>
            <w:r>
              <w:rPr>
                <w:color w:val="34312F"/>
                <w:sz w:val="18"/>
              </w:rPr>
              <w:t>成</w:t>
            </w:r>
            <w:r>
              <w:rPr>
                <w:color w:val="494846"/>
                <w:sz w:val="18"/>
              </w:rPr>
              <w:t>立</w:t>
            </w:r>
            <w:r>
              <w:rPr>
                <w:color w:val="211D1C"/>
                <w:sz w:val="18"/>
              </w:rPr>
              <w:t>日期、从业人员数</w:t>
            </w:r>
            <w:r>
              <w:rPr>
                <w:color w:val="211D1C"/>
                <w:spacing w:val="-119"/>
                <w:sz w:val="18"/>
              </w:rPr>
              <w:t>、</w:t>
            </w:r>
            <w:r>
              <w:rPr>
                <w:rFonts w:ascii="方正书宋简体" w:eastAsia="方正书宋简体" w:hint="eastAsia"/>
                <w:color w:val="231F20"/>
                <w:spacing w:val="7"/>
                <w:position w:val="1"/>
                <w:sz w:val="19"/>
              </w:rPr>
              <w:t>机构类型、单位类型等</w:t>
            </w:r>
          </w:p>
        </w:tc>
        <w:tc>
          <w:tcPr>
            <w:tcW w:w="3057" w:type="dxa"/>
            <w:tcBorders>
              <w:top w:val="single" w:sz="6" w:space="0" w:color="050100"/>
              <w:left w:val="single" w:sz="4" w:space="0" w:color="050100"/>
              <w:bottom w:val="single" w:sz="6" w:space="0" w:color="050100"/>
              <w:right w:val="single" w:sz="8" w:space="0" w:color="050100"/>
            </w:tcBorders>
          </w:tcPr>
          <w:p>
            <w:pPr>
              <w:pStyle w:val="TableParagraph"/>
              <w:rPr>
                <w:sz w:val="18"/>
              </w:rPr>
            </w:pPr>
          </w:p>
          <w:p>
            <w:pPr>
              <w:pStyle w:val="TableParagraph"/>
              <w:rPr>
                <w:sz w:val="18"/>
              </w:rPr>
            </w:pPr>
          </w:p>
          <w:p>
            <w:pPr>
              <w:pStyle w:val="TableParagraph"/>
              <w:spacing w:before="4"/>
              <w:rPr>
                <w:sz w:val="23"/>
              </w:rPr>
            </w:pPr>
          </w:p>
          <w:p>
            <w:pPr>
              <w:pStyle w:val="TableParagraph"/>
              <w:ind w:left="83" w:right="84"/>
              <w:jc w:val="center"/>
              <w:rPr>
                <w:sz w:val="18"/>
              </w:rPr>
            </w:pPr>
            <w:r>
              <w:rPr>
                <w:color w:val="211D1C"/>
                <w:sz w:val="18"/>
              </w:rPr>
              <w:t>同上</w:t>
            </w:r>
          </w:p>
        </w:tc>
      </w:tr>
      <w:tr>
        <w:trPr>
          <w:trHeight w:val="1494" w:hRule="atLeast"/>
        </w:trPr>
        <w:tc>
          <w:tcPr>
            <w:tcW w:w="1483" w:type="dxa"/>
            <w:tcBorders>
              <w:top w:val="single" w:sz="6" w:space="0" w:color="050100"/>
              <w:left w:val="single" w:sz="8" w:space="0" w:color="050100"/>
              <w:bottom w:val="single" w:sz="6" w:space="0" w:color="050100"/>
              <w:right w:val="single" w:sz="4" w:space="0" w:color="050100"/>
            </w:tcBorders>
          </w:tcPr>
          <w:p>
            <w:pPr>
              <w:pStyle w:val="TableParagraph"/>
              <w:rPr>
                <w:sz w:val="18"/>
              </w:rPr>
            </w:pPr>
          </w:p>
          <w:p>
            <w:pPr>
              <w:pStyle w:val="TableParagraph"/>
              <w:spacing w:before="7"/>
              <w:rPr>
                <w:sz w:val="22"/>
              </w:rPr>
            </w:pPr>
          </w:p>
          <w:p>
            <w:pPr>
              <w:pStyle w:val="TableParagraph"/>
              <w:spacing w:line="309" w:lineRule="auto"/>
              <w:ind w:left="445" w:right="143" w:hanging="361"/>
              <w:rPr>
                <w:sz w:val="18"/>
              </w:rPr>
            </w:pPr>
            <w:r>
              <w:rPr>
                <w:color w:val="34312F"/>
                <w:w w:val="95"/>
                <w:sz w:val="18"/>
              </w:rPr>
              <w:t>国务院经济普查</w:t>
            </w:r>
            <w:r>
              <w:rPr>
                <w:color w:val="34312F"/>
                <w:sz w:val="18"/>
              </w:rPr>
              <w:t>办公室</w:t>
            </w:r>
          </w:p>
        </w:tc>
        <w:tc>
          <w:tcPr>
            <w:tcW w:w="1509" w:type="dxa"/>
            <w:tcBorders>
              <w:top w:val="single" w:sz="6" w:space="0" w:color="050100"/>
              <w:left w:val="single" w:sz="4" w:space="0" w:color="050100"/>
              <w:bottom w:val="single" w:sz="6" w:space="0" w:color="050100"/>
              <w:right w:val="single" w:sz="4" w:space="0" w:color="050100"/>
            </w:tcBorders>
          </w:tcPr>
          <w:p>
            <w:pPr>
              <w:pStyle w:val="TableParagraph"/>
              <w:rPr>
                <w:sz w:val="18"/>
              </w:rPr>
            </w:pPr>
          </w:p>
          <w:p>
            <w:pPr>
              <w:pStyle w:val="TableParagraph"/>
              <w:rPr>
                <w:sz w:val="18"/>
              </w:rPr>
            </w:pPr>
          </w:p>
          <w:p>
            <w:pPr>
              <w:pStyle w:val="TableParagraph"/>
              <w:spacing w:before="2"/>
              <w:rPr>
                <w:sz w:val="16"/>
              </w:rPr>
            </w:pPr>
          </w:p>
          <w:p>
            <w:pPr>
              <w:pStyle w:val="TableParagraph"/>
              <w:ind w:left="166" w:right="197"/>
              <w:jc w:val="center"/>
              <w:rPr>
                <w:sz w:val="18"/>
              </w:rPr>
            </w:pPr>
            <w:r>
              <w:rPr>
                <w:color w:val="34312F"/>
                <w:sz w:val="18"/>
              </w:rPr>
              <w:t>民航局</w:t>
            </w:r>
          </w:p>
        </w:tc>
        <w:tc>
          <w:tcPr>
            <w:tcW w:w="3142" w:type="dxa"/>
            <w:tcBorders>
              <w:top w:val="single" w:sz="6" w:space="0" w:color="050100"/>
              <w:left w:val="single" w:sz="4" w:space="0" w:color="050100"/>
              <w:bottom w:val="single" w:sz="6" w:space="0" w:color="050100"/>
              <w:right w:val="single" w:sz="4" w:space="0" w:color="050100"/>
            </w:tcBorders>
          </w:tcPr>
          <w:p>
            <w:pPr>
              <w:pStyle w:val="TableParagraph"/>
              <w:rPr>
                <w:sz w:val="18"/>
              </w:rPr>
            </w:pPr>
          </w:p>
          <w:p>
            <w:pPr>
              <w:pStyle w:val="TableParagraph"/>
              <w:rPr>
                <w:sz w:val="18"/>
              </w:rPr>
            </w:pPr>
          </w:p>
          <w:p>
            <w:pPr>
              <w:pStyle w:val="TableParagraph"/>
              <w:spacing w:before="10"/>
              <w:rPr>
                <w:sz w:val="15"/>
              </w:rPr>
            </w:pPr>
          </w:p>
          <w:p>
            <w:pPr>
              <w:pStyle w:val="TableParagraph"/>
              <w:ind w:left="93"/>
              <w:rPr>
                <w:sz w:val="18"/>
              </w:rPr>
            </w:pPr>
            <w:r>
              <w:rPr>
                <w:color w:val="34312F"/>
                <w:sz w:val="18"/>
              </w:rPr>
              <w:t>部门掌握的全国各类单位名录</w:t>
            </w:r>
          </w:p>
        </w:tc>
        <w:tc>
          <w:tcPr>
            <w:tcW w:w="4734" w:type="dxa"/>
            <w:tcBorders>
              <w:top w:val="single" w:sz="6" w:space="0" w:color="050100"/>
              <w:left w:val="single" w:sz="4" w:space="0" w:color="050100"/>
              <w:bottom w:val="single" w:sz="6" w:space="0" w:color="050100"/>
              <w:right w:val="single" w:sz="4" w:space="0" w:color="050100"/>
            </w:tcBorders>
          </w:tcPr>
          <w:p>
            <w:pPr>
              <w:pStyle w:val="TableParagraph"/>
              <w:rPr>
                <w:sz w:val="18"/>
              </w:rPr>
            </w:pPr>
          </w:p>
          <w:p>
            <w:pPr>
              <w:pStyle w:val="TableParagraph"/>
              <w:spacing w:line="312" w:lineRule="auto" w:before="140"/>
              <w:ind w:left="96" w:right="79" w:firstLine="1"/>
              <w:jc w:val="both"/>
              <w:rPr>
                <w:sz w:val="18"/>
              </w:rPr>
            </w:pPr>
            <w:r>
              <w:rPr>
                <w:color w:val="34312F"/>
                <w:w w:val="95"/>
                <w:sz w:val="18"/>
              </w:rPr>
              <w:t>统一社会信用代码、单位名称、法定代表人（负责人）、详</w:t>
            </w:r>
            <w:r>
              <w:rPr>
                <w:color w:val="211D1C"/>
                <w:sz w:val="18"/>
              </w:rPr>
              <w:t>细地址、区划代码、邮政编码、联系电话、业务活动、行</w:t>
            </w:r>
            <w:r>
              <w:rPr>
                <w:color w:val="34312F"/>
                <w:sz w:val="18"/>
              </w:rPr>
              <w:t>业代码、机构类型等</w:t>
            </w:r>
          </w:p>
        </w:tc>
        <w:tc>
          <w:tcPr>
            <w:tcW w:w="3057" w:type="dxa"/>
            <w:tcBorders>
              <w:top w:val="single" w:sz="6" w:space="0" w:color="050100"/>
              <w:left w:val="single" w:sz="4" w:space="0" w:color="050100"/>
              <w:bottom w:val="single" w:sz="6" w:space="0" w:color="050100"/>
              <w:right w:val="single" w:sz="8" w:space="0" w:color="050100"/>
            </w:tcBorders>
          </w:tcPr>
          <w:p>
            <w:pPr>
              <w:pStyle w:val="TableParagraph"/>
              <w:rPr>
                <w:sz w:val="18"/>
              </w:rPr>
            </w:pPr>
          </w:p>
          <w:p>
            <w:pPr>
              <w:pStyle w:val="TableParagraph"/>
              <w:rPr>
                <w:sz w:val="18"/>
              </w:rPr>
            </w:pPr>
          </w:p>
          <w:p>
            <w:pPr>
              <w:pStyle w:val="TableParagraph"/>
              <w:spacing w:before="2"/>
              <w:rPr>
                <w:sz w:val="16"/>
              </w:rPr>
            </w:pPr>
          </w:p>
          <w:p>
            <w:pPr>
              <w:pStyle w:val="TableParagraph"/>
              <w:ind w:left="83" w:right="84"/>
              <w:jc w:val="center"/>
              <w:rPr>
                <w:sz w:val="18"/>
              </w:rPr>
            </w:pPr>
            <w:r>
              <w:rPr>
                <w:color w:val="34312F"/>
                <w:sz w:val="18"/>
              </w:rPr>
              <w:t>同上</w:t>
            </w:r>
          </w:p>
        </w:tc>
      </w:tr>
      <w:tr>
        <w:trPr>
          <w:trHeight w:val="514" w:hRule="atLeast"/>
        </w:trPr>
        <w:tc>
          <w:tcPr>
            <w:tcW w:w="1483" w:type="dxa"/>
            <w:tcBorders>
              <w:top w:val="single" w:sz="6" w:space="0" w:color="050100"/>
              <w:left w:val="single" w:sz="8" w:space="0" w:color="050100"/>
              <w:bottom w:val="nil"/>
              <w:right w:val="single" w:sz="4" w:space="0" w:color="050100"/>
            </w:tcBorders>
          </w:tcPr>
          <w:p>
            <w:pPr>
              <w:pStyle w:val="TableParagraph"/>
              <w:rPr>
                <w:rFonts w:ascii="Times New Roman"/>
                <w:sz w:val="18"/>
              </w:rPr>
            </w:pPr>
          </w:p>
        </w:tc>
        <w:tc>
          <w:tcPr>
            <w:tcW w:w="1509" w:type="dxa"/>
            <w:tcBorders>
              <w:top w:val="single" w:sz="6" w:space="0" w:color="050100"/>
              <w:left w:val="single" w:sz="4" w:space="0" w:color="050100"/>
              <w:bottom w:val="nil"/>
              <w:right w:val="single" w:sz="4" w:space="0" w:color="050100"/>
            </w:tcBorders>
          </w:tcPr>
          <w:p>
            <w:pPr>
              <w:pStyle w:val="TableParagraph"/>
              <w:rPr>
                <w:rFonts w:ascii="Times New Roman"/>
                <w:sz w:val="18"/>
              </w:rPr>
            </w:pPr>
          </w:p>
        </w:tc>
        <w:tc>
          <w:tcPr>
            <w:tcW w:w="3142" w:type="dxa"/>
            <w:tcBorders>
              <w:top w:val="single" w:sz="6" w:space="0" w:color="050100"/>
              <w:left w:val="single" w:sz="4" w:space="0" w:color="050100"/>
              <w:bottom w:val="nil"/>
              <w:right w:val="single" w:sz="4" w:space="0" w:color="050100"/>
            </w:tcBorders>
          </w:tcPr>
          <w:p>
            <w:pPr>
              <w:pStyle w:val="TableParagraph"/>
              <w:spacing w:before="9"/>
              <w:rPr>
                <w:sz w:val="21"/>
              </w:rPr>
            </w:pPr>
          </w:p>
          <w:p>
            <w:pPr>
              <w:pStyle w:val="TableParagraph"/>
              <w:spacing w:line="215" w:lineRule="exact" w:before="1"/>
              <w:ind w:left="93"/>
              <w:rPr>
                <w:sz w:val="18"/>
              </w:rPr>
            </w:pPr>
            <w:r>
              <w:rPr>
                <w:color w:val="34312F"/>
                <w:sz w:val="18"/>
              </w:rPr>
              <w:t>部</w:t>
            </w:r>
            <w:r>
              <w:rPr>
                <w:color w:val="050303"/>
                <w:sz w:val="18"/>
              </w:rPr>
              <w:t>门</w:t>
            </w:r>
            <w:r>
              <w:rPr>
                <w:color w:val="494846"/>
                <w:sz w:val="18"/>
              </w:rPr>
              <w:t>掌握的全国各类提供邮政基本服</w:t>
            </w:r>
          </w:p>
        </w:tc>
        <w:tc>
          <w:tcPr>
            <w:tcW w:w="4734" w:type="dxa"/>
            <w:tcBorders>
              <w:top w:val="single" w:sz="6" w:space="0" w:color="050100"/>
              <w:left w:val="single" w:sz="4" w:space="0" w:color="050100"/>
              <w:bottom w:val="nil"/>
              <w:right w:val="single" w:sz="4" w:space="0" w:color="050100"/>
            </w:tcBorders>
          </w:tcPr>
          <w:p>
            <w:pPr>
              <w:pStyle w:val="TableParagraph"/>
              <w:spacing w:before="9"/>
              <w:rPr>
                <w:sz w:val="21"/>
              </w:rPr>
            </w:pPr>
          </w:p>
          <w:p>
            <w:pPr>
              <w:pStyle w:val="TableParagraph"/>
              <w:spacing w:line="215" w:lineRule="exact" w:before="1"/>
              <w:ind w:left="95"/>
              <w:rPr>
                <w:sz w:val="18"/>
              </w:rPr>
            </w:pPr>
            <w:r>
              <w:rPr>
                <w:color w:val="34312F"/>
                <w:spacing w:val="-56"/>
                <w:sz w:val="18"/>
              </w:rPr>
              <w:t>统</w:t>
            </w:r>
            <w:r>
              <w:rPr>
                <w:color w:val="797775"/>
                <w:spacing w:val="-34"/>
                <w:sz w:val="18"/>
              </w:rPr>
              <w:t>一 </w:t>
            </w:r>
            <w:r>
              <w:rPr>
                <w:color w:val="34312F"/>
                <w:spacing w:val="2"/>
                <w:sz w:val="18"/>
              </w:rPr>
              <w:t>社会信用代码、部</w:t>
            </w:r>
            <w:r>
              <w:rPr>
                <w:color w:val="050303"/>
                <w:spacing w:val="14"/>
                <w:sz w:val="18"/>
              </w:rPr>
              <w:t>门</w:t>
            </w:r>
            <w:r>
              <w:rPr>
                <w:color w:val="494846"/>
                <w:sz w:val="18"/>
              </w:rPr>
              <w:t>登记证号（</w:t>
            </w:r>
            <w:r>
              <w:rPr>
                <w:color w:val="494846"/>
                <w:spacing w:val="-9"/>
                <w:sz w:val="18"/>
              </w:rPr>
              <w:t>行</w:t>
            </w:r>
            <w:r>
              <w:rPr>
                <w:color w:val="050303"/>
                <w:spacing w:val="-13"/>
                <w:sz w:val="18"/>
              </w:rPr>
              <w:t>业</w:t>
            </w:r>
            <w:r>
              <w:rPr>
                <w:color w:val="34312F"/>
                <w:sz w:val="18"/>
              </w:rPr>
              <w:t>许可证号）</w:t>
            </w:r>
            <w:r>
              <w:rPr>
                <w:color w:val="34312F"/>
                <w:spacing w:val="-26"/>
                <w:sz w:val="18"/>
              </w:rPr>
              <w:t>、单位</w:t>
            </w:r>
          </w:p>
        </w:tc>
        <w:tc>
          <w:tcPr>
            <w:tcW w:w="3057" w:type="dxa"/>
            <w:tcBorders>
              <w:top w:val="single" w:sz="6" w:space="0" w:color="050100"/>
              <w:left w:val="single" w:sz="4" w:space="0" w:color="050100"/>
              <w:bottom w:val="nil"/>
              <w:right w:val="single" w:sz="8" w:space="0" w:color="050100"/>
            </w:tcBorders>
          </w:tcPr>
          <w:p>
            <w:pPr>
              <w:pStyle w:val="TableParagraph"/>
              <w:rPr>
                <w:rFonts w:ascii="Times New Roman"/>
                <w:sz w:val="18"/>
              </w:rPr>
            </w:pPr>
          </w:p>
        </w:tc>
      </w:tr>
      <w:tr>
        <w:trPr>
          <w:trHeight w:val="576" w:hRule="atLeast"/>
        </w:trPr>
        <w:tc>
          <w:tcPr>
            <w:tcW w:w="1483" w:type="dxa"/>
            <w:tcBorders>
              <w:top w:val="nil"/>
              <w:left w:val="single" w:sz="8" w:space="0" w:color="050100"/>
              <w:bottom w:val="nil"/>
              <w:right w:val="single" w:sz="4" w:space="0" w:color="050100"/>
            </w:tcBorders>
          </w:tcPr>
          <w:p>
            <w:pPr>
              <w:pStyle w:val="TableParagraph"/>
              <w:spacing w:before="5"/>
              <w:ind w:left="55" w:right="113"/>
              <w:jc w:val="center"/>
              <w:rPr>
                <w:sz w:val="18"/>
              </w:rPr>
            </w:pPr>
            <w:r>
              <w:rPr>
                <w:color w:val="34312F"/>
                <w:sz w:val="18"/>
              </w:rPr>
              <w:t>国务院经济普查</w:t>
            </w:r>
          </w:p>
          <w:p>
            <w:pPr>
              <w:pStyle w:val="TableParagraph"/>
              <w:spacing w:before="67"/>
              <w:ind w:left="55" w:right="104"/>
              <w:jc w:val="center"/>
              <w:rPr>
                <w:sz w:val="18"/>
              </w:rPr>
            </w:pPr>
            <w:r>
              <w:rPr>
                <w:color w:val="211D1C"/>
                <w:sz w:val="18"/>
              </w:rPr>
              <w:t>办公室</w:t>
            </w:r>
          </w:p>
        </w:tc>
        <w:tc>
          <w:tcPr>
            <w:tcW w:w="1509" w:type="dxa"/>
            <w:tcBorders>
              <w:top w:val="nil"/>
              <w:left w:val="single" w:sz="4" w:space="0" w:color="050100"/>
              <w:bottom w:val="nil"/>
              <w:right w:val="single" w:sz="4" w:space="0" w:color="050100"/>
            </w:tcBorders>
          </w:tcPr>
          <w:p>
            <w:pPr>
              <w:pStyle w:val="TableParagraph"/>
              <w:spacing w:before="154"/>
              <w:ind w:left="166" w:right="199"/>
              <w:jc w:val="center"/>
              <w:rPr>
                <w:sz w:val="18"/>
              </w:rPr>
            </w:pPr>
            <w:r>
              <w:rPr>
                <w:color w:val="211D1C"/>
                <w:sz w:val="18"/>
              </w:rPr>
              <w:t>邮政局</w:t>
            </w:r>
          </w:p>
        </w:tc>
        <w:tc>
          <w:tcPr>
            <w:tcW w:w="3142" w:type="dxa"/>
            <w:tcBorders>
              <w:top w:val="nil"/>
              <w:left w:val="single" w:sz="4" w:space="0" w:color="050100"/>
              <w:bottom w:val="nil"/>
              <w:right w:val="single" w:sz="4" w:space="0" w:color="050100"/>
            </w:tcBorders>
          </w:tcPr>
          <w:p>
            <w:pPr>
              <w:pStyle w:val="TableParagraph"/>
              <w:spacing w:line="250" w:lineRule="atLeast" w:before="43"/>
              <w:ind w:left="88" w:right="221" w:firstLine="2"/>
              <w:rPr>
                <w:sz w:val="18"/>
              </w:rPr>
            </w:pPr>
            <w:r>
              <w:rPr>
                <w:color w:val="494846"/>
                <w:w w:val="95"/>
                <w:sz w:val="18"/>
              </w:rPr>
              <w:t>务</w:t>
            </w:r>
            <w:r>
              <w:rPr>
                <w:color w:val="050303"/>
                <w:w w:val="95"/>
                <w:sz w:val="18"/>
              </w:rPr>
              <w:t>、</w:t>
            </w:r>
            <w:r>
              <w:rPr>
                <w:color w:val="34312F"/>
                <w:w w:val="95"/>
                <w:sz w:val="18"/>
              </w:rPr>
              <w:t>快递服务和其他寄递服务的单位</w:t>
            </w:r>
            <w:r>
              <w:rPr>
                <w:color w:val="494846"/>
                <w:sz w:val="18"/>
              </w:rPr>
              <w:t>名录</w:t>
            </w:r>
          </w:p>
        </w:tc>
        <w:tc>
          <w:tcPr>
            <w:tcW w:w="4734" w:type="dxa"/>
            <w:tcBorders>
              <w:top w:val="nil"/>
              <w:left w:val="single" w:sz="4" w:space="0" w:color="050100"/>
              <w:bottom w:val="nil"/>
              <w:right w:val="single" w:sz="4" w:space="0" w:color="050100"/>
            </w:tcBorders>
          </w:tcPr>
          <w:p>
            <w:pPr>
              <w:pStyle w:val="TableParagraph"/>
              <w:spacing w:line="250" w:lineRule="atLeast" w:before="43"/>
              <w:ind w:left="94" w:right="110" w:firstLine="1"/>
              <w:rPr>
                <w:sz w:val="18"/>
              </w:rPr>
            </w:pPr>
            <w:r>
              <w:rPr>
                <w:color w:val="34312F"/>
                <w:spacing w:val="-30"/>
                <w:sz w:val="18"/>
              </w:rPr>
              <w:t>名称</w:t>
            </w:r>
            <w:r>
              <w:rPr>
                <w:color w:val="050303"/>
                <w:spacing w:val="-28"/>
                <w:sz w:val="18"/>
              </w:rPr>
              <w:t>、 </w:t>
            </w:r>
            <w:r>
              <w:rPr>
                <w:color w:val="34312F"/>
                <w:sz w:val="18"/>
              </w:rPr>
              <w:t>法定代表人（负责人）</w:t>
            </w:r>
            <w:r>
              <w:rPr>
                <w:color w:val="34312F"/>
                <w:spacing w:val="-34"/>
                <w:sz w:val="18"/>
              </w:rPr>
              <w:t>、详细地址</w:t>
            </w:r>
            <w:r>
              <w:rPr>
                <w:color w:val="050303"/>
                <w:spacing w:val="-26"/>
                <w:sz w:val="18"/>
              </w:rPr>
              <w:t>、 </w:t>
            </w:r>
            <w:r>
              <w:rPr>
                <w:color w:val="211D1C"/>
                <w:spacing w:val="-12"/>
                <w:sz w:val="18"/>
              </w:rPr>
              <w:t>邮政编码</w:t>
            </w:r>
            <w:r>
              <w:rPr>
                <w:color w:val="050303"/>
                <w:spacing w:val="-29"/>
                <w:sz w:val="18"/>
              </w:rPr>
              <w:t>、 </w:t>
            </w:r>
            <w:r>
              <w:rPr>
                <w:color w:val="34312F"/>
                <w:sz w:val="18"/>
              </w:rPr>
              <w:t>联系电话、业务活动、行业代码、成立日期、机构类型、单位</w:t>
            </w:r>
          </w:p>
        </w:tc>
        <w:tc>
          <w:tcPr>
            <w:tcW w:w="3057" w:type="dxa"/>
            <w:tcBorders>
              <w:top w:val="nil"/>
              <w:left w:val="single" w:sz="4" w:space="0" w:color="050100"/>
              <w:bottom w:val="nil"/>
              <w:right w:val="single" w:sz="8" w:space="0" w:color="050100"/>
            </w:tcBorders>
          </w:tcPr>
          <w:p>
            <w:pPr>
              <w:pStyle w:val="TableParagraph"/>
              <w:spacing w:before="158"/>
              <w:ind w:left="83" w:right="84"/>
              <w:jc w:val="center"/>
              <w:rPr>
                <w:sz w:val="18"/>
              </w:rPr>
            </w:pPr>
            <w:r>
              <w:rPr>
                <w:color w:val="34312F"/>
                <w:sz w:val="18"/>
              </w:rPr>
              <w:t>同上</w:t>
            </w:r>
          </w:p>
        </w:tc>
      </w:tr>
      <w:tr>
        <w:trPr>
          <w:trHeight w:val="399" w:hRule="atLeast"/>
        </w:trPr>
        <w:tc>
          <w:tcPr>
            <w:tcW w:w="1483" w:type="dxa"/>
            <w:tcBorders>
              <w:top w:val="nil"/>
              <w:left w:val="single" w:sz="8" w:space="0" w:color="050100"/>
              <w:right w:val="single" w:sz="4" w:space="0" w:color="050100"/>
            </w:tcBorders>
          </w:tcPr>
          <w:p>
            <w:pPr>
              <w:pStyle w:val="TableParagraph"/>
              <w:rPr>
                <w:rFonts w:ascii="Times New Roman"/>
                <w:sz w:val="18"/>
              </w:rPr>
            </w:pPr>
          </w:p>
        </w:tc>
        <w:tc>
          <w:tcPr>
            <w:tcW w:w="1509" w:type="dxa"/>
            <w:tcBorders>
              <w:top w:val="nil"/>
              <w:left w:val="single" w:sz="4" w:space="0" w:color="050100"/>
              <w:right w:val="single" w:sz="4" w:space="0" w:color="050100"/>
            </w:tcBorders>
          </w:tcPr>
          <w:p>
            <w:pPr>
              <w:pStyle w:val="TableParagraph"/>
              <w:rPr>
                <w:rFonts w:ascii="Times New Roman"/>
                <w:sz w:val="18"/>
              </w:rPr>
            </w:pPr>
          </w:p>
        </w:tc>
        <w:tc>
          <w:tcPr>
            <w:tcW w:w="3142" w:type="dxa"/>
            <w:tcBorders>
              <w:top w:val="nil"/>
              <w:left w:val="single" w:sz="4" w:space="0" w:color="050100"/>
              <w:right w:val="single" w:sz="4" w:space="0" w:color="050100"/>
            </w:tcBorders>
          </w:tcPr>
          <w:p>
            <w:pPr>
              <w:pStyle w:val="TableParagraph"/>
              <w:rPr>
                <w:rFonts w:ascii="Times New Roman"/>
                <w:sz w:val="18"/>
              </w:rPr>
            </w:pPr>
          </w:p>
        </w:tc>
        <w:tc>
          <w:tcPr>
            <w:tcW w:w="4734" w:type="dxa"/>
            <w:tcBorders>
              <w:top w:val="nil"/>
              <w:left w:val="single" w:sz="4" w:space="0" w:color="050100"/>
              <w:right w:val="single" w:sz="4" w:space="0" w:color="050100"/>
            </w:tcBorders>
          </w:tcPr>
          <w:p>
            <w:pPr>
              <w:pStyle w:val="TableParagraph"/>
              <w:spacing w:before="29"/>
              <w:ind w:left="91"/>
              <w:rPr>
                <w:sz w:val="18"/>
              </w:rPr>
            </w:pPr>
            <w:r>
              <w:rPr>
                <w:color w:val="34312F"/>
                <w:sz w:val="18"/>
              </w:rPr>
              <w:t>类型等</w:t>
            </w:r>
          </w:p>
        </w:tc>
        <w:tc>
          <w:tcPr>
            <w:tcW w:w="3057" w:type="dxa"/>
            <w:tcBorders>
              <w:top w:val="nil"/>
              <w:left w:val="single" w:sz="4" w:space="0" w:color="050100"/>
              <w:right w:val="single" w:sz="8" w:space="0" w:color="050100"/>
            </w:tcBorders>
          </w:tcPr>
          <w:p>
            <w:pPr>
              <w:pStyle w:val="TableParagraph"/>
              <w:rPr>
                <w:rFonts w:ascii="Times New Roman"/>
                <w:sz w:val="18"/>
              </w:rPr>
            </w:pPr>
          </w:p>
        </w:tc>
      </w:tr>
    </w:tbl>
    <w:p>
      <w:pPr>
        <w:rPr>
          <w:sz w:val="2"/>
          <w:szCs w:val="2"/>
        </w:rPr>
      </w:pPr>
      <w:r>
        <w:rPr/>
        <w:pict>
          <v:shape style="position:absolute;margin-left:43.64867pt;margin-top:283.079193pt;width:16.95pt;height:29.15pt;mso-position-horizontal-relative:page;mso-position-vertical-relative:page;z-index:251660288" type="#_x0000_t202" filled="false" stroked="false">
            <v:textbox inset="0,0,0,0" style="layout-flow:vertical">
              <w:txbxContent>
                <w:p>
                  <w:pPr>
                    <w:pStyle w:val="BodyText"/>
                    <w:spacing w:line="339" w:lineRule="exact"/>
                    <w:ind w:left="20"/>
                  </w:pPr>
                  <w:r>
                    <w:rPr>
                      <w:color w:val="231F20"/>
                    </w:rPr>
                    <w:t>-28-</w:t>
                  </w:r>
                </w:p>
              </w:txbxContent>
            </v:textbox>
            <w10:wrap type="none"/>
          </v:shape>
        </w:pict>
      </w:r>
    </w:p>
    <w:p>
      <w:pPr>
        <w:spacing w:after="0"/>
        <w:rPr>
          <w:sz w:val="2"/>
          <w:szCs w:val="2"/>
        </w:rPr>
        <w:sectPr>
          <w:footerReference w:type="default" r:id="rId9"/>
          <w:pgSz w:w="16790" w:h="12080" w:orient="landscape"/>
          <w:pgMar w:footer="0" w:header="0" w:top="1120" w:bottom="280" w:left="1280" w:right="1280"/>
        </w:sectPr>
      </w:pPr>
    </w:p>
    <w:p>
      <w:pPr>
        <w:pStyle w:val="BodyText"/>
        <w:spacing w:before="1"/>
        <w:rPr>
          <w:rFonts w:ascii="宋体"/>
          <w:sz w:val="13"/>
        </w:rPr>
      </w:pPr>
      <w:r>
        <w:rPr/>
        <w:pict>
          <v:shape style="position:absolute;margin-left:43.64867pt;margin-top:291.583191pt;width:16.95pt;height:29.15pt;mso-position-horizontal-relative:page;mso-position-vertical-relative:page;z-index:251661312" type="#_x0000_t202" filled="false" stroked="false">
            <v:textbox inset="0,0,0,0" style="layout-flow:vertical">
              <w:txbxContent>
                <w:p>
                  <w:pPr>
                    <w:pStyle w:val="BodyText"/>
                    <w:spacing w:line="339" w:lineRule="exact"/>
                    <w:ind w:left="20"/>
                  </w:pPr>
                  <w:r>
                    <w:rPr>
                      <w:color w:val="231F20"/>
                    </w:rPr>
                    <w:t>-29-</w:t>
                  </w:r>
                </w:p>
              </w:txbxContent>
            </v:textbox>
            <w10:wrap type="none"/>
          </v:shape>
        </w:pict>
      </w:r>
    </w:p>
    <w:tbl>
      <w:tblPr>
        <w:tblW w:w="0" w:type="auto"/>
        <w:jc w:val="left"/>
        <w:tblInd w:w="157" w:type="dxa"/>
        <w:tblBorders>
          <w:top w:val="single" w:sz="8" w:space="0" w:color="050100"/>
          <w:left w:val="single" w:sz="8" w:space="0" w:color="050100"/>
          <w:bottom w:val="single" w:sz="8" w:space="0" w:color="050100"/>
          <w:right w:val="single" w:sz="8" w:space="0" w:color="050100"/>
          <w:insideH w:val="single" w:sz="8" w:space="0" w:color="050100"/>
          <w:insideV w:val="single" w:sz="8" w:space="0" w:color="050100"/>
        </w:tblBorders>
        <w:tblLayout w:type="fixed"/>
        <w:tblCellMar>
          <w:top w:w="0" w:type="dxa"/>
          <w:left w:w="0" w:type="dxa"/>
          <w:bottom w:w="0" w:type="dxa"/>
          <w:right w:w="0" w:type="dxa"/>
        </w:tblCellMar>
        <w:tblLook w:val="01E0"/>
      </w:tblPr>
      <w:tblGrid>
        <w:gridCol w:w="1483"/>
        <w:gridCol w:w="1509"/>
        <w:gridCol w:w="3142"/>
        <w:gridCol w:w="4734"/>
        <w:gridCol w:w="3057"/>
      </w:tblGrid>
      <w:tr>
        <w:trPr>
          <w:trHeight w:val="568" w:hRule="atLeast"/>
        </w:trPr>
        <w:tc>
          <w:tcPr>
            <w:tcW w:w="1483" w:type="dxa"/>
            <w:vMerge w:val="restart"/>
            <w:tcBorders>
              <w:bottom w:val="single" w:sz="4" w:space="0" w:color="050100"/>
              <w:right w:val="single" w:sz="4" w:space="0" w:color="050100"/>
            </w:tcBorders>
          </w:tcPr>
          <w:p>
            <w:pPr>
              <w:pStyle w:val="TableParagraph"/>
              <w:rPr>
                <w:sz w:val="16"/>
              </w:rPr>
            </w:pPr>
          </w:p>
          <w:p>
            <w:pPr>
              <w:pStyle w:val="TableParagraph"/>
              <w:spacing w:line="355" w:lineRule="auto" w:before="117"/>
              <w:ind w:left="354" w:right="100" w:hanging="272"/>
              <w:rPr>
                <w:sz w:val="17"/>
              </w:rPr>
            </w:pPr>
            <w:r>
              <w:rPr>
                <w:color w:val="010100"/>
                <w:w w:val="105"/>
                <w:sz w:val="17"/>
              </w:rPr>
              <w:t>负责收集资料的普查机构</w:t>
            </w:r>
          </w:p>
        </w:tc>
        <w:tc>
          <w:tcPr>
            <w:tcW w:w="12442" w:type="dxa"/>
            <w:gridSpan w:val="4"/>
            <w:tcBorders>
              <w:left w:val="single" w:sz="4" w:space="0" w:color="050100"/>
              <w:bottom w:val="single" w:sz="4" w:space="0" w:color="050100"/>
            </w:tcBorders>
          </w:tcPr>
          <w:p>
            <w:pPr>
              <w:pStyle w:val="TableParagraph"/>
              <w:spacing w:before="3"/>
              <w:rPr>
                <w:sz w:val="14"/>
              </w:rPr>
            </w:pPr>
          </w:p>
          <w:p>
            <w:pPr>
              <w:pStyle w:val="TableParagraph"/>
              <w:ind w:left="5070" w:right="5073"/>
              <w:jc w:val="center"/>
              <w:rPr>
                <w:sz w:val="17"/>
              </w:rPr>
            </w:pPr>
            <w:r>
              <w:rPr>
                <w:color w:val="010100"/>
                <w:w w:val="110"/>
                <w:sz w:val="17"/>
              </w:rPr>
              <w:t>提供资料的部门及</w:t>
            </w:r>
            <w:r>
              <w:rPr>
                <w:color w:val="2B2828"/>
                <w:w w:val="110"/>
                <w:sz w:val="17"/>
              </w:rPr>
              <w:t>资</w:t>
            </w:r>
            <w:r>
              <w:rPr>
                <w:color w:val="010100"/>
                <w:w w:val="110"/>
                <w:sz w:val="17"/>
              </w:rPr>
              <w:t>料要求</w:t>
            </w:r>
          </w:p>
        </w:tc>
      </w:tr>
      <w:tr>
        <w:trPr>
          <w:trHeight w:val="578" w:hRule="atLeast"/>
        </w:trPr>
        <w:tc>
          <w:tcPr>
            <w:tcW w:w="1483" w:type="dxa"/>
            <w:vMerge/>
            <w:tcBorders>
              <w:top w:val="nil"/>
              <w:bottom w:val="single" w:sz="4" w:space="0" w:color="050100"/>
              <w:right w:val="single" w:sz="4" w:space="0" w:color="050100"/>
            </w:tcBorders>
          </w:tcPr>
          <w:p>
            <w:pPr>
              <w:rPr>
                <w:sz w:val="2"/>
                <w:szCs w:val="2"/>
              </w:rPr>
            </w:pPr>
          </w:p>
        </w:tc>
        <w:tc>
          <w:tcPr>
            <w:tcW w:w="1509" w:type="dxa"/>
            <w:tcBorders>
              <w:top w:val="single" w:sz="4" w:space="0" w:color="050100"/>
              <w:left w:val="single" w:sz="4" w:space="0" w:color="050100"/>
              <w:bottom w:val="single" w:sz="4" w:space="0" w:color="050100"/>
              <w:right w:val="single" w:sz="4" w:space="0" w:color="050100"/>
            </w:tcBorders>
          </w:tcPr>
          <w:p>
            <w:pPr>
              <w:pStyle w:val="TableParagraph"/>
              <w:spacing w:before="11"/>
              <w:rPr>
                <w:sz w:val="14"/>
              </w:rPr>
            </w:pPr>
          </w:p>
          <w:p>
            <w:pPr>
              <w:pStyle w:val="TableParagraph"/>
              <w:ind w:left="166" w:right="190"/>
              <w:jc w:val="center"/>
              <w:rPr>
                <w:sz w:val="17"/>
              </w:rPr>
            </w:pPr>
            <w:r>
              <w:rPr>
                <w:color w:val="010100"/>
                <w:w w:val="105"/>
                <w:sz w:val="17"/>
              </w:rPr>
              <w:t>部门</w:t>
            </w:r>
          </w:p>
        </w:tc>
        <w:tc>
          <w:tcPr>
            <w:tcW w:w="3142" w:type="dxa"/>
            <w:tcBorders>
              <w:top w:val="single" w:sz="4" w:space="0" w:color="050100"/>
              <w:left w:val="single" w:sz="4" w:space="0" w:color="050100"/>
              <w:bottom w:val="single" w:sz="4" w:space="0" w:color="050100"/>
              <w:right w:val="single" w:sz="4" w:space="0" w:color="050100"/>
            </w:tcBorders>
          </w:tcPr>
          <w:p>
            <w:pPr>
              <w:pStyle w:val="TableParagraph"/>
              <w:spacing w:before="11"/>
              <w:rPr>
                <w:sz w:val="14"/>
              </w:rPr>
            </w:pPr>
          </w:p>
          <w:p>
            <w:pPr>
              <w:pStyle w:val="TableParagraph"/>
              <w:ind w:left="1166" w:right="1202"/>
              <w:jc w:val="center"/>
              <w:rPr>
                <w:sz w:val="17"/>
              </w:rPr>
            </w:pPr>
            <w:r>
              <w:rPr>
                <w:color w:val="010100"/>
                <w:w w:val="105"/>
                <w:sz w:val="17"/>
              </w:rPr>
              <w:t>资料范围</w:t>
            </w:r>
          </w:p>
        </w:tc>
        <w:tc>
          <w:tcPr>
            <w:tcW w:w="4734" w:type="dxa"/>
            <w:tcBorders>
              <w:top w:val="single" w:sz="4" w:space="0" w:color="050100"/>
              <w:left w:val="single" w:sz="4" w:space="0" w:color="050100"/>
              <w:bottom w:val="single" w:sz="4" w:space="0" w:color="050100"/>
              <w:right w:val="single" w:sz="4" w:space="0" w:color="050100"/>
            </w:tcBorders>
          </w:tcPr>
          <w:p>
            <w:pPr>
              <w:pStyle w:val="TableParagraph"/>
              <w:spacing w:before="3"/>
              <w:rPr>
                <w:sz w:val="15"/>
              </w:rPr>
            </w:pPr>
          </w:p>
          <w:p>
            <w:pPr>
              <w:pStyle w:val="TableParagraph"/>
              <w:ind w:left="1949" w:right="1972"/>
              <w:jc w:val="center"/>
              <w:rPr>
                <w:sz w:val="17"/>
              </w:rPr>
            </w:pPr>
            <w:r>
              <w:rPr>
                <w:color w:val="010100"/>
                <w:w w:val="105"/>
                <w:sz w:val="17"/>
              </w:rPr>
              <w:t>具体内容</w:t>
            </w:r>
          </w:p>
        </w:tc>
        <w:tc>
          <w:tcPr>
            <w:tcW w:w="3057" w:type="dxa"/>
            <w:tcBorders>
              <w:top w:val="single" w:sz="4" w:space="0" w:color="050100"/>
              <w:left w:val="single" w:sz="4" w:space="0" w:color="050100"/>
              <w:bottom w:val="single" w:sz="4" w:space="0" w:color="050100"/>
            </w:tcBorders>
          </w:tcPr>
          <w:p>
            <w:pPr>
              <w:pStyle w:val="TableParagraph"/>
              <w:spacing w:before="11"/>
              <w:rPr>
                <w:sz w:val="14"/>
              </w:rPr>
            </w:pPr>
          </w:p>
          <w:p>
            <w:pPr>
              <w:pStyle w:val="TableParagraph"/>
              <w:ind w:left="77" w:right="93"/>
              <w:jc w:val="center"/>
              <w:rPr>
                <w:sz w:val="17"/>
              </w:rPr>
            </w:pPr>
            <w:r>
              <w:rPr>
                <w:color w:val="010100"/>
                <w:w w:val="105"/>
                <w:sz w:val="17"/>
              </w:rPr>
              <w:t>时间和格式要求</w:t>
            </w:r>
          </w:p>
        </w:tc>
      </w:tr>
      <w:tr>
        <w:trPr>
          <w:trHeight w:val="1556" w:hRule="atLeast"/>
        </w:trPr>
        <w:tc>
          <w:tcPr>
            <w:tcW w:w="1483" w:type="dxa"/>
            <w:tcBorders>
              <w:top w:val="single" w:sz="4" w:space="0" w:color="050100"/>
              <w:bottom w:val="single" w:sz="4" w:space="0" w:color="050100"/>
              <w:right w:val="single" w:sz="4" w:space="0" w:color="050100"/>
            </w:tcBorders>
          </w:tcPr>
          <w:p>
            <w:pPr>
              <w:pStyle w:val="TableParagraph"/>
              <w:rPr>
                <w:sz w:val="16"/>
              </w:rPr>
            </w:pPr>
          </w:p>
          <w:p>
            <w:pPr>
              <w:pStyle w:val="TableParagraph"/>
              <w:rPr>
                <w:sz w:val="16"/>
              </w:rPr>
            </w:pPr>
          </w:p>
          <w:p>
            <w:pPr>
              <w:pStyle w:val="TableParagraph"/>
              <w:spacing w:before="11"/>
              <w:rPr>
                <w:sz w:val="11"/>
              </w:rPr>
            </w:pPr>
          </w:p>
          <w:p>
            <w:pPr>
              <w:pStyle w:val="TableParagraph"/>
              <w:spacing w:line="297" w:lineRule="auto"/>
              <w:ind w:left="624" w:right="96" w:hanging="539"/>
              <w:rPr>
                <w:sz w:val="17"/>
              </w:rPr>
            </w:pPr>
            <w:r>
              <w:rPr>
                <w:color w:val="2B2828"/>
                <w:w w:val="105"/>
                <w:sz w:val="17"/>
              </w:rPr>
              <w:t>省经济普查办公</w:t>
            </w:r>
            <w:r>
              <w:rPr>
                <w:color w:val="575456"/>
                <w:w w:val="105"/>
                <w:sz w:val="17"/>
              </w:rPr>
              <w:t>室</w:t>
            </w:r>
          </w:p>
        </w:tc>
        <w:tc>
          <w:tcPr>
            <w:tcW w:w="1509" w:type="dxa"/>
            <w:tcBorders>
              <w:top w:val="single" w:sz="4" w:space="0" w:color="050100"/>
              <w:left w:val="single" w:sz="4" w:space="0" w:color="050100"/>
              <w:bottom w:val="single" w:sz="4" w:space="0" w:color="050100"/>
              <w:right w:val="single" w:sz="4" w:space="0" w:color="050100"/>
            </w:tcBorders>
          </w:tcPr>
          <w:p>
            <w:pPr>
              <w:pStyle w:val="TableParagraph"/>
              <w:rPr>
                <w:sz w:val="16"/>
              </w:rPr>
            </w:pPr>
          </w:p>
          <w:p>
            <w:pPr>
              <w:pStyle w:val="TableParagraph"/>
              <w:rPr>
                <w:sz w:val="16"/>
              </w:rPr>
            </w:pPr>
          </w:p>
          <w:p>
            <w:pPr>
              <w:pStyle w:val="TableParagraph"/>
              <w:spacing w:before="5"/>
              <w:rPr>
                <w:sz w:val="22"/>
              </w:rPr>
            </w:pPr>
          </w:p>
          <w:p>
            <w:pPr>
              <w:pStyle w:val="TableParagraph"/>
              <w:ind w:left="166" w:right="200"/>
              <w:jc w:val="center"/>
              <w:rPr>
                <w:sz w:val="17"/>
              </w:rPr>
            </w:pPr>
            <w:r>
              <w:rPr>
                <w:color w:val="2B2828"/>
                <w:w w:val="105"/>
                <w:sz w:val="17"/>
              </w:rPr>
              <w:t>省委编办</w:t>
            </w:r>
          </w:p>
        </w:tc>
        <w:tc>
          <w:tcPr>
            <w:tcW w:w="3142" w:type="dxa"/>
            <w:tcBorders>
              <w:top w:val="single" w:sz="4" w:space="0" w:color="050100"/>
              <w:left w:val="single" w:sz="4" w:space="0" w:color="050100"/>
              <w:bottom w:val="single" w:sz="4" w:space="0" w:color="050100"/>
              <w:right w:val="single" w:sz="4" w:space="0" w:color="050100"/>
            </w:tcBorders>
          </w:tcPr>
          <w:p>
            <w:pPr>
              <w:pStyle w:val="TableParagraph"/>
              <w:rPr>
                <w:sz w:val="16"/>
              </w:rPr>
            </w:pPr>
          </w:p>
          <w:p>
            <w:pPr>
              <w:pStyle w:val="TableParagraph"/>
              <w:rPr>
                <w:sz w:val="16"/>
              </w:rPr>
            </w:pPr>
          </w:p>
          <w:p>
            <w:pPr>
              <w:pStyle w:val="TableParagraph"/>
              <w:rPr>
                <w:sz w:val="22"/>
              </w:rPr>
            </w:pPr>
          </w:p>
          <w:p>
            <w:pPr>
              <w:pStyle w:val="TableParagraph"/>
              <w:ind w:left="93"/>
              <w:rPr>
                <w:sz w:val="17"/>
              </w:rPr>
            </w:pPr>
            <w:r>
              <w:rPr>
                <w:color w:val="2B2828"/>
                <w:w w:val="105"/>
                <w:sz w:val="17"/>
              </w:rPr>
              <w:t>行政机构和事业单位名录</w:t>
            </w:r>
          </w:p>
        </w:tc>
        <w:tc>
          <w:tcPr>
            <w:tcW w:w="4734" w:type="dxa"/>
            <w:tcBorders>
              <w:top w:val="single" w:sz="4" w:space="0" w:color="050100"/>
              <w:left w:val="single" w:sz="4" w:space="0" w:color="050100"/>
              <w:bottom w:val="single" w:sz="4" w:space="0" w:color="050100"/>
              <w:right w:val="single" w:sz="4" w:space="0" w:color="050100"/>
            </w:tcBorders>
          </w:tcPr>
          <w:p>
            <w:pPr>
              <w:pStyle w:val="TableParagraph"/>
              <w:spacing w:before="8"/>
              <w:rPr>
                <w:sz w:val="11"/>
              </w:rPr>
            </w:pPr>
          </w:p>
          <w:p>
            <w:pPr>
              <w:pStyle w:val="TableParagraph"/>
              <w:ind w:left="93"/>
              <w:rPr>
                <w:sz w:val="17"/>
              </w:rPr>
            </w:pPr>
            <w:r>
              <w:rPr>
                <w:color w:val="2B2828"/>
                <w:w w:val="105"/>
                <w:sz w:val="17"/>
              </w:rPr>
              <w:t>统</w:t>
            </w:r>
            <w:r>
              <w:rPr>
                <w:color w:val="838282"/>
                <w:w w:val="105"/>
                <w:sz w:val="17"/>
              </w:rPr>
              <w:t>一</w:t>
            </w:r>
            <w:r>
              <w:rPr>
                <w:color w:val="2B2828"/>
                <w:w w:val="105"/>
                <w:sz w:val="17"/>
              </w:rPr>
              <w:t>社会信用代码、部门交换码、单位名称、法定代表人</w:t>
            </w:r>
          </w:p>
          <w:p>
            <w:pPr>
              <w:pStyle w:val="TableParagraph"/>
              <w:spacing w:line="297" w:lineRule="auto" w:before="56"/>
              <w:ind w:left="94" w:right="59" w:firstLine="82"/>
              <w:rPr>
                <w:sz w:val="17"/>
              </w:rPr>
            </w:pPr>
            <w:r>
              <w:rPr>
                <w:color w:val="2B2828"/>
                <w:sz w:val="17"/>
              </w:rPr>
              <w:t>（负责人）、详细地址、区划代码、邮政编码、联系电话、</w:t>
            </w:r>
            <w:r>
              <w:rPr>
                <w:color w:val="2B2828"/>
                <w:spacing w:val="-2"/>
                <w:w w:val="105"/>
                <w:sz w:val="17"/>
              </w:rPr>
              <w:t>主要业务活动、成</w:t>
            </w:r>
            <w:r>
              <w:rPr>
                <w:color w:val="575456"/>
                <w:spacing w:val="3"/>
                <w:w w:val="105"/>
                <w:sz w:val="17"/>
              </w:rPr>
              <w:t>立</w:t>
            </w:r>
            <w:r>
              <w:rPr>
                <w:color w:val="2B2828"/>
                <w:w w:val="105"/>
                <w:sz w:val="17"/>
              </w:rPr>
              <w:t>日期、事业单位经费形式（</w:t>
            </w:r>
            <w:r>
              <w:rPr>
                <w:color w:val="2B2828"/>
                <w:spacing w:val="-3"/>
                <w:w w:val="105"/>
                <w:sz w:val="17"/>
              </w:rPr>
              <w:t>财政补</w:t>
            </w:r>
            <w:r>
              <w:rPr>
                <w:color w:val="2B2828"/>
                <w:spacing w:val="-185"/>
                <w:w w:val="105"/>
                <w:sz w:val="17"/>
              </w:rPr>
              <w:t>助</w:t>
            </w:r>
            <w:r>
              <w:rPr>
                <w:color w:val="575456"/>
                <w:w w:val="105"/>
                <w:sz w:val="17"/>
              </w:rPr>
              <w:t>／ </w:t>
            </w:r>
            <w:r>
              <w:rPr>
                <w:color w:val="443F3F"/>
                <w:sz w:val="17"/>
              </w:rPr>
              <w:t>经费自理）、单位类型、机构类型、名录类别（正常单位／ </w:t>
            </w:r>
            <w:r>
              <w:rPr>
                <w:color w:val="838282"/>
                <w:w w:val="105"/>
                <w:sz w:val="17"/>
              </w:rPr>
              <w:t>一</w:t>
            </w:r>
            <w:r>
              <w:rPr>
                <w:color w:val="2B2828"/>
                <w:spacing w:val="-8"/>
                <w:w w:val="105"/>
                <w:sz w:val="17"/>
              </w:rPr>
              <w:t>个机构多块牌子</w:t>
            </w:r>
            <w:r>
              <w:rPr>
                <w:color w:val="575456"/>
                <w:spacing w:val="-5"/>
                <w:w w:val="105"/>
                <w:sz w:val="17"/>
              </w:rPr>
              <w:t>／教学</w:t>
            </w:r>
            <w:r>
              <w:rPr>
                <w:color w:val="2B2828"/>
                <w:w w:val="105"/>
                <w:sz w:val="17"/>
              </w:rPr>
              <w:t>点）</w:t>
            </w:r>
            <w:r>
              <w:rPr>
                <w:color w:val="575456"/>
                <w:w w:val="105"/>
                <w:sz w:val="17"/>
              </w:rPr>
              <w:t>等</w:t>
            </w:r>
          </w:p>
        </w:tc>
        <w:tc>
          <w:tcPr>
            <w:tcW w:w="3057" w:type="dxa"/>
            <w:tcBorders>
              <w:top w:val="single" w:sz="4" w:space="0" w:color="050100"/>
              <w:left w:val="single" w:sz="4" w:space="0" w:color="050100"/>
              <w:bottom w:val="single" w:sz="4" w:space="0" w:color="050100"/>
            </w:tcBorders>
          </w:tcPr>
          <w:p>
            <w:pPr>
              <w:pStyle w:val="TableParagraph"/>
              <w:spacing w:before="149"/>
              <w:ind w:left="104"/>
              <w:rPr>
                <w:rFonts w:ascii="Times New Roman" w:eastAsia="Times New Roman"/>
                <w:sz w:val="17"/>
              </w:rPr>
            </w:pPr>
            <w:r>
              <w:rPr>
                <w:rFonts w:ascii="Times New Roman" w:eastAsia="Times New Roman"/>
                <w:color w:val="2B2828"/>
                <w:sz w:val="17"/>
              </w:rPr>
              <w:t>2023 </w:t>
            </w:r>
            <w:r>
              <w:rPr>
                <w:color w:val="2B2828"/>
                <w:sz w:val="17"/>
              </w:rPr>
              <w:t>年 </w:t>
            </w:r>
            <w:r>
              <w:rPr>
                <w:rFonts w:ascii="Times New Roman" w:eastAsia="Times New Roman"/>
                <w:color w:val="2B2828"/>
                <w:sz w:val="17"/>
              </w:rPr>
              <w:t>7 </w:t>
            </w:r>
            <w:r>
              <w:rPr>
                <w:color w:val="2B2828"/>
                <w:sz w:val="17"/>
              </w:rPr>
              <w:t>月 </w:t>
            </w:r>
            <w:r>
              <w:rPr>
                <w:rFonts w:ascii="Times New Roman" w:eastAsia="Times New Roman"/>
                <w:color w:val="2B2828"/>
                <w:sz w:val="17"/>
              </w:rPr>
              <w:t>15 </w:t>
            </w:r>
            <w:r>
              <w:rPr>
                <w:color w:val="2B2828"/>
                <w:sz w:val="17"/>
              </w:rPr>
              <w:t>日前， 提供截至 </w:t>
            </w:r>
            <w:r>
              <w:rPr>
                <w:rFonts w:ascii="Times New Roman" w:eastAsia="Times New Roman"/>
                <w:color w:val="2B2828"/>
                <w:sz w:val="17"/>
              </w:rPr>
              <w:t>2023</w:t>
            </w:r>
          </w:p>
          <w:p>
            <w:pPr>
              <w:pStyle w:val="TableParagraph"/>
              <w:spacing w:before="56"/>
              <w:ind w:left="100"/>
              <w:rPr>
                <w:sz w:val="17"/>
              </w:rPr>
            </w:pPr>
            <w:r>
              <w:rPr>
                <w:color w:val="443F3F"/>
                <w:w w:val="105"/>
                <w:sz w:val="17"/>
              </w:rPr>
              <w:t>年 </w:t>
            </w:r>
            <w:r>
              <w:rPr>
                <w:rFonts w:ascii="Times New Roman" w:eastAsia="Times New Roman"/>
                <w:color w:val="443F3F"/>
                <w:w w:val="105"/>
                <w:sz w:val="18"/>
              </w:rPr>
              <w:t>6 </w:t>
            </w:r>
            <w:r>
              <w:rPr>
                <w:color w:val="443F3F"/>
                <w:w w:val="105"/>
                <w:sz w:val="17"/>
              </w:rPr>
              <w:t>月底的最新单位名录（用千单位</w:t>
            </w:r>
          </w:p>
          <w:p>
            <w:pPr>
              <w:pStyle w:val="TableParagraph"/>
              <w:spacing w:before="51"/>
              <w:ind w:left="101"/>
              <w:rPr>
                <w:sz w:val="17"/>
              </w:rPr>
            </w:pPr>
            <w:r>
              <w:rPr>
                <w:color w:val="443F3F"/>
                <w:w w:val="103"/>
                <w:sz w:val="17"/>
              </w:rPr>
              <w:t>清查</w:t>
            </w:r>
            <w:r>
              <w:rPr>
                <w:color w:val="443F3F"/>
                <w:spacing w:val="-81"/>
                <w:w w:val="103"/>
                <w:sz w:val="17"/>
              </w:rPr>
              <w:t>）</w:t>
            </w:r>
            <w:r>
              <w:rPr>
                <w:color w:val="010100"/>
                <w:w w:val="38"/>
                <w:sz w:val="17"/>
              </w:rPr>
              <w:t>；</w:t>
            </w:r>
            <w:r>
              <w:rPr>
                <w:color w:val="010100"/>
                <w:spacing w:val="37"/>
                <w:sz w:val="17"/>
              </w:rPr>
              <w:t> </w:t>
            </w:r>
            <w:r>
              <w:rPr>
                <w:rFonts w:ascii="Times New Roman" w:eastAsia="Times New Roman"/>
                <w:color w:val="2B2828"/>
                <w:w w:val="95"/>
                <w:sz w:val="17"/>
              </w:rPr>
              <w:t>2024</w:t>
            </w:r>
            <w:r>
              <w:rPr>
                <w:rFonts w:ascii="Times New Roman" w:eastAsia="Times New Roman"/>
                <w:color w:val="2B2828"/>
                <w:spacing w:val="-5"/>
                <w:sz w:val="17"/>
              </w:rPr>
              <w:t>  </w:t>
            </w:r>
            <w:r>
              <w:rPr>
                <w:color w:val="2B2828"/>
                <w:w w:val="103"/>
                <w:sz w:val="17"/>
              </w:rPr>
              <w:t>年</w:t>
            </w:r>
            <w:r>
              <w:rPr>
                <w:color w:val="2B2828"/>
                <w:spacing w:val="-38"/>
                <w:sz w:val="17"/>
              </w:rPr>
              <w:t> </w:t>
            </w:r>
            <w:r>
              <w:rPr>
                <w:rFonts w:ascii="Times New Roman" w:eastAsia="Times New Roman"/>
                <w:color w:val="2B2828"/>
                <w:w w:val="103"/>
                <w:sz w:val="17"/>
              </w:rPr>
              <w:t>1</w:t>
            </w:r>
            <w:r>
              <w:rPr>
                <w:rFonts w:ascii="Times New Roman" w:eastAsia="Times New Roman"/>
                <w:color w:val="2B2828"/>
                <w:spacing w:val="8"/>
                <w:sz w:val="17"/>
              </w:rPr>
              <w:t> </w:t>
            </w:r>
            <w:r>
              <w:rPr>
                <w:color w:val="2B2828"/>
                <w:w w:val="102"/>
                <w:sz w:val="17"/>
              </w:rPr>
              <w:t>月</w:t>
            </w:r>
            <w:r>
              <w:rPr>
                <w:color w:val="2B2828"/>
                <w:spacing w:val="-38"/>
                <w:sz w:val="17"/>
              </w:rPr>
              <w:t> </w:t>
            </w:r>
            <w:r>
              <w:rPr>
                <w:rFonts w:ascii="Times New Roman" w:eastAsia="Times New Roman"/>
                <w:color w:val="010100"/>
                <w:spacing w:val="6"/>
                <w:w w:val="102"/>
                <w:sz w:val="17"/>
              </w:rPr>
              <w:t>1</w:t>
            </w:r>
            <w:r>
              <w:rPr>
                <w:rFonts w:ascii="Times New Roman" w:eastAsia="Times New Roman"/>
                <w:color w:val="2B2828"/>
                <w:w w:val="108"/>
                <w:sz w:val="17"/>
              </w:rPr>
              <w:t>5</w:t>
            </w:r>
            <w:r>
              <w:rPr>
                <w:rFonts w:ascii="Times New Roman" w:eastAsia="Times New Roman"/>
                <w:color w:val="2B2828"/>
                <w:spacing w:val="-4"/>
                <w:sz w:val="17"/>
              </w:rPr>
              <w:t> </w:t>
            </w:r>
            <w:r>
              <w:rPr>
                <w:color w:val="2B2828"/>
                <w:spacing w:val="2"/>
                <w:w w:val="105"/>
                <w:sz w:val="17"/>
              </w:rPr>
              <w:t>日前</w:t>
            </w:r>
            <w:r>
              <w:rPr>
                <w:color w:val="2B2828"/>
                <w:w w:val="61"/>
                <w:sz w:val="17"/>
              </w:rPr>
              <w:t>，</w:t>
            </w:r>
            <w:r>
              <w:rPr>
                <w:color w:val="2B2828"/>
                <w:spacing w:val="-13"/>
                <w:sz w:val="17"/>
              </w:rPr>
              <w:t> </w:t>
            </w:r>
            <w:r>
              <w:rPr>
                <w:color w:val="2B2828"/>
                <w:w w:val="103"/>
                <w:sz w:val="17"/>
              </w:rPr>
              <w:t>提供</w:t>
            </w:r>
          </w:p>
          <w:p>
            <w:pPr>
              <w:pStyle w:val="TableParagraph"/>
              <w:spacing w:line="297" w:lineRule="auto" w:before="57"/>
              <w:ind w:left="104" w:right="30"/>
              <w:rPr>
                <w:sz w:val="17"/>
              </w:rPr>
            </w:pPr>
            <w:r>
              <w:rPr>
                <w:rFonts w:ascii="Times New Roman" w:eastAsia="Times New Roman"/>
                <w:color w:val="2B2828"/>
                <w:w w:val="105"/>
                <w:sz w:val="17"/>
              </w:rPr>
              <w:t>2023 </w:t>
            </w:r>
            <w:r>
              <w:rPr>
                <w:color w:val="2B2828"/>
                <w:w w:val="105"/>
                <w:sz w:val="17"/>
              </w:rPr>
              <w:t>年 </w:t>
            </w:r>
            <w:r>
              <w:rPr>
                <w:rFonts w:ascii="Times New Roman" w:eastAsia="Times New Roman"/>
                <w:color w:val="2B2828"/>
                <w:w w:val="105"/>
                <w:sz w:val="17"/>
              </w:rPr>
              <w:t>7 </w:t>
            </w:r>
            <w:r>
              <w:rPr>
                <w:color w:val="2B2828"/>
                <w:w w:val="105"/>
                <w:sz w:val="17"/>
              </w:rPr>
              <w:t>至 </w:t>
            </w:r>
            <w:r>
              <w:rPr>
                <w:rFonts w:ascii="Times New Roman" w:eastAsia="Times New Roman"/>
                <w:color w:val="010100"/>
                <w:w w:val="105"/>
                <w:sz w:val="17"/>
              </w:rPr>
              <w:t>1</w:t>
            </w:r>
            <w:r>
              <w:rPr>
                <w:rFonts w:ascii="Times New Roman" w:eastAsia="Times New Roman"/>
                <w:color w:val="2B2828"/>
                <w:w w:val="105"/>
                <w:sz w:val="17"/>
              </w:rPr>
              <w:t>2 </w:t>
            </w:r>
            <w:r>
              <w:rPr>
                <w:color w:val="2B2828"/>
                <w:w w:val="105"/>
                <w:sz w:val="17"/>
              </w:rPr>
              <w:t>月底新增、变更单位名录（用千普查登记）；文本格式</w:t>
            </w:r>
          </w:p>
        </w:tc>
      </w:tr>
      <w:tr>
        <w:trPr>
          <w:trHeight w:val="1495" w:hRule="atLeast"/>
        </w:trPr>
        <w:tc>
          <w:tcPr>
            <w:tcW w:w="1483" w:type="dxa"/>
            <w:tcBorders>
              <w:top w:val="single" w:sz="4" w:space="0" w:color="050100"/>
              <w:bottom w:val="single" w:sz="4" w:space="0" w:color="050100"/>
              <w:right w:val="single" w:sz="4" w:space="0" w:color="050100"/>
            </w:tcBorders>
          </w:tcPr>
          <w:p>
            <w:pPr>
              <w:pStyle w:val="TableParagraph"/>
              <w:rPr>
                <w:sz w:val="16"/>
              </w:rPr>
            </w:pPr>
          </w:p>
          <w:p>
            <w:pPr>
              <w:pStyle w:val="TableParagraph"/>
              <w:rPr>
                <w:sz w:val="16"/>
              </w:rPr>
            </w:pPr>
          </w:p>
          <w:p>
            <w:pPr>
              <w:pStyle w:val="TableParagraph"/>
              <w:spacing w:line="302" w:lineRule="auto" w:before="119"/>
              <w:ind w:left="624" w:right="117" w:hanging="539"/>
              <w:rPr>
                <w:sz w:val="17"/>
              </w:rPr>
            </w:pPr>
            <w:r>
              <w:rPr>
                <w:color w:val="2B2828"/>
                <w:w w:val="105"/>
                <w:sz w:val="17"/>
              </w:rPr>
              <w:t>省经济普</w:t>
            </w:r>
            <w:r>
              <w:rPr>
                <w:color w:val="575456"/>
                <w:w w:val="105"/>
                <w:sz w:val="17"/>
              </w:rPr>
              <w:t>查</w:t>
            </w:r>
            <w:r>
              <w:rPr>
                <w:color w:val="2B2828"/>
                <w:w w:val="105"/>
                <w:sz w:val="17"/>
              </w:rPr>
              <w:t>办公</w:t>
            </w:r>
            <w:r>
              <w:rPr>
                <w:color w:val="575456"/>
                <w:w w:val="105"/>
                <w:sz w:val="17"/>
              </w:rPr>
              <w:t>室</w:t>
            </w:r>
          </w:p>
        </w:tc>
        <w:tc>
          <w:tcPr>
            <w:tcW w:w="1509" w:type="dxa"/>
            <w:tcBorders>
              <w:top w:val="single" w:sz="4" w:space="0" w:color="050100"/>
              <w:left w:val="single" w:sz="4" w:space="0" w:color="050100"/>
              <w:bottom w:val="single" w:sz="4" w:space="0" w:color="050100"/>
              <w:right w:val="single" w:sz="4" w:space="0" w:color="050100"/>
            </w:tcBorders>
          </w:tcPr>
          <w:p>
            <w:pPr>
              <w:pStyle w:val="TableParagraph"/>
              <w:rPr>
                <w:sz w:val="16"/>
              </w:rPr>
            </w:pPr>
          </w:p>
          <w:p>
            <w:pPr>
              <w:pStyle w:val="TableParagraph"/>
              <w:rPr>
                <w:sz w:val="16"/>
              </w:rPr>
            </w:pPr>
          </w:p>
          <w:p>
            <w:pPr>
              <w:pStyle w:val="TableParagraph"/>
              <w:spacing w:before="10"/>
              <w:rPr>
                <w:sz w:val="19"/>
              </w:rPr>
            </w:pPr>
          </w:p>
          <w:p>
            <w:pPr>
              <w:pStyle w:val="TableParagraph"/>
              <w:ind w:left="166" w:right="200"/>
              <w:jc w:val="center"/>
              <w:rPr>
                <w:sz w:val="17"/>
              </w:rPr>
            </w:pPr>
            <w:r>
              <w:rPr>
                <w:color w:val="2B2828"/>
                <w:w w:val="105"/>
                <w:sz w:val="17"/>
              </w:rPr>
              <w:t>省民政厅</w:t>
            </w:r>
          </w:p>
        </w:tc>
        <w:tc>
          <w:tcPr>
            <w:tcW w:w="3142" w:type="dxa"/>
            <w:tcBorders>
              <w:top w:val="single" w:sz="4" w:space="0" w:color="050100"/>
              <w:left w:val="single" w:sz="4" w:space="0" w:color="050100"/>
              <w:bottom w:val="single" w:sz="4" w:space="0" w:color="050100"/>
              <w:right w:val="single" w:sz="4" w:space="0" w:color="050100"/>
            </w:tcBorders>
          </w:tcPr>
          <w:p>
            <w:pPr>
              <w:pStyle w:val="TableParagraph"/>
              <w:rPr>
                <w:sz w:val="16"/>
              </w:rPr>
            </w:pPr>
          </w:p>
          <w:p>
            <w:pPr>
              <w:pStyle w:val="TableParagraph"/>
              <w:spacing w:before="2"/>
              <w:rPr>
                <w:sz w:val="15"/>
              </w:rPr>
            </w:pPr>
          </w:p>
          <w:p>
            <w:pPr>
              <w:pStyle w:val="TableParagraph"/>
              <w:spacing w:line="297" w:lineRule="auto"/>
              <w:ind w:left="90" w:right="98" w:firstLine="4"/>
              <w:jc w:val="both"/>
              <w:rPr>
                <w:sz w:val="17"/>
              </w:rPr>
            </w:pPr>
            <w:r>
              <w:rPr>
                <w:color w:val="2B2828"/>
                <w:sz w:val="17"/>
              </w:rPr>
              <w:t>社会团体、民办非企业单位、基金会、</w:t>
            </w:r>
            <w:r>
              <w:rPr>
                <w:color w:val="443F3F"/>
                <w:w w:val="105"/>
                <w:sz w:val="17"/>
              </w:rPr>
              <w:t>居（村）委会、宗教活动场所法人名录</w:t>
            </w:r>
          </w:p>
        </w:tc>
        <w:tc>
          <w:tcPr>
            <w:tcW w:w="4734" w:type="dxa"/>
            <w:tcBorders>
              <w:top w:val="single" w:sz="4" w:space="0" w:color="050100"/>
              <w:left w:val="single" w:sz="4" w:space="0" w:color="050100"/>
              <w:bottom w:val="single" w:sz="4" w:space="0" w:color="050100"/>
              <w:right w:val="single" w:sz="4" w:space="0" w:color="050100"/>
            </w:tcBorders>
          </w:tcPr>
          <w:p>
            <w:pPr>
              <w:pStyle w:val="TableParagraph"/>
              <w:spacing w:line="297" w:lineRule="auto" w:before="106"/>
              <w:ind w:left="134" w:right="120" w:firstLine="2"/>
              <w:jc w:val="both"/>
              <w:rPr>
                <w:sz w:val="17"/>
              </w:rPr>
            </w:pPr>
            <w:r>
              <w:rPr>
                <w:color w:val="575456"/>
                <w:w w:val="110"/>
                <w:sz w:val="17"/>
              </w:rPr>
              <w:t>统一社会信用代码、单位名称、法定代表人（负责  </w:t>
            </w:r>
            <w:r>
              <w:rPr>
                <w:color w:val="443F3F"/>
                <w:w w:val="110"/>
                <w:sz w:val="17"/>
              </w:rPr>
              <w:t>人）</w:t>
            </w:r>
            <w:r>
              <w:rPr>
                <w:color w:val="443F3F"/>
                <w:spacing w:val="-1"/>
                <w:w w:val="110"/>
                <w:sz w:val="17"/>
              </w:rPr>
              <w:t>、详细地址、区划代码、邮政编码、联系电     </w:t>
            </w:r>
            <w:r>
              <w:rPr>
                <w:color w:val="443F3F"/>
                <w:spacing w:val="-15"/>
                <w:w w:val="105"/>
                <w:sz w:val="17"/>
              </w:rPr>
              <w:t>话、 </w:t>
            </w:r>
            <w:r>
              <w:rPr>
                <w:color w:val="6B6769"/>
                <w:spacing w:val="26"/>
                <w:w w:val="105"/>
                <w:sz w:val="17"/>
              </w:rPr>
              <w:t>主要</w:t>
            </w:r>
            <w:r>
              <w:rPr>
                <w:color w:val="2B2828"/>
                <w:spacing w:val="27"/>
                <w:w w:val="105"/>
                <w:sz w:val="17"/>
              </w:rPr>
              <w:t>业</w:t>
            </w:r>
            <w:r>
              <w:rPr>
                <w:color w:val="575456"/>
                <w:spacing w:val="6"/>
                <w:w w:val="105"/>
                <w:sz w:val="17"/>
              </w:rPr>
              <w:t>务活动、 行</w:t>
            </w:r>
            <w:r>
              <w:rPr>
                <w:color w:val="2B2828"/>
                <w:spacing w:val="25"/>
                <w:w w:val="105"/>
                <w:sz w:val="17"/>
              </w:rPr>
              <w:t>业代</w:t>
            </w:r>
            <w:r>
              <w:rPr>
                <w:color w:val="575456"/>
                <w:spacing w:val="9"/>
                <w:w w:val="105"/>
                <w:sz w:val="17"/>
              </w:rPr>
              <w:t>码、成立日期、 机构类</w:t>
            </w:r>
            <w:r>
              <w:rPr>
                <w:color w:val="443F3F"/>
                <w:spacing w:val="21"/>
                <w:w w:val="105"/>
                <w:sz w:val="17"/>
              </w:rPr>
              <w:t>型、登记状态、年报状态</w:t>
            </w:r>
            <w:r>
              <w:rPr>
                <w:color w:val="443F3F"/>
                <w:spacing w:val="12"/>
                <w:w w:val="105"/>
                <w:sz w:val="17"/>
              </w:rPr>
              <w:t>（</w:t>
            </w:r>
            <w:r>
              <w:rPr>
                <w:color w:val="443F3F"/>
                <w:spacing w:val="16"/>
                <w:w w:val="105"/>
                <w:sz w:val="17"/>
              </w:rPr>
              <w:t>报送</w:t>
            </w:r>
            <w:r>
              <w:rPr>
                <w:rFonts w:ascii="Times New Roman" w:eastAsia="Times New Roman"/>
                <w:color w:val="443F3F"/>
                <w:w w:val="105"/>
                <w:sz w:val="17"/>
              </w:rPr>
              <w:t>2</w:t>
            </w:r>
            <w:r>
              <w:rPr>
                <w:rFonts w:ascii="Times New Roman" w:eastAsia="Times New Roman"/>
                <w:color w:val="443F3F"/>
                <w:spacing w:val="-35"/>
                <w:w w:val="105"/>
                <w:sz w:val="17"/>
              </w:rPr>
              <w:t> </w:t>
            </w:r>
            <w:r>
              <w:rPr>
                <w:rFonts w:ascii="Times New Roman" w:eastAsia="Times New Roman"/>
                <w:color w:val="443F3F"/>
                <w:w w:val="105"/>
                <w:sz w:val="17"/>
              </w:rPr>
              <w:t>0</w:t>
            </w:r>
            <w:r>
              <w:rPr>
                <w:rFonts w:ascii="Times New Roman" w:eastAsia="Times New Roman"/>
                <w:color w:val="443F3F"/>
                <w:spacing w:val="-32"/>
                <w:w w:val="105"/>
                <w:sz w:val="17"/>
              </w:rPr>
              <w:t> </w:t>
            </w:r>
            <w:r>
              <w:rPr>
                <w:rFonts w:ascii="Times New Roman" w:eastAsia="Times New Roman"/>
                <w:color w:val="443F3F"/>
                <w:w w:val="105"/>
                <w:sz w:val="17"/>
              </w:rPr>
              <w:t>2</w:t>
            </w:r>
            <w:r>
              <w:rPr>
                <w:rFonts w:ascii="Times New Roman" w:eastAsia="Times New Roman"/>
                <w:color w:val="443F3F"/>
                <w:spacing w:val="-33"/>
                <w:w w:val="105"/>
                <w:sz w:val="17"/>
              </w:rPr>
              <w:t> </w:t>
            </w:r>
            <w:r>
              <w:rPr>
                <w:rFonts w:ascii="Times New Roman" w:eastAsia="Times New Roman"/>
                <w:color w:val="443F3F"/>
                <w:spacing w:val="6"/>
                <w:w w:val="105"/>
                <w:sz w:val="17"/>
              </w:rPr>
              <w:t>2</w:t>
            </w:r>
            <w:r>
              <w:rPr>
                <w:color w:val="443F3F"/>
                <w:spacing w:val="11"/>
                <w:w w:val="105"/>
                <w:sz w:val="17"/>
              </w:rPr>
              <w:t>年年报单位</w:t>
            </w:r>
            <w:r>
              <w:rPr>
                <w:color w:val="6B6769"/>
                <w:spacing w:val="-41"/>
                <w:w w:val="105"/>
                <w:sz w:val="17"/>
              </w:rPr>
              <w:t>／</w:t>
            </w:r>
            <w:r>
              <w:rPr>
                <w:color w:val="443F3F"/>
                <w:w w:val="105"/>
                <w:sz w:val="17"/>
              </w:rPr>
              <w:t>未</w:t>
            </w:r>
            <w:r>
              <w:rPr>
                <w:color w:val="443F3F"/>
                <w:spacing w:val="11"/>
                <w:w w:val="110"/>
                <w:sz w:val="17"/>
              </w:rPr>
              <w:t>报送</w:t>
            </w:r>
            <w:r>
              <w:rPr>
                <w:rFonts w:ascii="Times New Roman" w:eastAsia="Times New Roman"/>
                <w:color w:val="443F3F"/>
                <w:w w:val="110"/>
                <w:sz w:val="17"/>
              </w:rPr>
              <w:t>2</w:t>
            </w:r>
            <w:r>
              <w:rPr>
                <w:rFonts w:ascii="Times New Roman" w:eastAsia="Times New Roman"/>
                <w:color w:val="443F3F"/>
                <w:spacing w:val="-27"/>
                <w:w w:val="110"/>
                <w:sz w:val="17"/>
              </w:rPr>
              <w:t> </w:t>
            </w:r>
            <w:r>
              <w:rPr>
                <w:rFonts w:ascii="Times New Roman" w:eastAsia="Times New Roman"/>
                <w:color w:val="443F3F"/>
                <w:spacing w:val="9"/>
                <w:w w:val="110"/>
                <w:sz w:val="17"/>
              </w:rPr>
              <w:t>02</w:t>
            </w:r>
            <w:r>
              <w:rPr>
                <w:rFonts w:ascii="Times New Roman" w:eastAsia="Times New Roman"/>
                <w:color w:val="443F3F"/>
                <w:spacing w:val="-24"/>
                <w:w w:val="110"/>
                <w:sz w:val="17"/>
              </w:rPr>
              <w:t> </w:t>
            </w:r>
            <w:r>
              <w:rPr>
                <w:rFonts w:ascii="Times New Roman" w:eastAsia="Times New Roman"/>
                <w:color w:val="443F3F"/>
                <w:spacing w:val="6"/>
                <w:w w:val="110"/>
                <w:sz w:val="17"/>
              </w:rPr>
              <w:t>2</w:t>
            </w:r>
            <w:r>
              <w:rPr>
                <w:color w:val="443F3F"/>
                <w:spacing w:val="23"/>
                <w:w w:val="110"/>
                <w:sz w:val="17"/>
              </w:rPr>
              <w:t>年年报单位</w:t>
            </w:r>
            <w:r>
              <w:rPr>
                <w:color w:val="443F3F"/>
                <w:w w:val="110"/>
                <w:sz w:val="17"/>
              </w:rPr>
              <w:t>）</w:t>
            </w:r>
            <w:r>
              <w:rPr>
                <w:color w:val="443F3F"/>
                <w:spacing w:val="-38"/>
                <w:w w:val="110"/>
                <w:sz w:val="17"/>
              </w:rPr>
              <w:t> 等</w:t>
            </w:r>
          </w:p>
        </w:tc>
        <w:tc>
          <w:tcPr>
            <w:tcW w:w="3057" w:type="dxa"/>
            <w:tcBorders>
              <w:top w:val="single" w:sz="4" w:space="0" w:color="050100"/>
              <w:left w:val="single" w:sz="4" w:space="0" w:color="050100"/>
              <w:bottom w:val="single" w:sz="4" w:space="0" w:color="050100"/>
            </w:tcBorders>
          </w:tcPr>
          <w:p>
            <w:pPr>
              <w:pStyle w:val="TableParagraph"/>
              <w:rPr>
                <w:sz w:val="16"/>
              </w:rPr>
            </w:pPr>
          </w:p>
          <w:p>
            <w:pPr>
              <w:pStyle w:val="TableParagraph"/>
              <w:rPr>
                <w:sz w:val="16"/>
              </w:rPr>
            </w:pPr>
          </w:p>
          <w:p>
            <w:pPr>
              <w:pStyle w:val="TableParagraph"/>
              <w:spacing w:before="2"/>
              <w:rPr>
                <w:sz w:val="20"/>
              </w:rPr>
            </w:pPr>
          </w:p>
          <w:p>
            <w:pPr>
              <w:pStyle w:val="TableParagraph"/>
              <w:ind w:left="83" w:right="84"/>
              <w:jc w:val="center"/>
              <w:rPr>
                <w:sz w:val="17"/>
              </w:rPr>
            </w:pPr>
            <w:r>
              <w:rPr>
                <w:color w:val="2B2828"/>
                <w:w w:val="105"/>
                <w:sz w:val="17"/>
              </w:rPr>
              <w:t>同上</w:t>
            </w:r>
          </w:p>
        </w:tc>
      </w:tr>
      <w:tr>
        <w:trPr>
          <w:trHeight w:val="1495" w:hRule="atLeast"/>
        </w:trPr>
        <w:tc>
          <w:tcPr>
            <w:tcW w:w="1483" w:type="dxa"/>
            <w:tcBorders>
              <w:top w:val="single" w:sz="4" w:space="0" w:color="050100"/>
              <w:bottom w:val="single" w:sz="4" w:space="0" w:color="050100"/>
              <w:right w:val="single" w:sz="4" w:space="0" w:color="050100"/>
            </w:tcBorders>
          </w:tcPr>
          <w:p>
            <w:pPr>
              <w:pStyle w:val="TableParagraph"/>
              <w:rPr>
                <w:sz w:val="16"/>
              </w:rPr>
            </w:pPr>
          </w:p>
          <w:p>
            <w:pPr>
              <w:pStyle w:val="TableParagraph"/>
              <w:rPr>
                <w:sz w:val="16"/>
              </w:rPr>
            </w:pPr>
          </w:p>
          <w:p>
            <w:pPr>
              <w:pStyle w:val="TableParagraph"/>
              <w:spacing w:line="302" w:lineRule="auto" w:before="122"/>
              <w:ind w:left="624" w:right="152" w:hanging="539"/>
              <w:rPr>
                <w:sz w:val="17"/>
              </w:rPr>
            </w:pPr>
            <w:r>
              <w:rPr>
                <w:color w:val="443F3F"/>
                <w:sz w:val="17"/>
              </w:rPr>
              <w:t>省经济普查办公</w:t>
            </w:r>
            <w:r>
              <w:rPr>
                <w:color w:val="443F3F"/>
                <w:w w:val="105"/>
                <w:sz w:val="17"/>
              </w:rPr>
              <w:t>室</w:t>
            </w:r>
          </w:p>
        </w:tc>
        <w:tc>
          <w:tcPr>
            <w:tcW w:w="1509" w:type="dxa"/>
            <w:tcBorders>
              <w:top w:val="single" w:sz="4" w:space="0" w:color="050100"/>
              <w:left w:val="single" w:sz="4" w:space="0" w:color="050100"/>
              <w:bottom w:val="single" w:sz="4" w:space="0" w:color="050100"/>
              <w:right w:val="single" w:sz="4" w:space="0" w:color="050100"/>
            </w:tcBorders>
          </w:tcPr>
          <w:p>
            <w:pPr>
              <w:pStyle w:val="TableParagraph"/>
              <w:rPr>
                <w:sz w:val="16"/>
              </w:rPr>
            </w:pPr>
          </w:p>
          <w:p>
            <w:pPr>
              <w:pStyle w:val="TableParagraph"/>
              <w:rPr>
                <w:sz w:val="16"/>
              </w:rPr>
            </w:pPr>
          </w:p>
          <w:p>
            <w:pPr>
              <w:pStyle w:val="TableParagraph"/>
              <w:rPr>
                <w:sz w:val="20"/>
              </w:rPr>
            </w:pPr>
          </w:p>
          <w:p>
            <w:pPr>
              <w:pStyle w:val="TableParagraph"/>
              <w:ind w:left="166" w:right="200"/>
              <w:jc w:val="center"/>
              <w:rPr>
                <w:sz w:val="17"/>
              </w:rPr>
            </w:pPr>
            <w:r>
              <w:rPr>
                <w:color w:val="443F3F"/>
                <w:w w:val="105"/>
                <w:sz w:val="17"/>
              </w:rPr>
              <w:t>省司法厅</w:t>
            </w:r>
          </w:p>
        </w:tc>
        <w:tc>
          <w:tcPr>
            <w:tcW w:w="3142" w:type="dxa"/>
            <w:tcBorders>
              <w:top w:val="single" w:sz="4" w:space="0" w:color="050100"/>
              <w:left w:val="single" w:sz="4" w:space="0" w:color="050100"/>
              <w:bottom w:val="single" w:sz="4" w:space="0" w:color="050100"/>
              <w:right w:val="single" w:sz="4" w:space="0" w:color="050100"/>
            </w:tcBorders>
          </w:tcPr>
          <w:p>
            <w:pPr>
              <w:pStyle w:val="TableParagraph"/>
              <w:rPr>
                <w:sz w:val="16"/>
              </w:rPr>
            </w:pPr>
          </w:p>
          <w:p>
            <w:pPr>
              <w:pStyle w:val="TableParagraph"/>
              <w:rPr>
                <w:sz w:val="15"/>
              </w:rPr>
            </w:pPr>
          </w:p>
          <w:p>
            <w:pPr>
              <w:pStyle w:val="TableParagraph"/>
              <w:spacing w:line="297" w:lineRule="auto"/>
              <w:ind w:left="90" w:right="98" w:firstLine="1"/>
              <w:jc w:val="both"/>
              <w:rPr>
                <w:sz w:val="17"/>
              </w:rPr>
            </w:pPr>
            <w:r>
              <w:rPr>
                <w:color w:val="2B2828"/>
                <w:w w:val="105"/>
                <w:sz w:val="17"/>
              </w:rPr>
              <w:t>律师执</w:t>
            </w:r>
            <w:r>
              <w:rPr>
                <w:color w:val="010100"/>
                <w:w w:val="105"/>
                <w:sz w:val="17"/>
              </w:rPr>
              <w:t>业</w:t>
            </w:r>
            <w:r>
              <w:rPr>
                <w:color w:val="2B2828"/>
                <w:w w:val="105"/>
                <w:sz w:val="17"/>
              </w:rPr>
              <w:t>机构、公证处、基层法律服</w:t>
            </w:r>
            <w:r>
              <w:rPr>
                <w:color w:val="443F3F"/>
                <w:w w:val="105"/>
                <w:sz w:val="17"/>
              </w:rPr>
              <w:t>务所、司法鉴定机构、仲裁委员会等</w:t>
            </w:r>
            <w:r>
              <w:rPr>
                <w:color w:val="2B2828"/>
                <w:w w:val="105"/>
                <w:sz w:val="17"/>
              </w:rPr>
              <w:t>单位名录</w:t>
            </w:r>
          </w:p>
        </w:tc>
        <w:tc>
          <w:tcPr>
            <w:tcW w:w="4734" w:type="dxa"/>
            <w:tcBorders>
              <w:top w:val="single" w:sz="4" w:space="0" w:color="050100"/>
              <w:left w:val="single" w:sz="4" w:space="0" w:color="050100"/>
              <w:bottom w:val="single" w:sz="4" w:space="0" w:color="050100"/>
              <w:right w:val="single" w:sz="4" w:space="0" w:color="050100"/>
            </w:tcBorders>
          </w:tcPr>
          <w:p>
            <w:pPr>
              <w:pStyle w:val="TableParagraph"/>
              <w:spacing w:before="11"/>
              <w:rPr>
                <w:sz w:val="11"/>
              </w:rPr>
            </w:pPr>
          </w:p>
          <w:p>
            <w:pPr>
              <w:pStyle w:val="TableParagraph"/>
              <w:spacing w:line="297" w:lineRule="auto"/>
              <w:ind w:left="134" w:right="120" w:firstLine="2"/>
              <w:jc w:val="both"/>
              <w:rPr>
                <w:sz w:val="17"/>
              </w:rPr>
            </w:pPr>
            <w:r>
              <w:rPr>
                <w:color w:val="443F3F"/>
                <w:spacing w:val="27"/>
                <w:sz w:val="17"/>
              </w:rPr>
              <w:t>统</w:t>
            </w:r>
            <w:r>
              <w:rPr>
                <w:color w:val="838282"/>
                <w:spacing w:val="27"/>
                <w:sz w:val="17"/>
              </w:rPr>
              <w:t>一</w:t>
            </w:r>
            <w:r>
              <w:rPr>
                <w:color w:val="443F3F"/>
                <w:spacing w:val="23"/>
                <w:sz w:val="17"/>
              </w:rPr>
              <w:t>社会信用代码、单位名称、法定代表人</w:t>
            </w:r>
            <w:r>
              <w:rPr>
                <w:color w:val="443F3F"/>
                <w:spacing w:val="14"/>
                <w:sz w:val="17"/>
              </w:rPr>
              <w:t>（负责 </w:t>
            </w:r>
            <w:r>
              <w:rPr>
                <w:color w:val="443F3F"/>
                <w:spacing w:val="14"/>
                <w:w w:val="110"/>
                <w:sz w:val="17"/>
              </w:rPr>
              <w:t>人）</w:t>
            </w:r>
            <w:r>
              <w:rPr>
                <w:color w:val="443F3F"/>
                <w:spacing w:val="12"/>
                <w:w w:val="110"/>
                <w:sz w:val="17"/>
              </w:rPr>
              <w:t>、详细地址、区划代码、邮政编码、联系电     </w:t>
            </w:r>
            <w:r>
              <w:rPr>
                <w:color w:val="443F3F"/>
                <w:spacing w:val="-2"/>
                <w:w w:val="105"/>
                <w:sz w:val="17"/>
              </w:rPr>
              <w:t>话、 成</w:t>
            </w:r>
            <w:r>
              <w:rPr>
                <w:color w:val="6B6769"/>
                <w:spacing w:val="37"/>
                <w:w w:val="105"/>
                <w:sz w:val="17"/>
              </w:rPr>
              <w:t>立</w:t>
            </w:r>
            <w:r>
              <w:rPr>
                <w:color w:val="443F3F"/>
                <w:spacing w:val="15"/>
                <w:w w:val="105"/>
                <w:sz w:val="17"/>
              </w:rPr>
              <w:t>日期、 名录类型</w:t>
            </w:r>
            <w:r>
              <w:rPr>
                <w:color w:val="443F3F"/>
                <w:w w:val="105"/>
                <w:sz w:val="17"/>
              </w:rPr>
              <w:t>（</w:t>
            </w:r>
            <w:r>
              <w:rPr>
                <w:color w:val="443F3F"/>
                <w:spacing w:val="6"/>
                <w:w w:val="105"/>
                <w:sz w:val="17"/>
              </w:rPr>
              <w:t> 律师执业机构</w:t>
            </w:r>
            <w:r>
              <w:rPr>
                <w:color w:val="6B6769"/>
                <w:spacing w:val="-28"/>
                <w:w w:val="105"/>
                <w:sz w:val="17"/>
              </w:rPr>
              <w:t>／</w:t>
            </w:r>
            <w:r>
              <w:rPr>
                <w:color w:val="443F3F"/>
                <w:spacing w:val="-9"/>
                <w:w w:val="105"/>
                <w:sz w:val="17"/>
              </w:rPr>
              <w:t>公 证处</w:t>
            </w:r>
          </w:p>
          <w:p>
            <w:pPr>
              <w:pStyle w:val="TableParagraph"/>
              <w:spacing w:line="215" w:lineRule="exact"/>
              <w:ind w:left="86"/>
              <w:rPr>
                <w:sz w:val="17"/>
              </w:rPr>
            </w:pPr>
            <w:r>
              <w:rPr>
                <w:color w:val="6B6769"/>
                <w:spacing w:val="5"/>
                <w:sz w:val="17"/>
              </w:rPr>
              <w:t>／基层</w:t>
            </w:r>
            <w:r>
              <w:rPr>
                <w:color w:val="443F3F"/>
                <w:spacing w:val="12"/>
                <w:sz w:val="17"/>
              </w:rPr>
              <w:t>法律服务所</w:t>
            </w:r>
            <w:r>
              <w:rPr>
                <w:color w:val="6B6769"/>
                <w:spacing w:val="-3"/>
                <w:sz w:val="17"/>
              </w:rPr>
              <w:t>／司</w:t>
            </w:r>
            <w:r>
              <w:rPr>
                <w:color w:val="443F3F"/>
                <w:spacing w:val="10"/>
                <w:sz w:val="17"/>
              </w:rPr>
              <w:t>法鉴定机构</w:t>
            </w:r>
            <w:r>
              <w:rPr>
                <w:color w:val="6B6769"/>
                <w:spacing w:val="-36"/>
                <w:sz w:val="17"/>
              </w:rPr>
              <w:t>／</w:t>
            </w:r>
            <w:r>
              <w:rPr>
                <w:color w:val="443F3F"/>
                <w:spacing w:val="25"/>
                <w:sz w:val="17"/>
              </w:rPr>
              <w:t>仲裁委员会</w:t>
            </w:r>
            <w:r>
              <w:rPr>
                <w:color w:val="443F3F"/>
                <w:sz w:val="17"/>
              </w:rPr>
              <w:t>）</w:t>
            </w:r>
            <w:r>
              <w:rPr>
                <w:color w:val="443F3F"/>
                <w:spacing w:val="5"/>
                <w:sz w:val="17"/>
              </w:rPr>
              <w:t> 、 单</w:t>
            </w:r>
          </w:p>
          <w:p>
            <w:pPr>
              <w:pStyle w:val="TableParagraph"/>
              <w:spacing w:before="52"/>
              <w:ind w:left="135"/>
              <w:rPr>
                <w:sz w:val="17"/>
              </w:rPr>
            </w:pPr>
            <w:r>
              <w:rPr>
                <w:color w:val="575456"/>
                <w:w w:val="110"/>
                <w:sz w:val="17"/>
              </w:rPr>
              <w:t>位类型等</w:t>
            </w:r>
          </w:p>
        </w:tc>
        <w:tc>
          <w:tcPr>
            <w:tcW w:w="3057" w:type="dxa"/>
            <w:tcBorders>
              <w:top w:val="single" w:sz="4" w:space="0" w:color="050100"/>
              <w:left w:val="single" w:sz="4" w:space="0" w:color="050100"/>
              <w:bottom w:val="single" w:sz="4" w:space="0" w:color="050100"/>
            </w:tcBorders>
          </w:tcPr>
          <w:p>
            <w:pPr>
              <w:pStyle w:val="TableParagraph"/>
              <w:rPr>
                <w:sz w:val="16"/>
              </w:rPr>
            </w:pPr>
          </w:p>
          <w:p>
            <w:pPr>
              <w:pStyle w:val="TableParagraph"/>
              <w:rPr>
                <w:sz w:val="16"/>
              </w:rPr>
            </w:pPr>
          </w:p>
          <w:p>
            <w:pPr>
              <w:pStyle w:val="TableParagraph"/>
              <w:rPr>
                <w:sz w:val="20"/>
              </w:rPr>
            </w:pPr>
          </w:p>
          <w:p>
            <w:pPr>
              <w:pStyle w:val="TableParagraph"/>
              <w:ind w:left="83" w:right="84"/>
              <w:jc w:val="center"/>
              <w:rPr>
                <w:sz w:val="17"/>
              </w:rPr>
            </w:pPr>
            <w:r>
              <w:rPr>
                <w:color w:val="2B2828"/>
                <w:w w:val="105"/>
                <w:sz w:val="17"/>
              </w:rPr>
              <w:t>同上</w:t>
            </w:r>
          </w:p>
        </w:tc>
      </w:tr>
      <w:tr>
        <w:trPr>
          <w:trHeight w:val="1495" w:hRule="atLeast"/>
        </w:trPr>
        <w:tc>
          <w:tcPr>
            <w:tcW w:w="1483" w:type="dxa"/>
            <w:tcBorders>
              <w:top w:val="single" w:sz="4" w:space="0" w:color="050100"/>
              <w:bottom w:val="single" w:sz="4" w:space="0" w:color="050100"/>
              <w:right w:val="single" w:sz="4" w:space="0" w:color="050100"/>
            </w:tcBorders>
          </w:tcPr>
          <w:p>
            <w:pPr>
              <w:pStyle w:val="TableParagraph"/>
              <w:rPr>
                <w:sz w:val="16"/>
              </w:rPr>
            </w:pPr>
          </w:p>
          <w:p>
            <w:pPr>
              <w:pStyle w:val="TableParagraph"/>
              <w:rPr>
                <w:sz w:val="16"/>
              </w:rPr>
            </w:pPr>
          </w:p>
          <w:p>
            <w:pPr>
              <w:pStyle w:val="TableParagraph"/>
              <w:spacing w:line="297" w:lineRule="auto" w:before="125"/>
              <w:ind w:left="629" w:right="96" w:hanging="544"/>
              <w:rPr>
                <w:sz w:val="17"/>
              </w:rPr>
            </w:pPr>
            <w:r>
              <w:rPr>
                <w:color w:val="443F3F"/>
                <w:w w:val="105"/>
                <w:sz w:val="17"/>
              </w:rPr>
              <w:t>省经济普查办公</w:t>
            </w:r>
            <w:r>
              <w:rPr>
                <w:color w:val="575456"/>
                <w:w w:val="105"/>
                <w:sz w:val="17"/>
              </w:rPr>
              <w:t>室</w:t>
            </w:r>
          </w:p>
        </w:tc>
        <w:tc>
          <w:tcPr>
            <w:tcW w:w="1509" w:type="dxa"/>
            <w:tcBorders>
              <w:top w:val="single" w:sz="4" w:space="0" w:color="050100"/>
              <w:left w:val="single" w:sz="4" w:space="0" w:color="050100"/>
              <w:bottom w:val="single" w:sz="4" w:space="0" w:color="050100"/>
              <w:right w:val="single" w:sz="4" w:space="0" w:color="050100"/>
            </w:tcBorders>
          </w:tcPr>
          <w:p>
            <w:pPr>
              <w:pStyle w:val="TableParagraph"/>
              <w:rPr>
                <w:sz w:val="16"/>
              </w:rPr>
            </w:pPr>
          </w:p>
          <w:p>
            <w:pPr>
              <w:pStyle w:val="TableParagraph"/>
              <w:rPr>
                <w:sz w:val="16"/>
              </w:rPr>
            </w:pPr>
          </w:p>
          <w:p>
            <w:pPr>
              <w:pStyle w:val="TableParagraph"/>
              <w:spacing w:line="297" w:lineRule="auto" w:before="125"/>
              <w:ind w:left="287" w:right="281" w:firstLine="3"/>
              <w:rPr>
                <w:sz w:val="17"/>
              </w:rPr>
            </w:pPr>
            <w:r>
              <w:rPr>
                <w:color w:val="443F3F"/>
                <w:sz w:val="17"/>
              </w:rPr>
              <w:t>省人力资源</w:t>
            </w:r>
            <w:r>
              <w:rPr>
                <w:color w:val="2B2828"/>
                <w:w w:val="105"/>
                <w:sz w:val="17"/>
              </w:rPr>
              <w:t>社会保障厅</w:t>
            </w:r>
          </w:p>
        </w:tc>
        <w:tc>
          <w:tcPr>
            <w:tcW w:w="3142" w:type="dxa"/>
            <w:tcBorders>
              <w:top w:val="single" w:sz="4" w:space="0" w:color="050100"/>
              <w:left w:val="single" w:sz="4" w:space="0" w:color="050100"/>
              <w:bottom w:val="single" w:sz="4" w:space="0" w:color="050100"/>
              <w:right w:val="single" w:sz="4" w:space="0" w:color="050100"/>
            </w:tcBorders>
          </w:tcPr>
          <w:p>
            <w:pPr>
              <w:pStyle w:val="TableParagraph"/>
              <w:rPr>
                <w:sz w:val="16"/>
              </w:rPr>
            </w:pPr>
          </w:p>
          <w:p>
            <w:pPr>
              <w:pStyle w:val="TableParagraph"/>
              <w:rPr>
                <w:sz w:val="16"/>
              </w:rPr>
            </w:pPr>
          </w:p>
          <w:p>
            <w:pPr>
              <w:pStyle w:val="TableParagraph"/>
              <w:spacing w:line="302" w:lineRule="auto" w:before="120"/>
              <w:ind w:left="90" w:right="111" w:firstLine="68"/>
              <w:rPr>
                <w:sz w:val="17"/>
              </w:rPr>
            </w:pPr>
            <w:r>
              <w:rPr>
                <w:color w:val="2B2828"/>
                <w:w w:val="105"/>
                <w:sz w:val="17"/>
              </w:rPr>
              <w:t>“社会保险信息系统”中参加保险的</w:t>
            </w:r>
            <w:r>
              <w:rPr>
                <w:color w:val="443F3F"/>
                <w:w w:val="105"/>
                <w:sz w:val="17"/>
              </w:rPr>
              <w:t>单位名录及相关社保资料</w:t>
            </w:r>
          </w:p>
        </w:tc>
        <w:tc>
          <w:tcPr>
            <w:tcW w:w="4734" w:type="dxa"/>
            <w:tcBorders>
              <w:top w:val="single" w:sz="4" w:space="0" w:color="050100"/>
              <w:left w:val="single" w:sz="4" w:space="0" w:color="050100"/>
              <w:bottom w:val="single" w:sz="4" w:space="0" w:color="050100"/>
              <w:right w:val="single" w:sz="4" w:space="0" w:color="050100"/>
            </w:tcBorders>
          </w:tcPr>
          <w:p>
            <w:pPr>
              <w:pStyle w:val="TableParagraph"/>
              <w:rPr>
                <w:sz w:val="14"/>
              </w:rPr>
            </w:pPr>
          </w:p>
          <w:p>
            <w:pPr>
              <w:pStyle w:val="TableParagraph"/>
              <w:spacing w:line="300" w:lineRule="auto"/>
              <w:ind w:left="133" w:right="118" w:firstLine="2"/>
              <w:jc w:val="both"/>
              <w:rPr>
                <w:sz w:val="17"/>
              </w:rPr>
            </w:pPr>
            <w:r>
              <w:rPr>
                <w:color w:val="443F3F"/>
                <w:w w:val="105"/>
                <w:sz w:val="17"/>
              </w:rPr>
              <w:t>统</w:t>
            </w:r>
            <w:r>
              <w:rPr>
                <w:color w:val="838282"/>
                <w:w w:val="105"/>
                <w:sz w:val="17"/>
              </w:rPr>
              <w:t>一</w:t>
            </w:r>
            <w:r>
              <w:rPr>
                <w:color w:val="443F3F"/>
                <w:w w:val="105"/>
                <w:sz w:val="17"/>
              </w:rPr>
              <w:t>社会信用代码、 单位名称、区划代码、是否</w:t>
            </w:r>
            <w:r>
              <w:rPr>
                <w:color w:val="443F3F"/>
                <w:w w:val="110"/>
                <w:sz w:val="17"/>
              </w:rPr>
              <w:t>保、参保缴费状态、参保人数、参保日期、组织机  构类型等</w:t>
            </w:r>
          </w:p>
        </w:tc>
        <w:tc>
          <w:tcPr>
            <w:tcW w:w="3057" w:type="dxa"/>
            <w:tcBorders>
              <w:top w:val="single" w:sz="4" w:space="0" w:color="050100"/>
              <w:left w:val="single" w:sz="4" w:space="0" w:color="050100"/>
              <w:bottom w:val="single" w:sz="4" w:space="0" w:color="050100"/>
            </w:tcBorders>
          </w:tcPr>
          <w:p>
            <w:pPr>
              <w:pStyle w:val="TableParagraph"/>
              <w:rPr>
                <w:sz w:val="16"/>
              </w:rPr>
            </w:pPr>
          </w:p>
          <w:p>
            <w:pPr>
              <w:pStyle w:val="TableParagraph"/>
              <w:spacing w:before="11"/>
              <w:rPr>
                <w:sz w:val="20"/>
              </w:rPr>
            </w:pPr>
          </w:p>
          <w:p>
            <w:pPr>
              <w:pStyle w:val="TableParagraph"/>
              <w:spacing w:line="297" w:lineRule="auto"/>
              <w:ind w:left="209" w:right="127"/>
              <w:rPr>
                <w:sz w:val="17"/>
              </w:rPr>
            </w:pPr>
            <w:r>
              <w:rPr>
                <w:rFonts w:ascii="Times New Roman" w:eastAsia="Times New Roman"/>
                <w:color w:val="443F3F"/>
                <w:sz w:val="17"/>
              </w:rPr>
              <w:t>2 0 2 3</w:t>
            </w:r>
            <w:r>
              <w:rPr>
                <w:color w:val="443F3F"/>
                <w:sz w:val="17"/>
              </w:rPr>
              <w:t>年</w:t>
            </w:r>
            <w:r>
              <w:rPr>
                <w:rFonts w:ascii="Times New Roman" w:eastAsia="Times New Roman"/>
                <w:color w:val="443F3F"/>
                <w:sz w:val="17"/>
              </w:rPr>
              <w:t>7</w:t>
            </w:r>
            <w:r>
              <w:rPr>
                <w:color w:val="443F3F"/>
                <w:sz w:val="17"/>
              </w:rPr>
              <w:t>月</w:t>
            </w:r>
            <w:r>
              <w:rPr>
                <w:rFonts w:ascii="Times New Roman" w:eastAsia="Times New Roman"/>
                <w:color w:val="443F3F"/>
                <w:sz w:val="17"/>
              </w:rPr>
              <w:t>1 5</w:t>
            </w:r>
            <w:r>
              <w:rPr>
                <w:color w:val="443F3F"/>
                <w:sz w:val="17"/>
              </w:rPr>
              <w:t>日前</w:t>
            </w:r>
            <w:r>
              <w:rPr>
                <w:color w:val="443F3F"/>
                <w:w w:val="75"/>
                <w:sz w:val="17"/>
              </w:rPr>
              <w:t>， </w:t>
            </w:r>
            <w:r>
              <w:rPr>
                <w:color w:val="443F3F"/>
                <w:sz w:val="17"/>
              </w:rPr>
              <w:t>提供全省的</w:t>
            </w:r>
            <w:r>
              <w:rPr>
                <w:color w:val="575456"/>
                <w:sz w:val="17"/>
              </w:rPr>
              <w:t>最新单位名录资料</w:t>
            </w:r>
            <w:r>
              <w:rPr>
                <w:color w:val="2B2828"/>
                <w:w w:val="75"/>
                <w:sz w:val="17"/>
              </w:rPr>
              <w:t>： </w:t>
            </w:r>
            <w:r>
              <w:rPr>
                <w:color w:val="575456"/>
                <w:sz w:val="17"/>
              </w:rPr>
              <w:t>文本格式</w:t>
            </w:r>
          </w:p>
        </w:tc>
      </w:tr>
      <w:tr>
        <w:trPr>
          <w:trHeight w:val="1321" w:hRule="atLeast"/>
        </w:trPr>
        <w:tc>
          <w:tcPr>
            <w:tcW w:w="1483" w:type="dxa"/>
            <w:tcBorders>
              <w:top w:val="single" w:sz="4" w:space="0" w:color="050100"/>
              <w:bottom w:val="nil"/>
              <w:right w:val="single" w:sz="4" w:space="0" w:color="050100"/>
            </w:tcBorders>
          </w:tcPr>
          <w:p>
            <w:pPr>
              <w:pStyle w:val="TableParagraph"/>
              <w:rPr>
                <w:sz w:val="16"/>
              </w:rPr>
            </w:pPr>
          </w:p>
          <w:p>
            <w:pPr>
              <w:pStyle w:val="TableParagraph"/>
              <w:rPr>
                <w:sz w:val="16"/>
              </w:rPr>
            </w:pPr>
          </w:p>
          <w:p>
            <w:pPr>
              <w:pStyle w:val="TableParagraph"/>
              <w:spacing w:before="6"/>
              <w:rPr>
                <w:sz w:val="11"/>
              </w:rPr>
            </w:pPr>
          </w:p>
          <w:p>
            <w:pPr>
              <w:pStyle w:val="TableParagraph"/>
              <w:spacing w:line="360" w:lineRule="auto"/>
              <w:ind w:left="624" w:right="152" w:hanging="539"/>
              <w:rPr>
                <w:sz w:val="17"/>
              </w:rPr>
            </w:pPr>
            <w:r>
              <w:rPr>
                <w:color w:val="443F3F"/>
                <w:sz w:val="17"/>
              </w:rPr>
              <w:t>省经济普查办公</w:t>
            </w:r>
            <w:r>
              <w:rPr>
                <w:color w:val="575456"/>
                <w:w w:val="105"/>
                <w:sz w:val="17"/>
              </w:rPr>
              <w:t>室</w:t>
            </w:r>
          </w:p>
        </w:tc>
        <w:tc>
          <w:tcPr>
            <w:tcW w:w="1509" w:type="dxa"/>
            <w:tcBorders>
              <w:top w:val="single" w:sz="4" w:space="0" w:color="050100"/>
              <w:left w:val="single" w:sz="4" w:space="0" w:color="050100"/>
              <w:bottom w:val="nil"/>
              <w:right w:val="single" w:sz="4" w:space="0" w:color="050100"/>
            </w:tcBorders>
          </w:tcPr>
          <w:p>
            <w:pPr>
              <w:pStyle w:val="TableParagraph"/>
              <w:rPr>
                <w:sz w:val="16"/>
              </w:rPr>
            </w:pPr>
          </w:p>
          <w:p>
            <w:pPr>
              <w:pStyle w:val="TableParagraph"/>
              <w:rPr>
                <w:sz w:val="16"/>
              </w:rPr>
            </w:pPr>
          </w:p>
          <w:p>
            <w:pPr>
              <w:pStyle w:val="TableParagraph"/>
              <w:rPr>
                <w:sz w:val="16"/>
              </w:rPr>
            </w:pPr>
          </w:p>
          <w:p>
            <w:pPr>
              <w:pStyle w:val="TableParagraph"/>
              <w:spacing w:before="105"/>
              <w:ind w:left="166" w:right="212"/>
              <w:jc w:val="center"/>
              <w:rPr>
                <w:sz w:val="17"/>
              </w:rPr>
            </w:pPr>
            <w:r>
              <w:rPr>
                <w:color w:val="443F3F"/>
                <w:w w:val="105"/>
                <w:sz w:val="17"/>
              </w:rPr>
              <w:t>省农业农村厅</w:t>
            </w:r>
          </w:p>
        </w:tc>
        <w:tc>
          <w:tcPr>
            <w:tcW w:w="3142" w:type="dxa"/>
            <w:tcBorders>
              <w:top w:val="single" w:sz="4" w:space="0" w:color="050100"/>
              <w:left w:val="single" w:sz="4" w:space="0" w:color="050100"/>
              <w:bottom w:val="nil"/>
              <w:right w:val="single" w:sz="4" w:space="0" w:color="050100"/>
            </w:tcBorders>
          </w:tcPr>
          <w:p>
            <w:pPr>
              <w:pStyle w:val="TableParagraph"/>
              <w:rPr>
                <w:sz w:val="16"/>
              </w:rPr>
            </w:pPr>
          </w:p>
          <w:p>
            <w:pPr>
              <w:pStyle w:val="TableParagraph"/>
              <w:rPr>
                <w:sz w:val="16"/>
              </w:rPr>
            </w:pPr>
          </w:p>
          <w:p>
            <w:pPr>
              <w:pStyle w:val="TableParagraph"/>
              <w:rPr>
                <w:sz w:val="16"/>
              </w:rPr>
            </w:pPr>
          </w:p>
          <w:p>
            <w:pPr>
              <w:pStyle w:val="TableParagraph"/>
              <w:spacing w:before="105"/>
              <w:ind w:left="91"/>
              <w:rPr>
                <w:sz w:val="17"/>
              </w:rPr>
            </w:pPr>
            <w:r>
              <w:rPr>
                <w:color w:val="443F3F"/>
                <w:w w:val="105"/>
                <w:sz w:val="17"/>
              </w:rPr>
              <w:t>农村集体经济组织单位名录资料</w:t>
            </w:r>
          </w:p>
        </w:tc>
        <w:tc>
          <w:tcPr>
            <w:tcW w:w="4734" w:type="dxa"/>
            <w:tcBorders>
              <w:top w:val="single" w:sz="4" w:space="0" w:color="050100"/>
              <w:left w:val="single" w:sz="4" w:space="0" w:color="050100"/>
              <w:bottom w:val="nil"/>
              <w:right w:val="single" w:sz="4" w:space="0" w:color="050100"/>
            </w:tcBorders>
          </w:tcPr>
          <w:p>
            <w:pPr>
              <w:pStyle w:val="TableParagraph"/>
              <w:rPr>
                <w:sz w:val="16"/>
              </w:rPr>
            </w:pPr>
          </w:p>
          <w:p>
            <w:pPr>
              <w:pStyle w:val="TableParagraph"/>
              <w:spacing w:before="9"/>
              <w:rPr>
                <w:sz w:val="14"/>
              </w:rPr>
            </w:pPr>
          </w:p>
          <w:p>
            <w:pPr>
              <w:pStyle w:val="TableParagraph"/>
              <w:ind w:left="96" w:firstLine="1"/>
              <w:rPr>
                <w:sz w:val="17"/>
              </w:rPr>
            </w:pPr>
            <w:r>
              <w:rPr>
                <w:color w:val="443F3F"/>
                <w:sz w:val="17"/>
              </w:rPr>
              <w:t>统一社会信用代码、单位名称、法定代表人（负责人）、详</w:t>
            </w:r>
          </w:p>
          <w:p>
            <w:pPr>
              <w:pStyle w:val="TableParagraph"/>
              <w:spacing w:line="320" w:lineRule="atLeast" w:before="7"/>
              <w:ind w:left="93" w:right="115" w:firstLine="3"/>
              <w:rPr>
                <w:sz w:val="17"/>
              </w:rPr>
            </w:pPr>
            <w:r>
              <w:rPr>
                <w:color w:val="2B2828"/>
                <w:w w:val="105"/>
                <w:sz w:val="17"/>
              </w:rPr>
              <w:t>细地址、区划代码、联系电话、邮政编码、业务活动、行业代码、成</w:t>
            </w:r>
            <w:r>
              <w:rPr>
                <w:color w:val="575456"/>
                <w:w w:val="105"/>
                <w:sz w:val="17"/>
              </w:rPr>
              <w:t>立</w:t>
            </w:r>
            <w:r>
              <w:rPr>
                <w:color w:val="2B2828"/>
                <w:w w:val="105"/>
                <w:sz w:val="17"/>
              </w:rPr>
              <w:t>日期、从业人数、具体分类等</w:t>
            </w:r>
            <w:r>
              <w:rPr>
                <w:color w:val="575456"/>
                <w:w w:val="105"/>
                <w:sz w:val="17"/>
              </w:rPr>
              <w:t>。</w:t>
            </w:r>
          </w:p>
        </w:tc>
        <w:tc>
          <w:tcPr>
            <w:tcW w:w="3057" w:type="dxa"/>
            <w:tcBorders>
              <w:top w:val="single" w:sz="4" w:space="0" w:color="050100"/>
              <w:left w:val="single" w:sz="4" w:space="0" w:color="050100"/>
              <w:bottom w:val="nil"/>
            </w:tcBorders>
          </w:tcPr>
          <w:p>
            <w:pPr>
              <w:pStyle w:val="TableParagraph"/>
              <w:spacing w:before="67"/>
              <w:ind w:left="104"/>
              <w:rPr>
                <w:rFonts w:ascii="Times New Roman" w:eastAsia="Times New Roman"/>
                <w:sz w:val="17"/>
              </w:rPr>
            </w:pPr>
            <w:r>
              <w:rPr>
                <w:rFonts w:ascii="Times New Roman" w:eastAsia="Times New Roman"/>
                <w:color w:val="2B2828"/>
                <w:sz w:val="17"/>
              </w:rPr>
              <w:t>2023 </w:t>
            </w:r>
            <w:r>
              <w:rPr>
                <w:color w:val="2B2828"/>
                <w:sz w:val="17"/>
              </w:rPr>
              <w:t>年 </w:t>
            </w:r>
            <w:r>
              <w:rPr>
                <w:rFonts w:ascii="Times New Roman" w:eastAsia="Times New Roman"/>
                <w:color w:val="2B2828"/>
                <w:sz w:val="17"/>
              </w:rPr>
              <w:t>7 </w:t>
            </w:r>
            <w:r>
              <w:rPr>
                <w:color w:val="2B2828"/>
                <w:sz w:val="17"/>
              </w:rPr>
              <w:t>月 </w:t>
            </w:r>
            <w:r>
              <w:rPr>
                <w:rFonts w:ascii="Times New Roman" w:eastAsia="Times New Roman"/>
                <w:color w:val="2B2828"/>
                <w:sz w:val="17"/>
              </w:rPr>
              <w:t>15 </w:t>
            </w:r>
            <w:r>
              <w:rPr>
                <w:color w:val="2B2828"/>
                <w:sz w:val="17"/>
              </w:rPr>
              <w:t>日前， 提供截至 </w:t>
            </w:r>
            <w:r>
              <w:rPr>
                <w:rFonts w:ascii="Times New Roman" w:eastAsia="Times New Roman"/>
                <w:color w:val="2B2828"/>
                <w:sz w:val="17"/>
              </w:rPr>
              <w:t>2023</w:t>
            </w:r>
          </w:p>
          <w:p>
            <w:pPr>
              <w:pStyle w:val="TableParagraph"/>
              <w:spacing w:before="109"/>
              <w:ind w:left="100"/>
              <w:rPr>
                <w:sz w:val="17"/>
              </w:rPr>
            </w:pPr>
            <w:r>
              <w:rPr>
                <w:color w:val="2B2828"/>
                <w:w w:val="105"/>
                <w:sz w:val="17"/>
              </w:rPr>
              <w:t>年 </w:t>
            </w:r>
            <w:r>
              <w:rPr>
                <w:rFonts w:ascii="Times New Roman" w:eastAsia="Times New Roman"/>
                <w:color w:val="2B2828"/>
                <w:w w:val="105"/>
                <w:sz w:val="18"/>
              </w:rPr>
              <w:t>6 </w:t>
            </w:r>
            <w:r>
              <w:rPr>
                <w:color w:val="2B2828"/>
                <w:w w:val="105"/>
                <w:sz w:val="17"/>
              </w:rPr>
              <w:t>月底的最新单位名录（用千单位</w:t>
            </w:r>
          </w:p>
          <w:p>
            <w:pPr>
              <w:pStyle w:val="TableParagraph"/>
              <w:spacing w:before="109"/>
              <w:ind w:left="154"/>
              <w:rPr>
                <w:sz w:val="17"/>
              </w:rPr>
            </w:pPr>
            <w:r>
              <w:rPr>
                <w:color w:val="443F3F"/>
                <w:w w:val="103"/>
                <w:sz w:val="17"/>
              </w:rPr>
              <w:t>清查</w:t>
            </w:r>
            <w:r>
              <w:rPr>
                <w:color w:val="443F3F"/>
                <w:spacing w:val="-81"/>
                <w:w w:val="103"/>
                <w:sz w:val="17"/>
              </w:rPr>
              <w:t>）</w:t>
            </w:r>
            <w:r>
              <w:rPr>
                <w:color w:val="443F3F"/>
                <w:w w:val="38"/>
                <w:sz w:val="17"/>
              </w:rPr>
              <w:t>；</w:t>
            </w:r>
            <w:r>
              <w:rPr>
                <w:color w:val="443F3F"/>
                <w:spacing w:val="37"/>
                <w:sz w:val="17"/>
              </w:rPr>
              <w:t> </w:t>
            </w:r>
            <w:r>
              <w:rPr>
                <w:rFonts w:ascii="Times New Roman" w:eastAsia="Times New Roman"/>
                <w:color w:val="443F3F"/>
                <w:w w:val="95"/>
                <w:sz w:val="17"/>
              </w:rPr>
              <w:t>2024</w:t>
            </w:r>
            <w:r>
              <w:rPr>
                <w:rFonts w:ascii="Times New Roman" w:eastAsia="Times New Roman"/>
                <w:color w:val="443F3F"/>
                <w:spacing w:val="-5"/>
                <w:sz w:val="17"/>
              </w:rPr>
              <w:t>  </w:t>
            </w:r>
            <w:r>
              <w:rPr>
                <w:color w:val="443F3F"/>
                <w:w w:val="103"/>
                <w:sz w:val="17"/>
              </w:rPr>
              <w:t>年</w:t>
            </w:r>
            <w:r>
              <w:rPr>
                <w:color w:val="443F3F"/>
                <w:spacing w:val="-38"/>
                <w:sz w:val="17"/>
              </w:rPr>
              <w:t> </w:t>
            </w:r>
            <w:r>
              <w:rPr>
                <w:rFonts w:ascii="Times New Roman" w:eastAsia="Times New Roman"/>
                <w:color w:val="443F3F"/>
                <w:w w:val="103"/>
                <w:sz w:val="17"/>
              </w:rPr>
              <w:t>1</w:t>
            </w:r>
            <w:r>
              <w:rPr>
                <w:rFonts w:ascii="Times New Roman" w:eastAsia="Times New Roman"/>
                <w:color w:val="443F3F"/>
                <w:spacing w:val="3"/>
                <w:sz w:val="17"/>
              </w:rPr>
              <w:t> </w:t>
            </w:r>
            <w:r>
              <w:rPr>
                <w:color w:val="443F3F"/>
                <w:w w:val="106"/>
                <w:sz w:val="17"/>
              </w:rPr>
              <w:t>月</w:t>
            </w:r>
            <w:r>
              <w:rPr>
                <w:color w:val="443F3F"/>
                <w:spacing w:val="-40"/>
                <w:sz w:val="17"/>
              </w:rPr>
              <w:t> </w:t>
            </w:r>
            <w:r>
              <w:rPr>
                <w:rFonts w:ascii="Times New Roman" w:eastAsia="Times New Roman"/>
                <w:color w:val="443F3F"/>
                <w:w w:val="106"/>
                <w:sz w:val="17"/>
              </w:rPr>
              <w:t>15</w:t>
            </w:r>
            <w:r>
              <w:rPr>
                <w:rFonts w:ascii="Times New Roman" w:eastAsia="Times New Roman"/>
                <w:color w:val="443F3F"/>
                <w:spacing w:val="1"/>
                <w:sz w:val="17"/>
              </w:rPr>
              <w:t> </w:t>
            </w:r>
            <w:r>
              <w:rPr>
                <w:color w:val="443F3F"/>
                <w:spacing w:val="2"/>
                <w:w w:val="105"/>
                <w:sz w:val="17"/>
              </w:rPr>
              <w:t>日前</w:t>
            </w:r>
            <w:r>
              <w:rPr>
                <w:color w:val="010100"/>
                <w:w w:val="61"/>
                <w:sz w:val="17"/>
              </w:rPr>
              <w:t>，</w:t>
            </w:r>
            <w:r>
              <w:rPr>
                <w:color w:val="010100"/>
                <w:spacing w:val="-13"/>
                <w:sz w:val="17"/>
              </w:rPr>
              <w:t> </w:t>
            </w:r>
            <w:r>
              <w:rPr>
                <w:color w:val="2B2828"/>
                <w:w w:val="103"/>
                <w:sz w:val="17"/>
              </w:rPr>
              <w:t>提供</w:t>
            </w:r>
          </w:p>
          <w:p>
            <w:pPr>
              <w:pStyle w:val="TableParagraph"/>
              <w:spacing w:before="104"/>
              <w:ind w:left="114"/>
              <w:rPr>
                <w:sz w:val="17"/>
              </w:rPr>
            </w:pPr>
            <w:r>
              <w:rPr>
                <w:rFonts w:ascii="Times New Roman" w:eastAsia="Times New Roman"/>
                <w:color w:val="2B2828"/>
                <w:w w:val="105"/>
                <w:sz w:val="17"/>
              </w:rPr>
              <w:t>2023 </w:t>
            </w:r>
            <w:r>
              <w:rPr>
                <w:color w:val="2B2828"/>
                <w:w w:val="105"/>
                <w:sz w:val="17"/>
              </w:rPr>
              <w:t>年 </w:t>
            </w:r>
            <w:r>
              <w:rPr>
                <w:rFonts w:ascii="Times New Roman" w:eastAsia="Times New Roman"/>
                <w:color w:val="2B2828"/>
                <w:w w:val="105"/>
                <w:sz w:val="17"/>
              </w:rPr>
              <w:t>7 </w:t>
            </w:r>
            <w:r>
              <w:rPr>
                <w:color w:val="2B2828"/>
                <w:w w:val="105"/>
                <w:sz w:val="17"/>
              </w:rPr>
              <w:t>至 </w:t>
            </w:r>
            <w:r>
              <w:rPr>
                <w:rFonts w:ascii="Times New Roman" w:eastAsia="Times New Roman"/>
                <w:color w:val="2B2828"/>
                <w:w w:val="105"/>
                <w:sz w:val="17"/>
              </w:rPr>
              <w:t>12 </w:t>
            </w:r>
            <w:r>
              <w:rPr>
                <w:color w:val="2B2828"/>
                <w:w w:val="105"/>
                <w:sz w:val="17"/>
              </w:rPr>
              <w:t>月底新增、变更单位</w:t>
            </w:r>
          </w:p>
        </w:tc>
      </w:tr>
      <w:tr>
        <w:trPr>
          <w:trHeight w:val="297" w:hRule="atLeast"/>
        </w:trPr>
        <w:tc>
          <w:tcPr>
            <w:tcW w:w="1483" w:type="dxa"/>
            <w:tcBorders>
              <w:top w:val="nil"/>
              <w:right w:val="single" w:sz="4" w:space="0" w:color="050100"/>
            </w:tcBorders>
          </w:tcPr>
          <w:p>
            <w:pPr>
              <w:pStyle w:val="TableParagraph"/>
              <w:rPr>
                <w:rFonts w:ascii="Times New Roman"/>
                <w:sz w:val="16"/>
              </w:rPr>
            </w:pPr>
          </w:p>
        </w:tc>
        <w:tc>
          <w:tcPr>
            <w:tcW w:w="1509" w:type="dxa"/>
            <w:tcBorders>
              <w:top w:val="nil"/>
              <w:left w:val="single" w:sz="4" w:space="0" w:color="050100"/>
              <w:right w:val="single" w:sz="4" w:space="0" w:color="050100"/>
            </w:tcBorders>
          </w:tcPr>
          <w:p>
            <w:pPr>
              <w:pStyle w:val="TableParagraph"/>
              <w:rPr>
                <w:rFonts w:ascii="Times New Roman"/>
                <w:sz w:val="16"/>
              </w:rPr>
            </w:pPr>
          </w:p>
        </w:tc>
        <w:tc>
          <w:tcPr>
            <w:tcW w:w="3142" w:type="dxa"/>
            <w:tcBorders>
              <w:top w:val="nil"/>
              <w:left w:val="single" w:sz="4" w:space="0" w:color="050100"/>
              <w:right w:val="single" w:sz="4" w:space="0" w:color="050100"/>
            </w:tcBorders>
          </w:tcPr>
          <w:p>
            <w:pPr>
              <w:pStyle w:val="TableParagraph"/>
              <w:rPr>
                <w:rFonts w:ascii="Times New Roman"/>
                <w:sz w:val="16"/>
              </w:rPr>
            </w:pPr>
          </w:p>
        </w:tc>
        <w:tc>
          <w:tcPr>
            <w:tcW w:w="4734" w:type="dxa"/>
            <w:tcBorders>
              <w:top w:val="nil"/>
              <w:left w:val="single" w:sz="4" w:space="0" w:color="050100"/>
              <w:right w:val="single" w:sz="4" w:space="0" w:color="050100"/>
            </w:tcBorders>
          </w:tcPr>
          <w:p>
            <w:pPr>
              <w:pStyle w:val="TableParagraph"/>
              <w:rPr>
                <w:rFonts w:ascii="Times New Roman"/>
                <w:sz w:val="16"/>
              </w:rPr>
            </w:pPr>
          </w:p>
        </w:tc>
        <w:tc>
          <w:tcPr>
            <w:tcW w:w="3057" w:type="dxa"/>
            <w:tcBorders>
              <w:top w:val="nil"/>
              <w:left w:val="single" w:sz="4" w:space="0" w:color="050100"/>
            </w:tcBorders>
          </w:tcPr>
          <w:p>
            <w:pPr>
              <w:pStyle w:val="TableParagraph"/>
              <w:spacing w:before="48"/>
              <w:ind w:left="81" w:right="93"/>
              <w:jc w:val="center"/>
              <w:rPr>
                <w:sz w:val="17"/>
              </w:rPr>
            </w:pPr>
            <w:r>
              <w:rPr>
                <w:color w:val="443F3F"/>
                <w:w w:val="101"/>
                <w:sz w:val="17"/>
              </w:rPr>
              <w:t>名录（用千普查登记</w:t>
            </w:r>
            <w:r>
              <w:rPr>
                <w:color w:val="443F3F"/>
                <w:spacing w:val="-18"/>
                <w:w w:val="101"/>
                <w:sz w:val="17"/>
              </w:rPr>
              <w:t>）</w:t>
            </w:r>
            <w:r>
              <w:rPr>
                <w:color w:val="010100"/>
                <w:w w:val="38"/>
                <w:sz w:val="17"/>
              </w:rPr>
              <w:t>；</w:t>
            </w:r>
            <w:r>
              <w:rPr>
                <w:color w:val="010100"/>
                <w:spacing w:val="33"/>
                <w:sz w:val="17"/>
              </w:rPr>
              <w:t> </w:t>
            </w:r>
            <w:r>
              <w:rPr>
                <w:color w:val="443F3F"/>
                <w:w w:val="102"/>
                <w:sz w:val="17"/>
              </w:rPr>
              <w:t>文本格式</w:t>
            </w:r>
          </w:p>
        </w:tc>
      </w:tr>
    </w:tbl>
    <w:p>
      <w:pPr>
        <w:spacing w:after="0"/>
        <w:jc w:val="center"/>
        <w:rPr>
          <w:sz w:val="17"/>
        </w:rPr>
        <w:sectPr>
          <w:footerReference w:type="default" r:id="rId10"/>
          <w:pgSz w:w="16790" w:h="12080" w:orient="landscape"/>
          <w:pgMar w:footer="0" w:header="0" w:top="1120" w:bottom="280" w:left="1280" w:right="1280"/>
        </w:sectPr>
      </w:pPr>
    </w:p>
    <w:tbl>
      <w:tblPr>
        <w:tblW w:w="0" w:type="auto"/>
        <w:jc w:val="left"/>
        <w:tblInd w:w="157" w:type="dxa"/>
        <w:tblBorders>
          <w:top w:val="single" w:sz="8" w:space="0" w:color="050100"/>
          <w:left w:val="single" w:sz="8" w:space="0" w:color="050100"/>
          <w:bottom w:val="single" w:sz="8" w:space="0" w:color="050100"/>
          <w:right w:val="single" w:sz="8" w:space="0" w:color="050100"/>
          <w:insideH w:val="single" w:sz="8" w:space="0" w:color="050100"/>
          <w:insideV w:val="single" w:sz="8" w:space="0" w:color="050100"/>
        </w:tblBorders>
        <w:tblLayout w:type="fixed"/>
        <w:tblCellMar>
          <w:top w:w="0" w:type="dxa"/>
          <w:left w:w="0" w:type="dxa"/>
          <w:bottom w:w="0" w:type="dxa"/>
          <w:right w:w="0" w:type="dxa"/>
        </w:tblCellMar>
        <w:tblLook w:val="01E0"/>
      </w:tblPr>
      <w:tblGrid>
        <w:gridCol w:w="1483"/>
        <w:gridCol w:w="1509"/>
        <w:gridCol w:w="3142"/>
        <w:gridCol w:w="4734"/>
        <w:gridCol w:w="3057"/>
      </w:tblGrid>
      <w:tr>
        <w:trPr>
          <w:trHeight w:val="566" w:hRule="atLeast"/>
        </w:trPr>
        <w:tc>
          <w:tcPr>
            <w:tcW w:w="1483" w:type="dxa"/>
            <w:vMerge w:val="restart"/>
            <w:tcBorders>
              <w:bottom w:val="single" w:sz="4" w:space="0" w:color="050100"/>
              <w:right w:val="single" w:sz="4" w:space="0" w:color="050100"/>
            </w:tcBorders>
          </w:tcPr>
          <w:p>
            <w:pPr>
              <w:pStyle w:val="TableParagraph"/>
              <w:rPr>
                <w:sz w:val="16"/>
              </w:rPr>
            </w:pPr>
          </w:p>
          <w:p>
            <w:pPr>
              <w:pStyle w:val="TableParagraph"/>
              <w:spacing w:line="355" w:lineRule="auto" w:before="114"/>
              <w:ind w:left="354" w:right="100" w:hanging="272"/>
              <w:rPr>
                <w:sz w:val="17"/>
              </w:rPr>
            </w:pPr>
            <w:r>
              <w:rPr>
                <w:color w:val="010101"/>
                <w:w w:val="105"/>
                <w:sz w:val="17"/>
              </w:rPr>
              <w:t>负责收集资料的普查机构</w:t>
            </w:r>
          </w:p>
        </w:tc>
        <w:tc>
          <w:tcPr>
            <w:tcW w:w="12442" w:type="dxa"/>
            <w:gridSpan w:val="4"/>
            <w:tcBorders>
              <w:left w:val="single" w:sz="4" w:space="0" w:color="050100"/>
              <w:bottom w:val="single" w:sz="4" w:space="0" w:color="050100"/>
            </w:tcBorders>
          </w:tcPr>
          <w:p>
            <w:pPr>
              <w:pStyle w:val="TableParagraph"/>
              <w:spacing w:before="5"/>
              <w:rPr>
                <w:sz w:val="14"/>
              </w:rPr>
            </w:pPr>
          </w:p>
          <w:p>
            <w:pPr>
              <w:pStyle w:val="TableParagraph"/>
              <w:ind w:left="5069" w:right="5073"/>
              <w:jc w:val="center"/>
              <w:rPr>
                <w:sz w:val="17"/>
              </w:rPr>
            </w:pPr>
            <w:r>
              <w:rPr>
                <w:color w:val="010101"/>
                <w:spacing w:val="-5"/>
                <w:w w:val="110"/>
                <w:sz w:val="17"/>
              </w:rPr>
              <w:t>提供资料的部门及</w:t>
            </w:r>
            <w:r>
              <w:rPr>
                <w:color w:val="262321"/>
                <w:spacing w:val="-4"/>
                <w:w w:val="110"/>
                <w:sz w:val="17"/>
              </w:rPr>
              <w:t>资</w:t>
            </w:r>
            <w:r>
              <w:rPr>
                <w:color w:val="010101"/>
                <w:w w:val="110"/>
                <w:sz w:val="17"/>
              </w:rPr>
              <w:t>料要求</w:t>
            </w:r>
          </w:p>
        </w:tc>
      </w:tr>
      <w:tr>
        <w:trPr>
          <w:trHeight w:val="576" w:hRule="atLeast"/>
        </w:trPr>
        <w:tc>
          <w:tcPr>
            <w:tcW w:w="1483" w:type="dxa"/>
            <w:vMerge/>
            <w:tcBorders>
              <w:top w:val="nil"/>
              <w:bottom w:val="single" w:sz="4" w:space="0" w:color="050100"/>
              <w:right w:val="single" w:sz="4" w:space="0" w:color="050100"/>
            </w:tcBorders>
          </w:tcPr>
          <w:p>
            <w:pPr>
              <w:rPr>
                <w:sz w:val="2"/>
                <w:szCs w:val="2"/>
              </w:rPr>
            </w:pPr>
          </w:p>
        </w:tc>
        <w:tc>
          <w:tcPr>
            <w:tcW w:w="1509" w:type="dxa"/>
            <w:tcBorders>
              <w:top w:val="single" w:sz="4" w:space="0" w:color="050100"/>
              <w:left w:val="single" w:sz="4" w:space="0" w:color="050100"/>
              <w:bottom w:val="single" w:sz="4" w:space="0" w:color="050100"/>
              <w:right w:val="single" w:sz="4" w:space="0" w:color="050100"/>
            </w:tcBorders>
          </w:tcPr>
          <w:p>
            <w:pPr>
              <w:pStyle w:val="TableParagraph"/>
              <w:spacing w:before="10"/>
              <w:rPr>
                <w:sz w:val="14"/>
              </w:rPr>
            </w:pPr>
          </w:p>
          <w:p>
            <w:pPr>
              <w:pStyle w:val="TableParagraph"/>
              <w:ind w:left="166" w:right="190"/>
              <w:jc w:val="center"/>
              <w:rPr>
                <w:sz w:val="17"/>
              </w:rPr>
            </w:pPr>
            <w:r>
              <w:rPr>
                <w:color w:val="010101"/>
                <w:w w:val="105"/>
                <w:sz w:val="17"/>
              </w:rPr>
              <w:t>部门</w:t>
            </w:r>
          </w:p>
        </w:tc>
        <w:tc>
          <w:tcPr>
            <w:tcW w:w="3142" w:type="dxa"/>
            <w:tcBorders>
              <w:top w:val="single" w:sz="4" w:space="0" w:color="050100"/>
              <w:left w:val="single" w:sz="4" w:space="0" w:color="050100"/>
              <w:bottom w:val="single" w:sz="4" w:space="0" w:color="050100"/>
              <w:right w:val="single" w:sz="4" w:space="0" w:color="050100"/>
            </w:tcBorders>
          </w:tcPr>
          <w:p>
            <w:pPr>
              <w:pStyle w:val="TableParagraph"/>
              <w:spacing w:before="10"/>
              <w:rPr>
                <w:sz w:val="14"/>
              </w:rPr>
            </w:pPr>
          </w:p>
          <w:p>
            <w:pPr>
              <w:pStyle w:val="TableParagraph"/>
              <w:ind w:left="1166" w:right="1202"/>
              <w:jc w:val="center"/>
              <w:rPr>
                <w:sz w:val="17"/>
              </w:rPr>
            </w:pPr>
            <w:r>
              <w:rPr>
                <w:color w:val="010101"/>
                <w:w w:val="105"/>
                <w:sz w:val="17"/>
              </w:rPr>
              <w:t>资料范围</w:t>
            </w:r>
          </w:p>
        </w:tc>
        <w:tc>
          <w:tcPr>
            <w:tcW w:w="4734" w:type="dxa"/>
            <w:tcBorders>
              <w:top w:val="single" w:sz="4" w:space="0" w:color="050100"/>
              <w:left w:val="single" w:sz="4" w:space="0" w:color="050100"/>
              <w:bottom w:val="single" w:sz="4" w:space="0" w:color="050100"/>
              <w:right w:val="single" w:sz="4" w:space="0" w:color="050100"/>
            </w:tcBorders>
          </w:tcPr>
          <w:p>
            <w:pPr>
              <w:pStyle w:val="TableParagraph"/>
              <w:spacing w:before="10"/>
              <w:rPr>
                <w:sz w:val="14"/>
              </w:rPr>
            </w:pPr>
          </w:p>
          <w:p>
            <w:pPr>
              <w:pStyle w:val="TableParagraph"/>
              <w:ind w:left="1949" w:right="1972"/>
              <w:jc w:val="center"/>
              <w:rPr>
                <w:sz w:val="17"/>
              </w:rPr>
            </w:pPr>
            <w:r>
              <w:rPr>
                <w:color w:val="010101"/>
                <w:w w:val="105"/>
                <w:sz w:val="17"/>
              </w:rPr>
              <w:t>具体内容</w:t>
            </w:r>
          </w:p>
        </w:tc>
        <w:tc>
          <w:tcPr>
            <w:tcW w:w="3057" w:type="dxa"/>
            <w:tcBorders>
              <w:top w:val="single" w:sz="4" w:space="0" w:color="050100"/>
              <w:left w:val="single" w:sz="4" w:space="0" w:color="050100"/>
              <w:bottom w:val="single" w:sz="4" w:space="0" w:color="050100"/>
            </w:tcBorders>
          </w:tcPr>
          <w:p>
            <w:pPr>
              <w:pStyle w:val="TableParagraph"/>
              <w:spacing w:before="10"/>
              <w:rPr>
                <w:sz w:val="14"/>
              </w:rPr>
            </w:pPr>
          </w:p>
          <w:p>
            <w:pPr>
              <w:pStyle w:val="TableParagraph"/>
              <w:ind w:left="77" w:right="93"/>
              <w:jc w:val="center"/>
              <w:rPr>
                <w:sz w:val="17"/>
              </w:rPr>
            </w:pPr>
            <w:r>
              <w:rPr>
                <w:color w:val="010101"/>
                <w:w w:val="105"/>
                <w:sz w:val="17"/>
              </w:rPr>
              <w:t>时间和格式要求</w:t>
            </w:r>
          </w:p>
        </w:tc>
      </w:tr>
      <w:tr>
        <w:trPr>
          <w:trHeight w:val="1615" w:hRule="atLeast"/>
        </w:trPr>
        <w:tc>
          <w:tcPr>
            <w:tcW w:w="1483" w:type="dxa"/>
            <w:tcBorders>
              <w:top w:val="single" w:sz="4" w:space="0" w:color="050100"/>
              <w:bottom w:val="single" w:sz="4" w:space="0" w:color="050100"/>
              <w:right w:val="single" w:sz="4" w:space="0" w:color="050100"/>
            </w:tcBorders>
          </w:tcPr>
          <w:p>
            <w:pPr>
              <w:pStyle w:val="TableParagraph"/>
              <w:rPr>
                <w:sz w:val="16"/>
              </w:rPr>
            </w:pPr>
          </w:p>
          <w:p>
            <w:pPr>
              <w:pStyle w:val="TableParagraph"/>
              <w:rPr>
                <w:sz w:val="16"/>
              </w:rPr>
            </w:pPr>
          </w:p>
          <w:p>
            <w:pPr>
              <w:pStyle w:val="TableParagraph"/>
              <w:spacing w:before="11"/>
              <w:rPr>
                <w:sz w:val="13"/>
              </w:rPr>
            </w:pPr>
          </w:p>
          <w:p>
            <w:pPr>
              <w:pStyle w:val="TableParagraph"/>
              <w:ind w:left="48" w:right="113"/>
              <w:jc w:val="center"/>
              <w:rPr>
                <w:sz w:val="17"/>
              </w:rPr>
            </w:pPr>
            <w:r>
              <w:rPr>
                <w:color w:val="3D3A38"/>
                <w:w w:val="105"/>
                <w:sz w:val="17"/>
              </w:rPr>
              <w:t>省经济普查办公</w:t>
            </w:r>
          </w:p>
          <w:p>
            <w:pPr>
              <w:pStyle w:val="TableParagraph"/>
              <w:spacing w:before="46"/>
              <w:ind w:right="38"/>
              <w:jc w:val="center"/>
              <w:rPr>
                <w:sz w:val="18"/>
              </w:rPr>
            </w:pPr>
            <w:r>
              <w:rPr>
                <w:color w:val="3D3A38"/>
                <w:w w:val="99"/>
                <w:sz w:val="18"/>
              </w:rPr>
              <w:t>室</w:t>
            </w:r>
          </w:p>
        </w:tc>
        <w:tc>
          <w:tcPr>
            <w:tcW w:w="1509" w:type="dxa"/>
            <w:tcBorders>
              <w:top w:val="single" w:sz="4" w:space="0" w:color="050100"/>
              <w:left w:val="single" w:sz="4" w:space="0" w:color="050100"/>
              <w:bottom w:val="single" w:sz="4" w:space="0" w:color="050100"/>
              <w:right w:val="single" w:sz="4" w:space="0" w:color="050100"/>
            </w:tcBorders>
          </w:tcPr>
          <w:p>
            <w:pPr>
              <w:pStyle w:val="TableParagraph"/>
              <w:rPr>
                <w:sz w:val="16"/>
              </w:rPr>
            </w:pPr>
          </w:p>
          <w:p>
            <w:pPr>
              <w:pStyle w:val="TableParagraph"/>
              <w:rPr>
                <w:sz w:val="16"/>
              </w:rPr>
            </w:pPr>
          </w:p>
          <w:p>
            <w:pPr>
              <w:pStyle w:val="TableParagraph"/>
              <w:rPr>
                <w:sz w:val="16"/>
              </w:rPr>
            </w:pPr>
          </w:p>
          <w:p>
            <w:pPr>
              <w:pStyle w:val="TableParagraph"/>
              <w:spacing w:before="112"/>
              <w:ind w:left="166" w:right="202"/>
              <w:jc w:val="center"/>
              <w:rPr>
                <w:sz w:val="17"/>
              </w:rPr>
            </w:pPr>
            <w:r>
              <w:rPr>
                <w:color w:val="262321"/>
                <w:w w:val="105"/>
                <w:sz w:val="17"/>
              </w:rPr>
              <w:t>省市场监管局</w:t>
            </w:r>
          </w:p>
        </w:tc>
        <w:tc>
          <w:tcPr>
            <w:tcW w:w="3142" w:type="dxa"/>
            <w:tcBorders>
              <w:top w:val="single" w:sz="4" w:space="0" w:color="050100"/>
              <w:left w:val="single" w:sz="4" w:space="0" w:color="050100"/>
              <w:bottom w:val="single" w:sz="4" w:space="0" w:color="050100"/>
              <w:right w:val="single" w:sz="4" w:space="0" w:color="050100"/>
            </w:tcBorders>
          </w:tcPr>
          <w:p>
            <w:pPr>
              <w:pStyle w:val="TableParagraph"/>
              <w:spacing w:line="270" w:lineRule="exact" w:before="3"/>
              <w:ind w:left="91" w:right="93" w:firstLine="3"/>
              <w:rPr>
                <w:sz w:val="17"/>
              </w:rPr>
            </w:pPr>
            <w:r>
              <w:rPr>
                <w:color w:val="3D3A38"/>
                <w:spacing w:val="-6"/>
                <w:w w:val="105"/>
                <w:sz w:val="17"/>
              </w:rPr>
              <w:t>整理省级市场监 </w:t>
            </w:r>
            <w:r>
              <w:rPr>
                <w:color w:val="545252"/>
                <w:w w:val="105"/>
                <w:sz w:val="17"/>
              </w:rPr>
              <w:t>管</w:t>
            </w:r>
            <w:r>
              <w:rPr>
                <w:color w:val="3D3A38"/>
                <w:spacing w:val="-10"/>
                <w:w w:val="105"/>
                <w:sz w:val="17"/>
              </w:rPr>
              <w:t>部门按照“ 五证合</w:t>
            </w:r>
            <w:r>
              <w:rPr>
                <w:color w:val="262321"/>
                <w:spacing w:val="-10"/>
                <w:w w:val="105"/>
                <w:sz w:val="17"/>
              </w:rPr>
              <w:t>一、一照一码”登记制度改革要求， </w:t>
            </w:r>
            <w:r>
              <w:rPr>
                <w:color w:val="3D3A38"/>
                <w:spacing w:val="-4"/>
                <w:w w:val="105"/>
                <w:sz w:val="17"/>
              </w:rPr>
              <w:t>已经共</w:t>
            </w:r>
            <w:r>
              <w:rPr>
                <w:color w:val="545252"/>
                <w:spacing w:val="3"/>
                <w:w w:val="105"/>
                <w:sz w:val="17"/>
              </w:rPr>
              <w:t>享</w:t>
            </w:r>
            <w:r>
              <w:rPr>
                <w:color w:val="262321"/>
                <w:spacing w:val="2"/>
                <w:w w:val="105"/>
                <w:sz w:val="17"/>
              </w:rPr>
              <w:t>的领取统</w:t>
            </w:r>
            <w:r>
              <w:rPr>
                <w:color w:val="706E6E"/>
                <w:spacing w:val="8"/>
                <w:w w:val="105"/>
                <w:sz w:val="17"/>
              </w:rPr>
              <w:t>一</w:t>
            </w:r>
            <w:r>
              <w:rPr>
                <w:color w:val="3D3A38"/>
                <w:w w:val="105"/>
                <w:sz w:val="17"/>
              </w:rPr>
              <w:t>社会信用代码的</w:t>
            </w:r>
            <w:r>
              <w:rPr>
                <w:color w:val="3D3A38"/>
                <w:spacing w:val="1"/>
                <w:sz w:val="17"/>
              </w:rPr>
              <w:t>企业、农民专业合作社 </w:t>
            </w:r>
            <w:r>
              <w:rPr>
                <w:color w:val="545252"/>
                <w:spacing w:val="6"/>
                <w:sz w:val="17"/>
              </w:rPr>
              <w:t>登</w:t>
            </w:r>
            <w:r>
              <w:rPr>
                <w:color w:val="3D3A38"/>
                <w:spacing w:val="14"/>
                <w:sz w:val="17"/>
              </w:rPr>
              <w:t>记资料</w:t>
            </w:r>
            <w:r>
              <w:rPr>
                <w:color w:val="3D3A38"/>
                <w:spacing w:val="-4"/>
                <w:w w:val="90"/>
                <w:sz w:val="17"/>
              </w:rPr>
              <w:t>， </w:t>
            </w:r>
            <w:r>
              <w:rPr>
                <w:color w:val="545252"/>
                <w:sz w:val="17"/>
              </w:rPr>
              <w:t>异</w:t>
            </w:r>
            <w:r>
              <w:rPr>
                <w:color w:val="3D3A38"/>
                <w:spacing w:val="6"/>
                <w:w w:val="105"/>
                <w:sz w:val="17"/>
              </w:rPr>
              <w:t>常名录和严</w:t>
            </w:r>
            <w:r>
              <w:rPr>
                <w:color w:val="545252"/>
                <w:spacing w:val="8"/>
                <w:w w:val="105"/>
                <w:sz w:val="17"/>
              </w:rPr>
              <w:t>重</w:t>
            </w:r>
            <w:r>
              <w:rPr>
                <w:color w:val="3D3A38"/>
                <w:spacing w:val="-8"/>
                <w:w w:val="105"/>
                <w:sz w:val="17"/>
              </w:rPr>
              <w:t>失信企业信息 </w:t>
            </w:r>
            <w:r>
              <w:rPr>
                <w:color w:val="3D3A38"/>
                <w:spacing w:val="-17"/>
                <w:w w:val="90"/>
                <w:sz w:val="17"/>
              </w:rPr>
              <w:t>， </w:t>
            </w:r>
            <w:r>
              <w:rPr>
                <w:color w:val="3D3A38"/>
                <w:spacing w:val="-4"/>
                <w:w w:val="105"/>
                <w:sz w:val="17"/>
              </w:rPr>
              <w:t>以及全</w:t>
            </w:r>
            <w:r>
              <w:rPr>
                <w:color w:val="3D3A38"/>
                <w:w w:val="105"/>
                <w:sz w:val="17"/>
              </w:rPr>
              <w:t>部企业的年报资料（不再另行提供）</w:t>
            </w:r>
          </w:p>
        </w:tc>
        <w:tc>
          <w:tcPr>
            <w:tcW w:w="4734" w:type="dxa"/>
            <w:tcBorders>
              <w:top w:val="single" w:sz="4" w:space="0" w:color="050100"/>
              <w:left w:val="single" w:sz="4" w:space="0" w:color="050100"/>
              <w:bottom w:val="single" w:sz="4" w:space="0" w:color="050100"/>
              <w:right w:val="single" w:sz="4" w:space="0" w:color="050100"/>
            </w:tcBorders>
          </w:tcPr>
          <w:p>
            <w:pPr>
              <w:pStyle w:val="TableParagraph"/>
              <w:rPr>
                <w:sz w:val="16"/>
              </w:rPr>
            </w:pPr>
          </w:p>
          <w:p>
            <w:pPr>
              <w:pStyle w:val="TableParagraph"/>
              <w:rPr>
                <w:sz w:val="16"/>
              </w:rPr>
            </w:pPr>
          </w:p>
          <w:p>
            <w:pPr>
              <w:pStyle w:val="TableParagraph"/>
              <w:rPr>
                <w:sz w:val="16"/>
              </w:rPr>
            </w:pPr>
          </w:p>
          <w:p>
            <w:pPr>
              <w:pStyle w:val="TableParagraph"/>
              <w:spacing w:before="107"/>
              <w:ind w:left="77"/>
              <w:rPr>
                <w:sz w:val="17"/>
              </w:rPr>
            </w:pPr>
            <w:r>
              <w:rPr>
                <w:color w:val="262321"/>
                <w:sz w:val="17"/>
              </w:rPr>
              <w:t>“ 五证合</w:t>
            </w:r>
            <w:r>
              <w:rPr>
                <w:color w:val="706E6E"/>
                <w:sz w:val="17"/>
              </w:rPr>
              <w:t>一</w:t>
            </w:r>
            <w:r>
              <w:rPr>
                <w:color w:val="262321"/>
                <w:sz w:val="17"/>
              </w:rPr>
              <w:t>、</w:t>
            </w:r>
            <w:r>
              <w:rPr>
                <w:color w:val="706E6E"/>
                <w:sz w:val="17"/>
              </w:rPr>
              <w:t>一</w:t>
            </w:r>
            <w:r>
              <w:rPr>
                <w:color w:val="262321"/>
                <w:sz w:val="17"/>
              </w:rPr>
              <w:t>照</w:t>
            </w:r>
            <w:r>
              <w:rPr>
                <w:color w:val="706E6E"/>
                <w:sz w:val="17"/>
              </w:rPr>
              <w:t>一</w:t>
            </w:r>
            <w:r>
              <w:rPr>
                <w:color w:val="3D3A38"/>
                <w:sz w:val="17"/>
              </w:rPr>
              <w:t>码</w:t>
            </w:r>
            <w:r>
              <w:rPr>
                <w:color w:val="3D3A38"/>
                <w:w w:val="80"/>
                <w:sz w:val="17"/>
              </w:rPr>
              <w:t>” </w:t>
            </w:r>
            <w:r>
              <w:rPr>
                <w:color w:val="545252"/>
                <w:sz w:val="17"/>
              </w:rPr>
              <w:t>登</w:t>
            </w:r>
            <w:r>
              <w:rPr>
                <w:color w:val="262321"/>
                <w:sz w:val="17"/>
              </w:rPr>
              <w:t>记制度改革共享内容</w:t>
            </w:r>
          </w:p>
        </w:tc>
        <w:tc>
          <w:tcPr>
            <w:tcW w:w="3057" w:type="dxa"/>
            <w:tcBorders>
              <w:top w:val="single" w:sz="4" w:space="0" w:color="050100"/>
              <w:left w:val="single" w:sz="4" w:space="0" w:color="050100"/>
              <w:bottom w:val="single" w:sz="4" w:space="0" w:color="050100"/>
            </w:tcBorders>
          </w:tcPr>
          <w:p>
            <w:pPr>
              <w:pStyle w:val="TableParagraph"/>
              <w:rPr>
                <w:sz w:val="18"/>
              </w:rPr>
            </w:pPr>
          </w:p>
          <w:p>
            <w:pPr>
              <w:pStyle w:val="TableParagraph"/>
              <w:spacing w:before="4"/>
              <w:rPr>
                <w:sz w:val="17"/>
              </w:rPr>
            </w:pPr>
          </w:p>
          <w:p>
            <w:pPr>
              <w:pStyle w:val="TableParagraph"/>
              <w:spacing w:line="297" w:lineRule="auto" w:before="1"/>
              <w:ind w:left="100" w:right="93" w:firstLine="68"/>
              <w:jc w:val="both"/>
              <w:rPr>
                <w:sz w:val="17"/>
              </w:rPr>
            </w:pPr>
            <w:r>
              <w:rPr>
                <w:color w:val="262321"/>
                <w:sz w:val="17"/>
              </w:rPr>
              <w:t>“五证合一、一照一码＂登记制度改</w:t>
            </w:r>
            <w:r>
              <w:rPr>
                <w:color w:val="3D3A38"/>
                <w:sz w:val="17"/>
              </w:rPr>
              <w:t>革</w:t>
            </w:r>
            <w:r>
              <w:rPr>
                <w:color w:val="545252"/>
                <w:sz w:val="17"/>
              </w:rPr>
              <w:t>要</w:t>
            </w:r>
            <w:r>
              <w:rPr>
                <w:color w:val="3D3A38"/>
                <w:sz w:val="17"/>
              </w:rPr>
              <w:t>求</w:t>
            </w:r>
            <w:r>
              <w:rPr>
                <w:color w:val="3D3A38"/>
                <w:w w:val="75"/>
                <w:sz w:val="17"/>
              </w:rPr>
              <w:t>； </w:t>
            </w:r>
            <w:r>
              <w:rPr>
                <w:color w:val="3D3A38"/>
                <w:sz w:val="17"/>
              </w:rPr>
              <w:t>其中为满足清</w:t>
            </w:r>
            <w:r>
              <w:rPr>
                <w:color w:val="545252"/>
                <w:sz w:val="17"/>
              </w:rPr>
              <w:t>查</w:t>
            </w:r>
            <w:r>
              <w:rPr>
                <w:color w:val="3D3A38"/>
                <w:sz w:val="17"/>
              </w:rPr>
              <w:t>需要</w:t>
            </w:r>
            <w:r>
              <w:rPr>
                <w:color w:val="3D3A38"/>
                <w:w w:val="75"/>
                <w:sz w:val="17"/>
              </w:rPr>
              <w:t>， </w:t>
            </w:r>
            <w:r>
              <w:rPr>
                <w:color w:val="3D3A38"/>
                <w:sz w:val="17"/>
              </w:rPr>
              <w:t>企业年报资料于 </w:t>
            </w:r>
            <w:r>
              <w:rPr>
                <w:rFonts w:ascii="Times New Roman" w:hAnsi="Times New Roman" w:eastAsia="Times New Roman"/>
                <w:color w:val="3D3A38"/>
                <w:sz w:val="17"/>
              </w:rPr>
              <w:t>2023 </w:t>
            </w:r>
            <w:r>
              <w:rPr>
                <w:color w:val="3D3A38"/>
                <w:sz w:val="17"/>
              </w:rPr>
              <w:t>年 </w:t>
            </w:r>
            <w:r>
              <w:rPr>
                <w:rFonts w:ascii="Times New Roman" w:hAnsi="Times New Roman" w:eastAsia="Times New Roman"/>
                <w:color w:val="3D3A38"/>
                <w:sz w:val="17"/>
              </w:rPr>
              <w:t>7 </w:t>
            </w:r>
            <w:r>
              <w:rPr>
                <w:color w:val="3D3A38"/>
                <w:sz w:val="17"/>
              </w:rPr>
              <w:t>月 </w:t>
            </w:r>
            <w:r>
              <w:rPr>
                <w:rFonts w:ascii="Times New Roman" w:hAnsi="Times New Roman" w:eastAsia="Times New Roman"/>
                <w:color w:val="3D3A38"/>
                <w:sz w:val="17"/>
              </w:rPr>
              <w:t>15 </w:t>
            </w:r>
            <w:r>
              <w:rPr>
                <w:color w:val="3D3A38"/>
                <w:sz w:val="17"/>
              </w:rPr>
              <w:t>日前提供</w:t>
            </w:r>
          </w:p>
        </w:tc>
      </w:tr>
      <w:tr>
        <w:trPr>
          <w:trHeight w:val="1606" w:hRule="atLeast"/>
        </w:trPr>
        <w:tc>
          <w:tcPr>
            <w:tcW w:w="1483" w:type="dxa"/>
            <w:tcBorders>
              <w:top w:val="single" w:sz="4" w:space="0" w:color="050100"/>
              <w:bottom w:val="single" w:sz="4" w:space="0" w:color="050100"/>
              <w:right w:val="single" w:sz="4" w:space="0" w:color="050100"/>
            </w:tcBorders>
          </w:tcPr>
          <w:p>
            <w:pPr>
              <w:pStyle w:val="TableParagraph"/>
              <w:rPr>
                <w:sz w:val="16"/>
              </w:rPr>
            </w:pPr>
          </w:p>
          <w:p>
            <w:pPr>
              <w:pStyle w:val="TableParagraph"/>
              <w:rPr>
                <w:sz w:val="16"/>
              </w:rPr>
            </w:pPr>
          </w:p>
          <w:p>
            <w:pPr>
              <w:pStyle w:val="TableParagraph"/>
              <w:spacing w:before="7"/>
              <w:rPr>
                <w:sz w:val="13"/>
              </w:rPr>
            </w:pPr>
          </w:p>
          <w:p>
            <w:pPr>
              <w:pStyle w:val="TableParagraph"/>
              <w:ind w:left="48" w:right="113"/>
              <w:jc w:val="center"/>
              <w:rPr>
                <w:sz w:val="17"/>
              </w:rPr>
            </w:pPr>
            <w:r>
              <w:rPr>
                <w:color w:val="3D3A38"/>
                <w:w w:val="105"/>
                <w:sz w:val="17"/>
              </w:rPr>
              <w:t>省经济普查办公</w:t>
            </w:r>
          </w:p>
          <w:p>
            <w:pPr>
              <w:pStyle w:val="TableParagraph"/>
              <w:spacing w:before="41"/>
              <w:ind w:right="34"/>
              <w:jc w:val="center"/>
              <w:rPr>
                <w:sz w:val="18"/>
              </w:rPr>
            </w:pPr>
            <w:r>
              <w:rPr>
                <w:color w:val="545252"/>
                <w:w w:val="96"/>
                <w:sz w:val="18"/>
              </w:rPr>
              <w:t>室</w:t>
            </w:r>
          </w:p>
        </w:tc>
        <w:tc>
          <w:tcPr>
            <w:tcW w:w="1509" w:type="dxa"/>
            <w:tcBorders>
              <w:top w:val="single" w:sz="4" w:space="0" w:color="050100"/>
              <w:left w:val="single" w:sz="4" w:space="0" w:color="050100"/>
              <w:bottom w:val="single" w:sz="4" w:space="0" w:color="050100"/>
              <w:right w:val="single" w:sz="4" w:space="0" w:color="050100"/>
            </w:tcBorders>
          </w:tcPr>
          <w:p>
            <w:pPr>
              <w:pStyle w:val="TableParagraph"/>
              <w:rPr>
                <w:sz w:val="16"/>
              </w:rPr>
            </w:pPr>
          </w:p>
          <w:p>
            <w:pPr>
              <w:pStyle w:val="TableParagraph"/>
              <w:rPr>
                <w:sz w:val="16"/>
              </w:rPr>
            </w:pPr>
          </w:p>
          <w:p>
            <w:pPr>
              <w:pStyle w:val="TableParagraph"/>
              <w:rPr>
                <w:sz w:val="16"/>
              </w:rPr>
            </w:pPr>
          </w:p>
          <w:p>
            <w:pPr>
              <w:pStyle w:val="TableParagraph"/>
              <w:spacing w:before="103"/>
              <w:ind w:left="166" w:right="207"/>
              <w:jc w:val="center"/>
              <w:rPr>
                <w:sz w:val="17"/>
              </w:rPr>
            </w:pPr>
            <w:r>
              <w:rPr>
                <w:color w:val="3D3A38"/>
                <w:w w:val="105"/>
                <w:sz w:val="17"/>
              </w:rPr>
              <w:t>省税务局</w:t>
            </w:r>
          </w:p>
        </w:tc>
        <w:tc>
          <w:tcPr>
            <w:tcW w:w="3142" w:type="dxa"/>
            <w:tcBorders>
              <w:top w:val="single" w:sz="4" w:space="0" w:color="050100"/>
              <w:left w:val="single" w:sz="4" w:space="0" w:color="050100"/>
              <w:bottom w:val="single" w:sz="4" w:space="0" w:color="050100"/>
              <w:right w:val="single" w:sz="4" w:space="0" w:color="050100"/>
            </w:tcBorders>
          </w:tcPr>
          <w:p>
            <w:pPr>
              <w:pStyle w:val="TableParagraph"/>
              <w:rPr>
                <w:sz w:val="16"/>
              </w:rPr>
            </w:pPr>
          </w:p>
          <w:p>
            <w:pPr>
              <w:pStyle w:val="TableParagraph"/>
              <w:rPr>
                <w:sz w:val="16"/>
              </w:rPr>
            </w:pPr>
          </w:p>
          <w:p>
            <w:pPr>
              <w:pStyle w:val="TableParagraph"/>
              <w:spacing w:before="7"/>
              <w:rPr>
                <w:sz w:val="13"/>
              </w:rPr>
            </w:pPr>
          </w:p>
          <w:p>
            <w:pPr>
              <w:pStyle w:val="TableParagraph"/>
              <w:spacing w:line="297" w:lineRule="auto"/>
              <w:ind w:left="92" w:right="96" w:hanging="1"/>
              <w:rPr>
                <w:sz w:val="17"/>
              </w:rPr>
            </w:pPr>
            <w:r>
              <w:rPr>
                <w:color w:val="262321"/>
                <w:w w:val="105"/>
                <w:sz w:val="17"/>
              </w:rPr>
              <w:t>进行税务登记的各类单位（含个体工</w:t>
            </w:r>
            <w:r>
              <w:rPr>
                <w:color w:val="3D3A38"/>
                <w:w w:val="105"/>
                <w:sz w:val="17"/>
              </w:rPr>
              <w:t>商户）名</w:t>
            </w:r>
            <w:r>
              <w:rPr>
                <w:color w:val="545252"/>
                <w:w w:val="105"/>
                <w:sz w:val="17"/>
              </w:rPr>
              <w:t>录</w:t>
            </w:r>
            <w:r>
              <w:rPr>
                <w:color w:val="3D3A38"/>
                <w:w w:val="105"/>
                <w:sz w:val="17"/>
              </w:rPr>
              <w:t>及相</w:t>
            </w:r>
            <w:r>
              <w:rPr>
                <w:color w:val="545252"/>
                <w:w w:val="105"/>
                <w:sz w:val="17"/>
              </w:rPr>
              <w:t>关</w:t>
            </w:r>
            <w:r>
              <w:rPr>
                <w:color w:val="3D3A38"/>
                <w:w w:val="105"/>
                <w:sz w:val="17"/>
              </w:rPr>
              <w:t>纳税资料</w:t>
            </w:r>
          </w:p>
        </w:tc>
        <w:tc>
          <w:tcPr>
            <w:tcW w:w="4734" w:type="dxa"/>
            <w:tcBorders>
              <w:top w:val="single" w:sz="4" w:space="0" w:color="050100"/>
              <w:left w:val="single" w:sz="4" w:space="0" w:color="050100"/>
              <w:bottom w:val="single" w:sz="4" w:space="0" w:color="050100"/>
              <w:right w:val="single" w:sz="4" w:space="0" w:color="050100"/>
            </w:tcBorders>
          </w:tcPr>
          <w:p>
            <w:pPr>
              <w:pStyle w:val="TableParagraph"/>
              <w:spacing w:line="259" w:lineRule="auto" w:before="79"/>
              <w:ind w:left="106" w:right="140" w:firstLine="6"/>
              <w:jc w:val="both"/>
              <w:rPr>
                <w:sz w:val="17"/>
              </w:rPr>
            </w:pPr>
            <w:r>
              <w:rPr>
                <w:color w:val="545252"/>
                <w:spacing w:val="27"/>
                <w:w w:val="105"/>
                <w:sz w:val="17"/>
              </w:rPr>
              <w:t>统</w:t>
            </w:r>
            <w:r>
              <w:rPr>
                <w:color w:val="898787"/>
                <w:spacing w:val="27"/>
                <w:w w:val="105"/>
                <w:sz w:val="17"/>
              </w:rPr>
              <w:t>一</w:t>
            </w:r>
            <w:r>
              <w:rPr>
                <w:color w:val="3D3A38"/>
                <w:spacing w:val="33"/>
                <w:w w:val="105"/>
                <w:sz w:val="17"/>
              </w:rPr>
              <w:t>社</w:t>
            </w:r>
            <w:r>
              <w:rPr>
                <w:color w:val="545252"/>
                <w:spacing w:val="22"/>
                <w:w w:val="105"/>
                <w:sz w:val="17"/>
              </w:rPr>
              <w:t>会信用</w:t>
            </w:r>
            <w:r>
              <w:rPr>
                <w:color w:val="3D3A38"/>
                <w:spacing w:val="26"/>
                <w:w w:val="105"/>
                <w:sz w:val="17"/>
              </w:rPr>
              <w:t>代</w:t>
            </w:r>
            <w:r>
              <w:rPr>
                <w:color w:val="545252"/>
                <w:spacing w:val="25"/>
                <w:w w:val="105"/>
                <w:sz w:val="17"/>
              </w:rPr>
              <w:t>码</w:t>
            </w:r>
            <w:r>
              <w:rPr>
                <w:color w:val="3D3A38"/>
                <w:spacing w:val="-37"/>
                <w:w w:val="105"/>
                <w:sz w:val="17"/>
              </w:rPr>
              <w:t>、 </w:t>
            </w:r>
            <w:r>
              <w:rPr>
                <w:color w:val="545252"/>
                <w:spacing w:val="28"/>
                <w:w w:val="105"/>
                <w:sz w:val="17"/>
              </w:rPr>
              <w:t>单位</w:t>
            </w:r>
            <w:r>
              <w:rPr>
                <w:color w:val="3D3A38"/>
                <w:spacing w:val="27"/>
                <w:w w:val="105"/>
                <w:sz w:val="17"/>
              </w:rPr>
              <w:t>名</w:t>
            </w:r>
            <w:r>
              <w:rPr>
                <w:color w:val="545252"/>
                <w:spacing w:val="25"/>
                <w:w w:val="105"/>
                <w:sz w:val="17"/>
              </w:rPr>
              <w:t>称</w:t>
            </w:r>
            <w:r>
              <w:rPr>
                <w:color w:val="3D3A38"/>
                <w:spacing w:val="22"/>
                <w:w w:val="105"/>
                <w:sz w:val="17"/>
              </w:rPr>
              <w:t>、</w:t>
            </w:r>
            <w:r>
              <w:rPr>
                <w:color w:val="545252"/>
                <w:spacing w:val="28"/>
                <w:w w:val="105"/>
                <w:sz w:val="17"/>
              </w:rPr>
              <w:t>法定</w:t>
            </w:r>
            <w:r>
              <w:rPr>
                <w:color w:val="3D3A38"/>
                <w:spacing w:val="26"/>
                <w:w w:val="105"/>
                <w:sz w:val="17"/>
              </w:rPr>
              <w:t>代</w:t>
            </w:r>
            <w:r>
              <w:rPr>
                <w:color w:val="545252"/>
                <w:spacing w:val="29"/>
                <w:w w:val="105"/>
                <w:sz w:val="17"/>
              </w:rPr>
              <w:t>表</w:t>
            </w:r>
            <w:r>
              <w:rPr>
                <w:color w:val="3D3A38"/>
                <w:spacing w:val="32"/>
                <w:w w:val="105"/>
                <w:sz w:val="17"/>
              </w:rPr>
              <w:t>人</w:t>
            </w:r>
            <w:r>
              <w:rPr>
                <w:color w:val="545252"/>
                <w:spacing w:val="14"/>
                <w:w w:val="105"/>
                <w:sz w:val="17"/>
              </w:rPr>
              <w:t>（</w:t>
            </w:r>
            <w:r>
              <w:rPr>
                <w:color w:val="545252"/>
                <w:spacing w:val="11"/>
                <w:w w:val="105"/>
                <w:sz w:val="17"/>
              </w:rPr>
              <w:t>负责</w:t>
            </w:r>
            <w:r>
              <w:rPr>
                <w:color w:val="3D3A38"/>
                <w:spacing w:val="30"/>
                <w:w w:val="105"/>
                <w:sz w:val="17"/>
              </w:rPr>
              <w:t>人</w:t>
            </w:r>
            <w:r>
              <w:rPr>
                <w:color w:val="3D3A38"/>
                <w:w w:val="105"/>
                <w:sz w:val="17"/>
              </w:rPr>
              <w:t>）</w:t>
            </w:r>
            <w:r>
              <w:rPr>
                <w:color w:val="3D3A38"/>
                <w:spacing w:val="-31"/>
                <w:w w:val="105"/>
                <w:sz w:val="17"/>
              </w:rPr>
              <w:t> 、 生</w:t>
            </w:r>
            <w:r>
              <w:rPr>
                <w:color w:val="545252"/>
                <w:spacing w:val="28"/>
                <w:w w:val="105"/>
                <w:sz w:val="17"/>
              </w:rPr>
              <w:t>产经营</w:t>
            </w:r>
            <w:r>
              <w:rPr>
                <w:color w:val="3D3A38"/>
                <w:spacing w:val="24"/>
                <w:w w:val="105"/>
                <w:sz w:val="17"/>
              </w:rPr>
              <w:t>地址、生</w:t>
            </w:r>
            <w:r>
              <w:rPr>
                <w:color w:val="545252"/>
                <w:spacing w:val="27"/>
                <w:w w:val="105"/>
                <w:sz w:val="17"/>
              </w:rPr>
              <w:t>产经营</w:t>
            </w:r>
            <w:r>
              <w:rPr>
                <w:color w:val="3D3A38"/>
                <w:spacing w:val="26"/>
                <w:w w:val="105"/>
                <w:sz w:val="17"/>
              </w:rPr>
              <w:t>地区划代</w:t>
            </w:r>
            <w:r>
              <w:rPr>
                <w:color w:val="545252"/>
                <w:spacing w:val="25"/>
                <w:w w:val="105"/>
                <w:sz w:val="17"/>
              </w:rPr>
              <w:t>码</w:t>
            </w:r>
            <w:r>
              <w:rPr>
                <w:color w:val="3D3A38"/>
                <w:spacing w:val="22"/>
                <w:w w:val="105"/>
                <w:sz w:val="17"/>
              </w:rPr>
              <w:t>、</w:t>
            </w:r>
            <w:r>
              <w:rPr>
                <w:color w:val="545252"/>
                <w:spacing w:val="14"/>
                <w:w w:val="105"/>
                <w:sz w:val="17"/>
              </w:rPr>
              <w:t>联系</w:t>
            </w:r>
            <w:r>
              <w:rPr>
                <w:color w:val="3D3A38"/>
                <w:spacing w:val="41"/>
                <w:w w:val="105"/>
                <w:sz w:val="17"/>
              </w:rPr>
              <w:t>电</w:t>
            </w:r>
            <w:r>
              <w:rPr>
                <w:color w:val="545252"/>
                <w:spacing w:val="-23"/>
                <w:w w:val="105"/>
                <w:sz w:val="17"/>
              </w:rPr>
              <w:t>话 </w:t>
            </w:r>
            <w:r>
              <w:rPr>
                <w:color w:val="3D3A38"/>
                <w:spacing w:val="-21"/>
                <w:w w:val="105"/>
                <w:sz w:val="17"/>
              </w:rPr>
              <w:t>、 主 </w:t>
            </w:r>
            <w:r>
              <w:rPr>
                <w:color w:val="545252"/>
                <w:spacing w:val="-20"/>
                <w:w w:val="105"/>
                <w:sz w:val="17"/>
              </w:rPr>
              <w:t>要 </w:t>
            </w:r>
            <w:r>
              <w:rPr>
                <w:color w:val="3D3A38"/>
                <w:spacing w:val="-20"/>
                <w:w w:val="105"/>
                <w:sz w:val="17"/>
              </w:rPr>
              <w:t>业 </w:t>
            </w:r>
            <w:r>
              <w:rPr>
                <w:color w:val="545252"/>
                <w:spacing w:val="-23"/>
                <w:w w:val="105"/>
                <w:sz w:val="17"/>
              </w:rPr>
              <w:t>务 活 动 、 行 </w:t>
            </w:r>
            <w:r>
              <w:rPr>
                <w:color w:val="3D3A38"/>
                <w:spacing w:val="-22"/>
                <w:w w:val="105"/>
                <w:sz w:val="17"/>
              </w:rPr>
              <w:t>业 代 </w:t>
            </w:r>
            <w:r>
              <w:rPr>
                <w:color w:val="545252"/>
                <w:spacing w:val="-24"/>
                <w:w w:val="105"/>
                <w:sz w:val="17"/>
              </w:rPr>
              <w:t>码 、 </w:t>
            </w:r>
            <w:r>
              <w:rPr>
                <w:color w:val="3D3A38"/>
                <w:spacing w:val="-22"/>
                <w:w w:val="105"/>
                <w:sz w:val="17"/>
              </w:rPr>
              <w:t>邮 政 </w:t>
            </w:r>
            <w:r>
              <w:rPr>
                <w:color w:val="545252"/>
                <w:spacing w:val="-23"/>
                <w:w w:val="105"/>
                <w:sz w:val="17"/>
              </w:rPr>
              <w:t>编 码 </w:t>
            </w:r>
            <w:r>
              <w:rPr>
                <w:color w:val="3D3A38"/>
                <w:w w:val="105"/>
                <w:sz w:val="17"/>
              </w:rPr>
              <w:t>、</w:t>
            </w:r>
            <w:r>
              <w:rPr>
                <w:rFonts w:ascii="Times New Roman" w:eastAsia="Times New Roman"/>
                <w:color w:val="3D3A38"/>
                <w:w w:val="105"/>
                <w:sz w:val="17"/>
              </w:rPr>
              <w:t>2</w:t>
            </w:r>
            <w:r>
              <w:rPr>
                <w:rFonts w:ascii="Times New Roman" w:eastAsia="Times New Roman"/>
                <w:color w:val="3D3A38"/>
                <w:spacing w:val="-25"/>
                <w:w w:val="105"/>
                <w:sz w:val="17"/>
              </w:rPr>
              <w:t> </w:t>
            </w:r>
            <w:r>
              <w:rPr>
                <w:rFonts w:ascii="Times New Roman" w:eastAsia="Times New Roman"/>
                <w:color w:val="3D3A38"/>
                <w:w w:val="105"/>
                <w:sz w:val="17"/>
              </w:rPr>
              <w:t>0</w:t>
            </w:r>
            <w:r>
              <w:rPr>
                <w:rFonts w:ascii="Times New Roman" w:eastAsia="Times New Roman"/>
                <w:color w:val="3D3A38"/>
                <w:spacing w:val="-25"/>
                <w:w w:val="105"/>
                <w:sz w:val="17"/>
              </w:rPr>
              <w:t> </w:t>
            </w:r>
            <w:r>
              <w:rPr>
                <w:rFonts w:ascii="Times New Roman" w:eastAsia="Times New Roman"/>
                <w:color w:val="545252"/>
                <w:w w:val="105"/>
                <w:sz w:val="17"/>
              </w:rPr>
              <w:t>2</w:t>
            </w:r>
            <w:r>
              <w:rPr>
                <w:rFonts w:ascii="Times New Roman" w:eastAsia="Times New Roman"/>
                <w:color w:val="545252"/>
                <w:spacing w:val="-23"/>
                <w:w w:val="105"/>
                <w:sz w:val="17"/>
              </w:rPr>
              <w:t> </w:t>
            </w:r>
            <w:r>
              <w:rPr>
                <w:rFonts w:ascii="Times New Roman" w:eastAsia="Times New Roman"/>
                <w:color w:val="3D3A38"/>
                <w:spacing w:val="11"/>
                <w:w w:val="105"/>
                <w:sz w:val="17"/>
              </w:rPr>
              <w:t>2</w:t>
            </w:r>
            <w:r>
              <w:rPr>
                <w:color w:val="545252"/>
                <w:spacing w:val="27"/>
                <w:w w:val="105"/>
                <w:sz w:val="17"/>
              </w:rPr>
              <w:t>年</w:t>
            </w:r>
            <w:r>
              <w:rPr>
                <w:color w:val="3D3A38"/>
                <w:spacing w:val="23"/>
                <w:w w:val="105"/>
                <w:sz w:val="17"/>
              </w:rPr>
              <w:t>以来</w:t>
            </w:r>
            <w:r>
              <w:rPr>
                <w:color w:val="545252"/>
                <w:spacing w:val="27"/>
                <w:w w:val="105"/>
                <w:sz w:val="17"/>
              </w:rPr>
              <w:t>营</w:t>
            </w:r>
            <w:r>
              <w:rPr>
                <w:color w:val="3D3A38"/>
                <w:spacing w:val="26"/>
                <w:w w:val="105"/>
                <w:sz w:val="17"/>
              </w:rPr>
              <w:t>业收入</w:t>
            </w:r>
            <w:r>
              <w:rPr>
                <w:color w:val="545252"/>
                <w:spacing w:val="24"/>
                <w:w w:val="105"/>
                <w:sz w:val="17"/>
              </w:rPr>
              <w:t>区</w:t>
            </w:r>
            <w:r>
              <w:rPr>
                <w:color w:val="3D3A38"/>
                <w:spacing w:val="15"/>
                <w:w w:val="105"/>
                <w:sz w:val="17"/>
              </w:rPr>
              <w:t>间、</w:t>
            </w:r>
            <w:r>
              <w:rPr>
                <w:rFonts w:ascii="Times New Roman" w:eastAsia="Times New Roman"/>
                <w:color w:val="3D3A38"/>
                <w:w w:val="105"/>
                <w:sz w:val="17"/>
              </w:rPr>
              <w:t>2</w:t>
            </w:r>
            <w:r>
              <w:rPr>
                <w:rFonts w:ascii="Times New Roman" w:eastAsia="Times New Roman"/>
                <w:color w:val="3D3A38"/>
                <w:spacing w:val="-28"/>
                <w:w w:val="105"/>
                <w:sz w:val="17"/>
              </w:rPr>
              <w:t> </w:t>
            </w:r>
            <w:r>
              <w:rPr>
                <w:rFonts w:ascii="Times New Roman" w:eastAsia="Times New Roman"/>
                <w:color w:val="3D3A38"/>
                <w:w w:val="105"/>
                <w:sz w:val="17"/>
              </w:rPr>
              <w:t>0</w:t>
            </w:r>
            <w:r>
              <w:rPr>
                <w:rFonts w:ascii="Times New Roman" w:eastAsia="Times New Roman"/>
                <w:color w:val="3D3A38"/>
                <w:spacing w:val="-27"/>
                <w:w w:val="105"/>
                <w:sz w:val="17"/>
              </w:rPr>
              <w:t> </w:t>
            </w:r>
            <w:r>
              <w:rPr>
                <w:rFonts w:ascii="Times New Roman" w:eastAsia="Times New Roman"/>
                <w:color w:val="3D3A38"/>
                <w:w w:val="105"/>
                <w:sz w:val="17"/>
              </w:rPr>
              <w:t>2</w:t>
            </w:r>
            <w:r>
              <w:rPr>
                <w:rFonts w:ascii="Times New Roman" w:eastAsia="Times New Roman"/>
                <w:color w:val="3D3A38"/>
                <w:spacing w:val="-26"/>
                <w:w w:val="105"/>
                <w:sz w:val="17"/>
              </w:rPr>
              <w:t> </w:t>
            </w:r>
            <w:r>
              <w:rPr>
                <w:rFonts w:ascii="Times New Roman" w:eastAsia="Times New Roman"/>
                <w:color w:val="3D3A38"/>
                <w:spacing w:val="11"/>
                <w:w w:val="105"/>
                <w:sz w:val="17"/>
              </w:rPr>
              <w:t>2</w:t>
            </w:r>
            <w:r>
              <w:rPr>
                <w:color w:val="545252"/>
                <w:spacing w:val="27"/>
                <w:w w:val="105"/>
                <w:sz w:val="17"/>
              </w:rPr>
              <w:t>年</w:t>
            </w:r>
            <w:r>
              <w:rPr>
                <w:color w:val="3D3A38"/>
                <w:spacing w:val="14"/>
                <w:w w:val="105"/>
                <w:sz w:val="17"/>
              </w:rPr>
              <w:t>以</w:t>
            </w:r>
            <w:r>
              <w:rPr>
                <w:color w:val="545252"/>
                <w:spacing w:val="24"/>
                <w:w w:val="105"/>
                <w:sz w:val="17"/>
              </w:rPr>
              <w:t>来缴</w:t>
            </w:r>
            <w:r>
              <w:rPr>
                <w:color w:val="3D3A38"/>
                <w:spacing w:val="22"/>
                <w:w w:val="105"/>
                <w:sz w:val="17"/>
              </w:rPr>
              <w:t>纳税</w:t>
            </w:r>
            <w:r>
              <w:rPr>
                <w:color w:val="545252"/>
                <w:spacing w:val="10"/>
                <w:w w:val="105"/>
                <w:sz w:val="17"/>
              </w:rPr>
              <w:t>额是</w:t>
            </w:r>
            <w:r>
              <w:rPr>
                <w:color w:val="3D3A38"/>
                <w:spacing w:val="20"/>
                <w:sz w:val="17"/>
              </w:rPr>
              <w:t>否大千</w:t>
            </w:r>
            <w:r>
              <w:rPr>
                <w:rFonts w:ascii="Times New Roman" w:eastAsia="Times New Roman"/>
                <w:color w:val="3D3A38"/>
                <w:sz w:val="17"/>
              </w:rPr>
              <w:t>0</w:t>
            </w:r>
            <w:r>
              <w:rPr>
                <w:color w:val="3D3A38"/>
                <w:spacing w:val="28"/>
                <w:sz w:val="17"/>
              </w:rPr>
              <w:t>、</w:t>
            </w:r>
            <w:r>
              <w:rPr>
                <w:color w:val="545252"/>
                <w:spacing w:val="28"/>
                <w:sz w:val="17"/>
              </w:rPr>
              <w:t>单</w:t>
            </w:r>
            <w:r>
              <w:rPr>
                <w:color w:val="3D3A38"/>
                <w:spacing w:val="28"/>
                <w:sz w:val="17"/>
              </w:rPr>
              <w:t>位</w:t>
            </w:r>
            <w:r>
              <w:rPr>
                <w:color w:val="545252"/>
                <w:spacing w:val="23"/>
                <w:sz w:val="17"/>
              </w:rPr>
              <w:t>类型</w:t>
            </w:r>
            <w:r>
              <w:rPr>
                <w:color w:val="3D3A38"/>
                <w:spacing w:val="22"/>
                <w:sz w:val="17"/>
              </w:rPr>
              <w:t>、机构</w:t>
            </w:r>
            <w:r>
              <w:rPr>
                <w:color w:val="545252"/>
                <w:spacing w:val="20"/>
                <w:sz w:val="17"/>
              </w:rPr>
              <w:t>类型</w:t>
            </w:r>
            <w:r>
              <w:rPr>
                <w:color w:val="3D3A38"/>
                <w:spacing w:val="15"/>
                <w:sz w:val="17"/>
              </w:rPr>
              <w:t>、</w:t>
            </w:r>
            <w:r>
              <w:rPr>
                <w:color w:val="545252"/>
                <w:spacing w:val="30"/>
                <w:sz w:val="17"/>
              </w:rPr>
              <w:t>是</w:t>
            </w:r>
            <w:r>
              <w:rPr>
                <w:color w:val="3D3A38"/>
                <w:spacing w:val="22"/>
                <w:sz w:val="17"/>
              </w:rPr>
              <w:t>否</w:t>
            </w:r>
            <w:r>
              <w:rPr>
                <w:color w:val="898787"/>
                <w:spacing w:val="25"/>
                <w:sz w:val="17"/>
              </w:rPr>
              <w:t>一</w:t>
            </w:r>
            <w:r>
              <w:rPr>
                <w:color w:val="545252"/>
                <w:spacing w:val="21"/>
                <w:sz w:val="17"/>
              </w:rPr>
              <w:t>般</w:t>
            </w:r>
            <w:r>
              <w:rPr>
                <w:color w:val="3D3A38"/>
                <w:spacing w:val="15"/>
                <w:sz w:val="17"/>
              </w:rPr>
              <w:t>纳税人、</w:t>
            </w:r>
            <w:r>
              <w:rPr>
                <w:color w:val="3D3A38"/>
                <w:spacing w:val="21"/>
                <w:w w:val="105"/>
                <w:sz w:val="17"/>
              </w:rPr>
              <w:t>状</w:t>
            </w:r>
            <w:r>
              <w:rPr>
                <w:color w:val="545252"/>
                <w:spacing w:val="22"/>
                <w:w w:val="105"/>
                <w:sz w:val="17"/>
              </w:rPr>
              <w:t>态</w:t>
            </w:r>
            <w:r>
              <w:rPr>
                <w:color w:val="545252"/>
                <w:w w:val="105"/>
                <w:sz w:val="17"/>
              </w:rPr>
              <w:t>（</w:t>
            </w:r>
            <w:r>
              <w:rPr>
                <w:color w:val="545252"/>
                <w:spacing w:val="-9"/>
                <w:w w:val="105"/>
                <w:sz w:val="17"/>
              </w:rPr>
              <w:t> 正常</w:t>
            </w:r>
            <w:r>
              <w:rPr>
                <w:color w:val="3D3A38"/>
                <w:spacing w:val="-45"/>
                <w:w w:val="105"/>
                <w:sz w:val="17"/>
              </w:rPr>
              <w:t>户</w:t>
            </w:r>
            <w:r>
              <w:rPr>
                <w:color w:val="706E6E"/>
                <w:spacing w:val="-41"/>
                <w:w w:val="105"/>
                <w:sz w:val="17"/>
              </w:rPr>
              <w:t>／</w:t>
            </w:r>
            <w:r>
              <w:rPr>
                <w:color w:val="545252"/>
                <w:spacing w:val="18"/>
                <w:w w:val="105"/>
                <w:sz w:val="17"/>
              </w:rPr>
              <w:t>非正常</w:t>
            </w:r>
            <w:r>
              <w:rPr>
                <w:color w:val="3D3A38"/>
                <w:spacing w:val="-45"/>
                <w:w w:val="105"/>
                <w:sz w:val="17"/>
              </w:rPr>
              <w:t>户</w:t>
            </w:r>
            <w:r>
              <w:rPr>
                <w:color w:val="545252"/>
                <w:spacing w:val="-13"/>
                <w:w w:val="105"/>
                <w:sz w:val="17"/>
              </w:rPr>
              <w:t>／注</w:t>
            </w:r>
            <w:r>
              <w:rPr>
                <w:color w:val="3D3A38"/>
                <w:spacing w:val="-13"/>
                <w:w w:val="105"/>
                <w:sz w:val="17"/>
              </w:rPr>
              <w:t>销户</w:t>
            </w:r>
            <w:r>
              <w:rPr>
                <w:color w:val="706E6E"/>
                <w:spacing w:val="-43"/>
                <w:w w:val="105"/>
                <w:sz w:val="17"/>
              </w:rPr>
              <w:t>／</w:t>
            </w:r>
            <w:r>
              <w:rPr>
                <w:color w:val="545252"/>
                <w:spacing w:val="20"/>
                <w:w w:val="105"/>
                <w:sz w:val="17"/>
              </w:rPr>
              <w:t>清算</w:t>
            </w:r>
            <w:r>
              <w:rPr>
                <w:color w:val="3D3A38"/>
                <w:spacing w:val="-45"/>
                <w:w w:val="105"/>
                <w:sz w:val="17"/>
              </w:rPr>
              <w:t>户</w:t>
            </w:r>
            <w:r>
              <w:rPr>
                <w:color w:val="706E6E"/>
                <w:spacing w:val="-39"/>
                <w:w w:val="105"/>
                <w:sz w:val="17"/>
              </w:rPr>
              <w:t>／</w:t>
            </w:r>
            <w:r>
              <w:rPr>
                <w:color w:val="545252"/>
                <w:spacing w:val="22"/>
                <w:w w:val="105"/>
                <w:sz w:val="17"/>
              </w:rPr>
              <w:t>其</w:t>
            </w:r>
            <w:r>
              <w:rPr>
                <w:color w:val="3D3A38"/>
                <w:spacing w:val="20"/>
                <w:w w:val="105"/>
                <w:sz w:val="17"/>
              </w:rPr>
              <w:t>他</w:t>
            </w:r>
            <w:r>
              <w:rPr>
                <w:color w:val="545252"/>
                <w:w w:val="105"/>
                <w:sz w:val="17"/>
              </w:rPr>
              <w:t>）</w:t>
            </w:r>
          </w:p>
        </w:tc>
        <w:tc>
          <w:tcPr>
            <w:tcW w:w="3057" w:type="dxa"/>
            <w:tcBorders>
              <w:top w:val="single" w:sz="4" w:space="0" w:color="050100"/>
              <w:left w:val="single" w:sz="4" w:space="0" w:color="050100"/>
              <w:bottom w:val="single" w:sz="4" w:space="0" w:color="050100"/>
            </w:tcBorders>
          </w:tcPr>
          <w:p>
            <w:pPr>
              <w:pStyle w:val="TableParagraph"/>
              <w:spacing w:before="8"/>
              <w:rPr>
                <w:sz w:val="13"/>
              </w:rPr>
            </w:pPr>
          </w:p>
          <w:p>
            <w:pPr>
              <w:pStyle w:val="TableParagraph"/>
              <w:ind w:left="75" w:right="93"/>
              <w:jc w:val="center"/>
              <w:rPr>
                <w:rFonts w:ascii="Times New Roman" w:eastAsia="Times New Roman"/>
                <w:sz w:val="17"/>
              </w:rPr>
            </w:pPr>
            <w:r>
              <w:rPr>
                <w:rFonts w:ascii="Times New Roman" w:eastAsia="Times New Roman"/>
                <w:color w:val="262321"/>
                <w:sz w:val="17"/>
              </w:rPr>
              <w:t>2023</w:t>
            </w:r>
            <w:r>
              <w:rPr>
                <w:rFonts w:ascii="Times New Roman" w:eastAsia="Times New Roman"/>
                <w:color w:val="262321"/>
                <w:spacing w:val="13"/>
                <w:sz w:val="17"/>
              </w:rPr>
              <w:t> </w:t>
            </w:r>
            <w:r>
              <w:rPr>
                <w:color w:val="262321"/>
                <w:spacing w:val="-17"/>
                <w:sz w:val="17"/>
              </w:rPr>
              <w:t>年 </w:t>
            </w:r>
            <w:r>
              <w:rPr>
                <w:rFonts w:ascii="Times New Roman" w:eastAsia="Times New Roman"/>
                <w:color w:val="262321"/>
                <w:sz w:val="17"/>
              </w:rPr>
              <w:t>7</w:t>
            </w:r>
            <w:r>
              <w:rPr>
                <w:rFonts w:ascii="Times New Roman" w:eastAsia="Times New Roman"/>
                <w:color w:val="262321"/>
                <w:spacing w:val="9"/>
                <w:sz w:val="17"/>
              </w:rPr>
              <w:t> </w:t>
            </w:r>
            <w:r>
              <w:rPr>
                <w:color w:val="262321"/>
                <w:spacing w:val="-19"/>
                <w:sz w:val="17"/>
              </w:rPr>
              <w:t>月 </w:t>
            </w:r>
            <w:r>
              <w:rPr>
                <w:rFonts w:ascii="Times New Roman" w:eastAsia="Times New Roman"/>
                <w:color w:val="010101"/>
                <w:spacing w:val="3"/>
                <w:sz w:val="17"/>
              </w:rPr>
              <w:t>1</w:t>
            </w:r>
            <w:r>
              <w:rPr>
                <w:rFonts w:ascii="Times New Roman" w:eastAsia="Times New Roman"/>
                <w:color w:val="262321"/>
                <w:spacing w:val="3"/>
                <w:sz w:val="17"/>
              </w:rPr>
              <w:t>5</w:t>
            </w:r>
            <w:r>
              <w:rPr>
                <w:rFonts w:ascii="Times New Roman" w:eastAsia="Times New Roman"/>
                <w:color w:val="262321"/>
                <w:spacing w:val="-3"/>
                <w:sz w:val="17"/>
              </w:rPr>
              <w:t> </w:t>
            </w:r>
            <w:r>
              <w:rPr>
                <w:color w:val="262321"/>
                <w:spacing w:val="-11"/>
                <w:sz w:val="17"/>
              </w:rPr>
              <w:t>日前， 提供截至 </w:t>
            </w:r>
            <w:r>
              <w:rPr>
                <w:rFonts w:ascii="Times New Roman" w:eastAsia="Times New Roman"/>
                <w:color w:val="262321"/>
                <w:sz w:val="17"/>
              </w:rPr>
              <w:t>2023</w:t>
            </w:r>
          </w:p>
          <w:p>
            <w:pPr>
              <w:pStyle w:val="TableParagraph"/>
              <w:spacing w:before="52"/>
              <w:ind w:left="47" w:right="93"/>
              <w:jc w:val="center"/>
              <w:rPr>
                <w:sz w:val="17"/>
              </w:rPr>
            </w:pPr>
            <w:r>
              <w:rPr>
                <w:color w:val="3D3A38"/>
                <w:spacing w:val="-9"/>
                <w:sz w:val="17"/>
              </w:rPr>
              <w:t>年 </w:t>
            </w:r>
            <w:r>
              <w:rPr>
                <w:rFonts w:ascii="Arial" w:eastAsia="Arial"/>
                <w:color w:val="3D3A38"/>
                <w:sz w:val="17"/>
              </w:rPr>
              <w:t>6</w:t>
            </w:r>
            <w:r>
              <w:rPr>
                <w:rFonts w:ascii="Arial" w:eastAsia="Arial"/>
                <w:color w:val="3D3A38"/>
                <w:spacing w:val="30"/>
                <w:sz w:val="17"/>
              </w:rPr>
              <w:t> </w:t>
            </w:r>
            <w:r>
              <w:rPr>
                <w:color w:val="3D3A38"/>
                <w:sz w:val="17"/>
              </w:rPr>
              <w:t>月底的最新单位名录（用千单位</w:t>
            </w:r>
          </w:p>
          <w:p>
            <w:pPr>
              <w:pStyle w:val="TableParagraph"/>
              <w:spacing w:before="56"/>
              <w:ind w:left="83" w:right="85"/>
              <w:jc w:val="center"/>
              <w:rPr>
                <w:sz w:val="17"/>
              </w:rPr>
            </w:pPr>
            <w:r>
              <w:rPr>
                <w:color w:val="3D3A38"/>
                <w:w w:val="103"/>
                <w:sz w:val="17"/>
              </w:rPr>
              <w:t>清查</w:t>
            </w:r>
            <w:r>
              <w:rPr>
                <w:color w:val="3D3A38"/>
                <w:spacing w:val="-81"/>
                <w:w w:val="103"/>
                <w:sz w:val="17"/>
              </w:rPr>
              <w:t>）</w:t>
            </w:r>
            <w:r>
              <w:rPr>
                <w:color w:val="3D3A38"/>
                <w:w w:val="38"/>
                <w:sz w:val="17"/>
              </w:rPr>
              <w:t>；</w:t>
            </w:r>
            <w:r>
              <w:rPr>
                <w:color w:val="3D3A38"/>
                <w:spacing w:val="37"/>
                <w:sz w:val="17"/>
              </w:rPr>
              <w:t> </w:t>
            </w:r>
            <w:r>
              <w:rPr>
                <w:rFonts w:ascii="Times New Roman" w:eastAsia="Times New Roman"/>
                <w:color w:val="3D3A38"/>
                <w:w w:val="95"/>
                <w:sz w:val="17"/>
              </w:rPr>
              <w:t>2024</w:t>
            </w:r>
            <w:r>
              <w:rPr>
                <w:rFonts w:ascii="Times New Roman" w:eastAsia="Times New Roman"/>
                <w:color w:val="3D3A38"/>
                <w:spacing w:val="-5"/>
                <w:sz w:val="17"/>
              </w:rPr>
              <w:t>  </w:t>
            </w:r>
            <w:r>
              <w:rPr>
                <w:color w:val="3D3A38"/>
                <w:w w:val="103"/>
                <w:sz w:val="17"/>
              </w:rPr>
              <w:t>年</w:t>
            </w:r>
            <w:r>
              <w:rPr>
                <w:color w:val="3D3A38"/>
                <w:spacing w:val="-38"/>
                <w:sz w:val="17"/>
              </w:rPr>
              <w:t> </w:t>
            </w:r>
            <w:r>
              <w:rPr>
                <w:rFonts w:ascii="Times New Roman" w:eastAsia="Times New Roman"/>
                <w:color w:val="3D3A38"/>
                <w:w w:val="103"/>
                <w:sz w:val="17"/>
              </w:rPr>
              <w:t>1</w:t>
            </w:r>
            <w:r>
              <w:rPr>
                <w:rFonts w:ascii="Times New Roman" w:eastAsia="Times New Roman"/>
                <w:color w:val="3D3A38"/>
                <w:spacing w:val="3"/>
                <w:sz w:val="17"/>
              </w:rPr>
              <w:t> </w:t>
            </w:r>
            <w:r>
              <w:rPr>
                <w:color w:val="3D3A38"/>
                <w:w w:val="106"/>
                <w:sz w:val="17"/>
              </w:rPr>
              <w:t>月</w:t>
            </w:r>
            <w:r>
              <w:rPr>
                <w:color w:val="3D3A38"/>
                <w:spacing w:val="-40"/>
                <w:sz w:val="17"/>
              </w:rPr>
              <w:t> </w:t>
            </w:r>
            <w:r>
              <w:rPr>
                <w:rFonts w:ascii="Times New Roman" w:eastAsia="Times New Roman"/>
                <w:color w:val="010101"/>
                <w:spacing w:val="3"/>
                <w:w w:val="106"/>
                <w:sz w:val="17"/>
              </w:rPr>
              <w:t>1</w:t>
            </w:r>
            <w:r>
              <w:rPr>
                <w:rFonts w:ascii="Times New Roman" w:eastAsia="Times New Roman"/>
                <w:color w:val="3D3A38"/>
                <w:w w:val="108"/>
                <w:sz w:val="17"/>
              </w:rPr>
              <w:t>5</w:t>
            </w:r>
            <w:r>
              <w:rPr>
                <w:rFonts w:ascii="Times New Roman" w:eastAsia="Times New Roman"/>
                <w:color w:val="3D3A38"/>
                <w:spacing w:val="-4"/>
                <w:sz w:val="17"/>
              </w:rPr>
              <w:t> </w:t>
            </w:r>
            <w:r>
              <w:rPr>
                <w:color w:val="3D3A38"/>
                <w:spacing w:val="2"/>
                <w:w w:val="105"/>
                <w:sz w:val="17"/>
              </w:rPr>
              <w:t>日前</w:t>
            </w:r>
            <w:r>
              <w:rPr>
                <w:color w:val="010101"/>
                <w:w w:val="61"/>
                <w:sz w:val="17"/>
              </w:rPr>
              <w:t>，</w:t>
            </w:r>
            <w:r>
              <w:rPr>
                <w:color w:val="010101"/>
                <w:spacing w:val="-13"/>
                <w:sz w:val="17"/>
              </w:rPr>
              <w:t> </w:t>
            </w:r>
            <w:r>
              <w:rPr>
                <w:color w:val="3D3A38"/>
                <w:w w:val="103"/>
                <w:sz w:val="17"/>
              </w:rPr>
              <w:t>提供</w:t>
            </w:r>
          </w:p>
          <w:p>
            <w:pPr>
              <w:pStyle w:val="TableParagraph"/>
              <w:spacing w:line="302" w:lineRule="auto" w:before="46"/>
              <w:ind w:left="114" w:right="93"/>
              <w:jc w:val="center"/>
              <w:rPr>
                <w:sz w:val="17"/>
              </w:rPr>
            </w:pPr>
            <w:r>
              <w:rPr>
                <w:rFonts w:ascii="Times New Roman" w:eastAsia="Times New Roman"/>
                <w:color w:val="262321"/>
                <w:sz w:val="17"/>
              </w:rPr>
              <w:t>2023 </w:t>
            </w:r>
            <w:r>
              <w:rPr>
                <w:color w:val="262321"/>
                <w:sz w:val="17"/>
              </w:rPr>
              <w:t>年 </w:t>
            </w:r>
            <w:r>
              <w:rPr>
                <w:rFonts w:ascii="Times New Roman" w:eastAsia="Times New Roman"/>
                <w:color w:val="262321"/>
                <w:sz w:val="17"/>
              </w:rPr>
              <w:t>7 </w:t>
            </w:r>
            <w:r>
              <w:rPr>
                <w:color w:val="262321"/>
                <w:sz w:val="17"/>
              </w:rPr>
              <w:t>至 </w:t>
            </w:r>
            <w:r>
              <w:rPr>
                <w:rFonts w:ascii="Times New Roman" w:eastAsia="Times New Roman"/>
                <w:color w:val="010101"/>
                <w:sz w:val="17"/>
              </w:rPr>
              <w:t>1</w:t>
            </w:r>
            <w:r>
              <w:rPr>
                <w:rFonts w:ascii="Times New Roman" w:eastAsia="Times New Roman"/>
                <w:color w:val="262321"/>
                <w:sz w:val="17"/>
              </w:rPr>
              <w:t>2 </w:t>
            </w:r>
            <w:r>
              <w:rPr>
                <w:color w:val="262321"/>
                <w:sz w:val="17"/>
              </w:rPr>
              <w:t>月底新增、变更单位</w:t>
            </w:r>
            <w:r>
              <w:rPr>
                <w:color w:val="262321"/>
                <w:w w:val="101"/>
                <w:sz w:val="17"/>
              </w:rPr>
              <w:t>名录（用于普查登记）</w:t>
            </w:r>
            <w:r>
              <w:rPr>
                <w:color w:val="010101"/>
                <w:w w:val="38"/>
                <w:sz w:val="17"/>
              </w:rPr>
              <w:t>；</w:t>
            </w:r>
            <w:r>
              <w:rPr>
                <w:color w:val="010101"/>
                <w:sz w:val="17"/>
              </w:rPr>
              <w:t> </w:t>
            </w:r>
            <w:r>
              <w:rPr>
                <w:color w:val="3D3A38"/>
                <w:w w:val="102"/>
                <w:sz w:val="17"/>
              </w:rPr>
              <w:t>文本格式</w:t>
            </w:r>
          </w:p>
        </w:tc>
      </w:tr>
      <w:tr>
        <w:trPr>
          <w:trHeight w:val="1076" w:hRule="atLeast"/>
        </w:trPr>
        <w:tc>
          <w:tcPr>
            <w:tcW w:w="1483" w:type="dxa"/>
            <w:tcBorders>
              <w:top w:val="single" w:sz="4" w:space="0" w:color="050100"/>
              <w:bottom w:val="single" w:sz="4" w:space="0" w:color="050100"/>
              <w:right w:val="single" w:sz="4" w:space="0" w:color="050100"/>
            </w:tcBorders>
          </w:tcPr>
          <w:p>
            <w:pPr>
              <w:pStyle w:val="TableParagraph"/>
              <w:rPr>
                <w:sz w:val="16"/>
              </w:rPr>
            </w:pPr>
          </w:p>
          <w:p>
            <w:pPr>
              <w:pStyle w:val="TableParagraph"/>
              <w:spacing w:before="117"/>
              <w:ind w:left="48" w:right="113"/>
              <w:jc w:val="center"/>
              <w:rPr>
                <w:sz w:val="17"/>
              </w:rPr>
            </w:pPr>
            <w:r>
              <w:rPr>
                <w:color w:val="3D3A38"/>
                <w:w w:val="105"/>
                <w:sz w:val="17"/>
              </w:rPr>
              <w:t>省经济普查办公</w:t>
            </w:r>
          </w:p>
          <w:p>
            <w:pPr>
              <w:pStyle w:val="TableParagraph"/>
              <w:spacing w:before="46"/>
              <w:ind w:right="38"/>
              <w:jc w:val="center"/>
              <w:rPr>
                <w:sz w:val="18"/>
              </w:rPr>
            </w:pPr>
            <w:r>
              <w:rPr>
                <w:color w:val="545252"/>
                <w:w w:val="99"/>
                <w:sz w:val="18"/>
              </w:rPr>
              <w:t>室</w:t>
            </w:r>
          </w:p>
        </w:tc>
        <w:tc>
          <w:tcPr>
            <w:tcW w:w="1509" w:type="dxa"/>
            <w:tcBorders>
              <w:top w:val="single" w:sz="4" w:space="0" w:color="050100"/>
              <w:left w:val="single" w:sz="4" w:space="0" w:color="050100"/>
              <w:bottom w:val="single" w:sz="4" w:space="0" w:color="050100"/>
              <w:right w:val="single" w:sz="4" w:space="0" w:color="050100"/>
            </w:tcBorders>
          </w:tcPr>
          <w:p>
            <w:pPr>
              <w:pStyle w:val="TableParagraph"/>
              <w:rPr>
                <w:sz w:val="16"/>
              </w:rPr>
            </w:pPr>
          </w:p>
          <w:p>
            <w:pPr>
              <w:pStyle w:val="TableParagraph"/>
              <w:spacing w:before="12"/>
              <w:rPr>
                <w:sz w:val="19"/>
              </w:rPr>
            </w:pPr>
          </w:p>
          <w:p>
            <w:pPr>
              <w:pStyle w:val="TableParagraph"/>
              <w:ind w:left="166" w:right="202"/>
              <w:jc w:val="center"/>
              <w:rPr>
                <w:sz w:val="17"/>
              </w:rPr>
            </w:pPr>
            <w:r>
              <w:rPr>
                <w:color w:val="262321"/>
                <w:w w:val="105"/>
                <w:sz w:val="17"/>
              </w:rPr>
              <w:t>省地方金融局</w:t>
            </w:r>
          </w:p>
        </w:tc>
        <w:tc>
          <w:tcPr>
            <w:tcW w:w="3142" w:type="dxa"/>
            <w:tcBorders>
              <w:top w:val="single" w:sz="4" w:space="0" w:color="050100"/>
              <w:left w:val="single" w:sz="4" w:space="0" w:color="050100"/>
              <w:bottom w:val="single" w:sz="4" w:space="0" w:color="050100"/>
              <w:right w:val="single" w:sz="4" w:space="0" w:color="050100"/>
            </w:tcBorders>
          </w:tcPr>
          <w:p>
            <w:pPr>
              <w:pStyle w:val="TableParagraph"/>
              <w:rPr>
                <w:sz w:val="16"/>
              </w:rPr>
            </w:pPr>
          </w:p>
          <w:p>
            <w:pPr>
              <w:pStyle w:val="TableParagraph"/>
              <w:spacing w:line="297" w:lineRule="auto" w:before="117"/>
              <w:ind w:left="92" w:right="121" w:firstLine="2"/>
              <w:rPr>
                <w:sz w:val="17"/>
              </w:rPr>
            </w:pPr>
            <w:r>
              <w:rPr>
                <w:color w:val="3D3A38"/>
                <w:w w:val="105"/>
                <w:sz w:val="17"/>
              </w:rPr>
              <w:t>金融</w:t>
            </w:r>
            <w:r>
              <w:rPr>
                <w:color w:val="545252"/>
                <w:w w:val="105"/>
                <w:sz w:val="17"/>
              </w:rPr>
              <w:t>局</w:t>
            </w:r>
            <w:r>
              <w:rPr>
                <w:color w:val="3D3A38"/>
                <w:w w:val="105"/>
                <w:sz w:val="17"/>
              </w:rPr>
              <w:t>监</w:t>
            </w:r>
            <w:r>
              <w:rPr>
                <w:color w:val="545252"/>
                <w:w w:val="105"/>
                <w:sz w:val="17"/>
              </w:rPr>
              <w:t>管</w:t>
            </w:r>
            <w:r>
              <w:rPr>
                <w:color w:val="262321"/>
                <w:w w:val="105"/>
                <w:sz w:val="17"/>
              </w:rPr>
              <w:t>的金融行业法人单位及产业活动单位名录</w:t>
            </w:r>
          </w:p>
        </w:tc>
        <w:tc>
          <w:tcPr>
            <w:tcW w:w="4734" w:type="dxa"/>
            <w:tcBorders>
              <w:top w:val="single" w:sz="4" w:space="0" w:color="050100"/>
              <w:left w:val="single" w:sz="4" w:space="0" w:color="050100"/>
              <w:bottom w:val="single" w:sz="4" w:space="0" w:color="050100"/>
              <w:right w:val="single" w:sz="4" w:space="0" w:color="050100"/>
            </w:tcBorders>
          </w:tcPr>
          <w:p>
            <w:pPr>
              <w:pStyle w:val="TableParagraph"/>
              <w:spacing w:line="256" w:lineRule="auto" w:before="72"/>
              <w:ind w:left="110" w:right="144" w:hanging="3"/>
              <w:jc w:val="both"/>
              <w:rPr>
                <w:sz w:val="17"/>
              </w:rPr>
            </w:pPr>
            <w:r>
              <w:rPr>
                <w:color w:val="545252"/>
                <w:spacing w:val="27"/>
                <w:sz w:val="17"/>
              </w:rPr>
              <w:t>统</w:t>
            </w:r>
            <w:r>
              <w:rPr>
                <w:color w:val="898787"/>
                <w:spacing w:val="27"/>
                <w:sz w:val="17"/>
              </w:rPr>
              <w:t>一</w:t>
            </w:r>
            <w:r>
              <w:rPr>
                <w:color w:val="3D3A38"/>
                <w:spacing w:val="28"/>
                <w:sz w:val="17"/>
              </w:rPr>
              <w:t>社</w:t>
            </w:r>
            <w:r>
              <w:rPr>
                <w:color w:val="545252"/>
                <w:spacing w:val="22"/>
                <w:sz w:val="17"/>
              </w:rPr>
              <w:t>会信用</w:t>
            </w:r>
            <w:r>
              <w:rPr>
                <w:color w:val="3D3A38"/>
                <w:spacing w:val="36"/>
                <w:sz w:val="17"/>
              </w:rPr>
              <w:t>代</w:t>
            </w:r>
            <w:r>
              <w:rPr>
                <w:color w:val="545252"/>
                <w:spacing w:val="25"/>
                <w:sz w:val="17"/>
              </w:rPr>
              <w:t>码</w:t>
            </w:r>
            <w:r>
              <w:rPr>
                <w:color w:val="3D3A38"/>
                <w:spacing w:val="20"/>
                <w:sz w:val="17"/>
              </w:rPr>
              <w:t>、 </w:t>
            </w:r>
            <w:r>
              <w:rPr>
                <w:color w:val="545252"/>
                <w:spacing w:val="31"/>
                <w:sz w:val="17"/>
              </w:rPr>
              <w:t>单位</w:t>
            </w:r>
            <w:r>
              <w:rPr>
                <w:color w:val="3D3A38"/>
                <w:spacing w:val="27"/>
                <w:sz w:val="17"/>
              </w:rPr>
              <w:t>名</w:t>
            </w:r>
            <w:r>
              <w:rPr>
                <w:color w:val="545252"/>
                <w:spacing w:val="25"/>
                <w:sz w:val="17"/>
              </w:rPr>
              <w:t>称</w:t>
            </w:r>
            <w:r>
              <w:rPr>
                <w:color w:val="3D3A38"/>
                <w:spacing w:val="22"/>
                <w:sz w:val="17"/>
              </w:rPr>
              <w:t>、</w:t>
            </w:r>
            <w:r>
              <w:rPr>
                <w:color w:val="545252"/>
                <w:spacing w:val="28"/>
                <w:sz w:val="17"/>
              </w:rPr>
              <w:t>法定</w:t>
            </w:r>
            <w:r>
              <w:rPr>
                <w:color w:val="3D3A38"/>
                <w:spacing w:val="31"/>
                <w:sz w:val="17"/>
              </w:rPr>
              <w:t>代</w:t>
            </w:r>
            <w:r>
              <w:rPr>
                <w:color w:val="545252"/>
                <w:spacing w:val="29"/>
                <w:sz w:val="17"/>
              </w:rPr>
              <w:t>表</w:t>
            </w:r>
            <w:r>
              <w:rPr>
                <w:color w:val="3D3A38"/>
                <w:spacing w:val="32"/>
                <w:sz w:val="17"/>
              </w:rPr>
              <w:t>人</w:t>
            </w:r>
            <w:r>
              <w:rPr>
                <w:color w:val="545252"/>
                <w:spacing w:val="14"/>
                <w:sz w:val="17"/>
              </w:rPr>
              <w:t>（负责</w:t>
            </w:r>
            <w:r>
              <w:rPr>
                <w:color w:val="3D3A38"/>
                <w:spacing w:val="40"/>
                <w:w w:val="105"/>
                <w:sz w:val="17"/>
              </w:rPr>
              <w:t>人</w:t>
            </w:r>
            <w:r>
              <w:rPr>
                <w:color w:val="3D3A38"/>
                <w:w w:val="105"/>
                <w:sz w:val="17"/>
              </w:rPr>
              <w:t>）</w:t>
            </w:r>
            <w:r>
              <w:rPr>
                <w:color w:val="3D3A38"/>
                <w:spacing w:val="-36"/>
                <w:w w:val="105"/>
                <w:sz w:val="17"/>
              </w:rPr>
              <w:t> 、 </w:t>
            </w:r>
            <w:r>
              <w:rPr>
                <w:color w:val="545252"/>
                <w:spacing w:val="39"/>
                <w:w w:val="105"/>
                <w:sz w:val="17"/>
              </w:rPr>
              <w:t>详</w:t>
            </w:r>
            <w:r>
              <w:rPr>
                <w:color w:val="3D3A38"/>
                <w:spacing w:val="10"/>
                <w:w w:val="105"/>
                <w:sz w:val="17"/>
              </w:rPr>
              <w:t>细地址、 </w:t>
            </w:r>
            <w:r>
              <w:rPr>
                <w:color w:val="545252"/>
                <w:spacing w:val="38"/>
                <w:w w:val="105"/>
                <w:sz w:val="17"/>
              </w:rPr>
              <w:t>区</w:t>
            </w:r>
            <w:r>
              <w:rPr>
                <w:color w:val="3D3A38"/>
                <w:spacing w:val="33"/>
                <w:w w:val="105"/>
                <w:sz w:val="17"/>
              </w:rPr>
              <w:t>划代</w:t>
            </w:r>
            <w:r>
              <w:rPr>
                <w:color w:val="545252"/>
                <w:spacing w:val="34"/>
                <w:w w:val="105"/>
                <w:sz w:val="17"/>
              </w:rPr>
              <w:t>码</w:t>
            </w:r>
            <w:r>
              <w:rPr>
                <w:color w:val="3D3A38"/>
                <w:spacing w:val="31"/>
                <w:w w:val="105"/>
                <w:sz w:val="17"/>
              </w:rPr>
              <w:t>、邮</w:t>
            </w:r>
            <w:r>
              <w:rPr>
                <w:color w:val="545252"/>
                <w:spacing w:val="36"/>
                <w:w w:val="105"/>
                <w:sz w:val="17"/>
              </w:rPr>
              <w:t>政编码</w:t>
            </w:r>
            <w:r>
              <w:rPr>
                <w:color w:val="3D3A38"/>
                <w:spacing w:val="-30"/>
                <w:w w:val="105"/>
                <w:sz w:val="17"/>
              </w:rPr>
              <w:t>、 </w:t>
            </w:r>
            <w:r>
              <w:rPr>
                <w:color w:val="545252"/>
                <w:spacing w:val="36"/>
                <w:w w:val="105"/>
                <w:sz w:val="17"/>
              </w:rPr>
              <w:t>联系</w:t>
            </w:r>
            <w:r>
              <w:rPr>
                <w:color w:val="3D3A38"/>
                <w:w w:val="105"/>
                <w:sz w:val="17"/>
              </w:rPr>
              <w:t>电</w:t>
            </w:r>
            <w:r>
              <w:rPr>
                <w:color w:val="545252"/>
                <w:spacing w:val="-7"/>
                <w:w w:val="105"/>
                <w:sz w:val="17"/>
              </w:rPr>
              <w:t>话、 </w:t>
            </w:r>
            <w:r>
              <w:rPr>
                <w:color w:val="3D3A38"/>
                <w:spacing w:val="42"/>
                <w:w w:val="105"/>
                <w:sz w:val="17"/>
              </w:rPr>
              <w:t>业</w:t>
            </w:r>
            <w:r>
              <w:rPr>
                <w:color w:val="545252"/>
                <w:spacing w:val="14"/>
                <w:w w:val="105"/>
                <w:sz w:val="17"/>
              </w:rPr>
              <w:t>务活动、 行</w:t>
            </w:r>
            <w:r>
              <w:rPr>
                <w:color w:val="3D3A38"/>
                <w:spacing w:val="37"/>
                <w:w w:val="105"/>
                <w:sz w:val="17"/>
              </w:rPr>
              <w:t>业代</w:t>
            </w:r>
            <w:r>
              <w:rPr>
                <w:color w:val="545252"/>
                <w:spacing w:val="34"/>
                <w:w w:val="105"/>
                <w:sz w:val="17"/>
              </w:rPr>
              <w:t>码</w:t>
            </w:r>
            <w:r>
              <w:rPr>
                <w:color w:val="3D3A38"/>
                <w:spacing w:val="-8"/>
                <w:w w:val="105"/>
                <w:sz w:val="17"/>
              </w:rPr>
              <w:t>、 成</w:t>
            </w:r>
            <w:r>
              <w:rPr>
                <w:color w:val="706E6E"/>
                <w:spacing w:val="37"/>
                <w:w w:val="105"/>
                <w:sz w:val="17"/>
              </w:rPr>
              <w:t>立</w:t>
            </w:r>
            <w:r>
              <w:rPr>
                <w:color w:val="3D3A38"/>
                <w:spacing w:val="15"/>
                <w:w w:val="105"/>
                <w:sz w:val="17"/>
              </w:rPr>
              <w:t>日期、 从业人</w:t>
            </w:r>
            <w:r>
              <w:rPr>
                <w:color w:val="545252"/>
                <w:w w:val="105"/>
                <w:sz w:val="17"/>
              </w:rPr>
              <w:t>员</w:t>
            </w:r>
            <w:r>
              <w:rPr>
                <w:color w:val="545252"/>
                <w:spacing w:val="17"/>
                <w:w w:val="105"/>
                <w:sz w:val="17"/>
              </w:rPr>
              <w:t>数</w:t>
            </w:r>
            <w:r>
              <w:rPr>
                <w:color w:val="3D3A38"/>
                <w:spacing w:val="24"/>
                <w:w w:val="105"/>
                <w:sz w:val="17"/>
              </w:rPr>
              <w:t>、单</w:t>
            </w:r>
            <w:r>
              <w:rPr>
                <w:color w:val="545252"/>
                <w:spacing w:val="22"/>
                <w:w w:val="105"/>
                <w:sz w:val="17"/>
              </w:rPr>
              <w:t>位类</w:t>
            </w:r>
            <w:r>
              <w:rPr>
                <w:color w:val="3D3A38"/>
                <w:spacing w:val="15"/>
                <w:w w:val="105"/>
                <w:sz w:val="17"/>
              </w:rPr>
              <w:t>型</w:t>
            </w:r>
            <w:r>
              <w:rPr>
                <w:color w:val="545252"/>
                <w:w w:val="105"/>
                <w:sz w:val="17"/>
              </w:rPr>
              <w:t>等</w:t>
            </w:r>
          </w:p>
        </w:tc>
        <w:tc>
          <w:tcPr>
            <w:tcW w:w="3057" w:type="dxa"/>
            <w:tcBorders>
              <w:top w:val="single" w:sz="4" w:space="0" w:color="050100"/>
              <w:left w:val="single" w:sz="4" w:space="0" w:color="050100"/>
              <w:bottom w:val="single" w:sz="4" w:space="0" w:color="050100"/>
            </w:tcBorders>
          </w:tcPr>
          <w:p>
            <w:pPr>
              <w:pStyle w:val="TableParagraph"/>
              <w:rPr>
                <w:sz w:val="16"/>
              </w:rPr>
            </w:pPr>
          </w:p>
          <w:p>
            <w:pPr>
              <w:pStyle w:val="TableParagraph"/>
              <w:spacing w:before="12"/>
              <w:rPr>
                <w:sz w:val="19"/>
              </w:rPr>
            </w:pPr>
          </w:p>
          <w:p>
            <w:pPr>
              <w:pStyle w:val="TableParagraph"/>
              <w:ind w:left="83" w:right="84"/>
              <w:jc w:val="center"/>
              <w:rPr>
                <w:sz w:val="17"/>
              </w:rPr>
            </w:pPr>
            <w:r>
              <w:rPr>
                <w:color w:val="262321"/>
                <w:w w:val="105"/>
                <w:sz w:val="17"/>
              </w:rPr>
              <w:t>同上</w:t>
            </w:r>
          </w:p>
        </w:tc>
      </w:tr>
      <w:tr>
        <w:trPr>
          <w:trHeight w:val="1466" w:hRule="atLeast"/>
        </w:trPr>
        <w:tc>
          <w:tcPr>
            <w:tcW w:w="1483" w:type="dxa"/>
            <w:tcBorders>
              <w:top w:val="single" w:sz="4" w:space="0" w:color="050100"/>
              <w:right w:val="single" w:sz="4" w:space="0" w:color="050100"/>
            </w:tcBorders>
          </w:tcPr>
          <w:p>
            <w:pPr>
              <w:pStyle w:val="TableParagraph"/>
              <w:rPr>
                <w:sz w:val="16"/>
              </w:rPr>
            </w:pPr>
          </w:p>
          <w:p>
            <w:pPr>
              <w:pStyle w:val="TableParagraph"/>
              <w:rPr>
                <w:sz w:val="16"/>
              </w:rPr>
            </w:pPr>
          </w:p>
          <w:p>
            <w:pPr>
              <w:pStyle w:val="TableParagraph"/>
              <w:spacing w:before="11"/>
              <w:rPr>
                <w:sz w:val="18"/>
              </w:rPr>
            </w:pPr>
          </w:p>
          <w:p>
            <w:pPr>
              <w:pStyle w:val="TableParagraph"/>
              <w:spacing w:before="1"/>
              <w:ind w:left="180"/>
              <w:rPr>
                <w:sz w:val="17"/>
              </w:rPr>
            </w:pPr>
            <w:r>
              <w:rPr>
                <w:color w:val="262321"/>
                <w:w w:val="105"/>
                <w:sz w:val="17"/>
              </w:rPr>
              <w:t>市级普查机构</w:t>
            </w:r>
          </w:p>
        </w:tc>
        <w:tc>
          <w:tcPr>
            <w:tcW w:w="1509" w:type="dxa"/>
            <w:tcBorders>
              <w:top w:val="single" w:sz="4" w:space="0" w:color="050100"/>
              <w:left w:val="single" w:sz="4" w:space="0" w:color="050100"/>
              <w:right w:val="single" w:sz="4" w:space="0" w:color="050100"/>
            </w:tcBorders>
          </w:tcPr>
          <w:p>
            <w:pPr>
              <w:pStyle w:val="TableParagraph"/>
              <w:rPr>
                <w:sz w:val="16"/>
              </w:rPr>
            </w:pPr>
          </w:p>
          <w:p>
            <w:pPr>
              <w:pStyle w:val="TableParagraph"/>
              <w:rPr>
                <w:sz w:val="16"/>
              </w:rPr>
            </w:pPr>
          </w:p>
          <w:p>
            <w:pPr>
              <w:pStyle w:val="TableParagraph"/>
              <w:spacing w:line="297" w:lineRule="auto" w:before="108"/>
              <w:ind w:left="560" w:right="136" w:hanging="450"/>
              <w:rPr>
                <w:sz w:val="17"/>
              </w:rPr>
            </w:pPr>
            <w:r>
              <w:rPr>
                <w:color w:val="262321"/>
                <w:sz w:val="17"/>
              </w:rPr>
              <w:t>市级及以下</w:t>
            </w:r>
            <w:r>
              <w:rPr>
                <w:color w:val="545252"/>
                <w:sz w:val="17"/>
              </w:rPr>
              <w:t>宗</w:t>
            </w:r>
            <w:r>
              <w:rPr>
                <w:color w:val="3D3A38"/>
                <w:sz w:val="17"/>
              </w:rPr>
              <w:t>教</w:t>
            </w:r>
            <w:r>
              <w:rPr>
                <w:color w:val="262321"/>
                <w:sz w:val="17"/>
              </w:rPr>
              <w:t>部</w:t>
            </w:r>
            <w:r>
              <w:rPr>
                <w:color w:val="010101"/>
                <w:sz w:val="17"/>
              </w:rPr>
              <w:t>门</w:t>
            </w:r>
          </w:p>
        </w:tc>
        <w:tc>
          <w:tcPr>
            <w:tcW w:w="3142" w:type="dxa"/>
            <w:tcBorders>
              <w:top w:val="single" w:sz="4" w:space="0" w:color="050100"/>
              <w:left w:val="single" w:sz="4" w:space="0" w:color="050100"/>
              <w:right w:val="single" w:sz="4" w:space="0" w:color="050100"/>
            </w:tcBorders>
          </w:tcPr>
          <w:p>
            <w:pPr>
              <w:pStyle w:val="TableParagraph"/>
              <w:rPr>
                <w:sz w:val="16"/>
              </w:rPr>
            </w:pPr>
          </w:p>
          <w:p>
            <w:pPr>
              <w:pStyle w:val="TableParagraph"/>
              <w:rPr>
                <w:sz w:val="16"/>
              </w:rPr>
            </w:pPr>
          </w:p>
          <w:p>
            <w:pPr>
              <w:pStyle w:val="TableParagraph"/>
              <w:spacing w:before="11"/>
              <w:rPr>
                <w:sz w:val="18"/>
              </w:rPr>
            </w:pPr>
          </w:p>
          <w:p>
            <w:pPr>
              <w:pStyle w:val="TableParagraph"/>
              <w:spacing w:before="1"/>
              <w:ind w:left="94"/>
              <w:rPr>
                <w:sz w:val="17"/>
              </w:rPr>
            </w:pPr>
            <w:r>
              <w:rPr>
                <w:color w:val="545252"/>
                <w:w w:val="105"/>
                <w:sz w:val="17"/>
              </w:rPr>
              <w:t>宗</w:t>
            </w:r>
            <w:r>
              <w:rPr>
                <w:color w:val="3D3A38"/>
                <w:w w:val="105"/>
                <w:sz w:val="17"/>
              </w:rPr>
              <w:t>教活动场所名录</w:t>
            </w:r>
          </w:p>
        </w:tc>
        <w:tc>
          <w:tcPr>
            <w:tcW w:w="4734" w:type="dxa"/>
            <w:tcBorders>
              <w:top w:val="single" w:sz="4" w:space="0" w:color="050100"/>
              <w:left w:val="single" w:sz="4" w:space="0" w:color="050100"/>
              <w:right w:val="single" w:sz="4" w:space="0" w:color="050100"/>
            </w:tcBorders>
          </w:tcPr>
          <w:p>
            <w:pPr>
              <w:pStyle w:val="TableParagraph"/>
              <w:rPr>
                <w:sz w:val="16"/>
              </w:rPr>
            </w:pPr>
          </w:p>
          <w:p>
            <w:pPr>
              <w:pStyle w:val="TableParagraph"/>
              <w:spacing w:before="11"/>
              <w:rPr>
                <w:sz w:val="13"/>
              </w:rPr>
            </w:pPr>
          </w:p>
          <w:p>
            <w:pPr>
              <w:pStyle w:val="TableParagraph"/>
              <w:spacing w:line="247" w:lineRule="auto" w:before="1"/>
              <w:ind w:left="93" w:right="33" w:firstLine="4"/>
              <w:rPr>
                <w:sz w:val="17"/>
              </w:rPr>
            </w:pPr>
            <w:r>
              <w:rPr>
                <w:color w:val="3D3A38"/>
                <w:sz w:val="17"/>
              </w:rPr>
              <w:t>统一社会信用代码、单位名称、法定代表人（负 </w:t>
            </w:r>
            <w:r>
              <w:rPr>
                <w:color w:val="545252"/>
                <w:sz w:val="17"/>
              </w:rPr>
              <w:t>责</w:t>
            </w:r>
            <w:r>
              <w:rPr>
                <w:color w:val="262321"/>
                <w:sz w:val="17"/>
              </w:rPr>
              <w:t>人）、详</w:t>
            </w:r>
            <w:r>
              <w:rPr>
                <w:color w:val="3D3A38"/>
                <w:w w:val="105"/>
                <w:sz w:val="17"/>
              </w:rPr>
              <w:t>细地址、区划代码、联系电话、邮政编码、成立日期、从</w:t>
            </w:r>
            <w:r>
              <w:rPr>
                <w:color w:val="262321"/>
                <w:w w:val="105"/>
                <w:sz w:val="17"/>
              </w:rPr>
              <w:t>业人数等</w:t>
            </w:r>
          </w:p>
        </w:tc>
        <w:tc>
          <w:tcPr>
            <w:tcW w:w="3057" w:type="dxa"/>
            <w:tcBorders>
              <w:top w:val="single" w:sz="4" w:space="0" w:color="050100"/>
              <w:left w:val="single" w:sz="4" w:space="0" w:color="050100"/>
            </w:tcBorders>
          </w:tcPr>
          <w:p>
            <w:pPr>
              <w:pStyle w:val="TableParagraph"/>
              <w:rPr>
                <w:sz w:val="16"/>
              </w:rPr>
            </w:pPr>
          </w:p>
          <w:p>
            <w:pPr>
              <w:pStyle w:val="TableParagraph"/>
              <w:rPr>
                <w:sz w:val="16"/>
              </w:rPr>
            </w:pPr>
          </w:p>
          <w:p>
            <w:pPr>
              <w:pStyle w:val="TableParagraph"/>
              <w:spacing w:before="5"/>
              <w:rPr>
                <w:sz w:val="14"/>
              </w:rPr>
            </w:pPr>
          </w:p>
          <w:p>
            <w:pPr>
              <w:pStyle w:val="TableParagraph"/>
              <w:tabs>
                <w:tab w:pos="510" w:val="left" w:leader="none"/>
                <w:tab w:pos="1339" w:val="left" w:leader="none"/>
              </w:tabs>
              <w:spacing w:line="259" w:lineRule="auto"/>
              <w:ind w:left="104" w:right="123" w:hanging="59"/>
              <w:rPr>
                <w:sz w:val="17"/>
              </w:rPr>
            </w:pPr>
            <w:r>
              <w:rPr>
                <w:rFonts w:ascii="Times New Roman" w:eastAsia="Times New Roman"/>
                <w:color w:val="262321"/>
                <w:w w:val="85"/>
                <w:sz w:val="17"/>
              </w:rPr>
              <w:t>2023</w:t>
              <w:tab/>
            </w:r>
            <w:r>
              <w:rPr>
                <w:color w:val="262321"/>
                <w:spacing w:val="-6"/>
                <w:sz w:val="17"/>
              </w:rPr>
              <w:t>年</w:t>
            </w:r>
            <w:r>
              <w:rPr>
                <w:rFonts w:ascii="Times New Roman" w:eastAsia="Times New Roman"/>
                <w:color w:val="262321"/>
                <w:w w:val="85"/>
                <w:sz w:val="17"/>
              </w:rPr>
              <w:t>7 </w:t>
            </w:r>
            <w:r>
              <w:rPr>
                <w:rFonts w:ascii="Times New Roman" w:eastAsia="Times New Roman"/>
                <w:color w:val="262321"/>
                <w:spacing w:val="32"/>
                <w:w w:val="85"/>
                <w:sz w:val="17"/>
              </w:rPr>
              <w:t> </w:t>
            </w:r>
            <w:r>
              <w:rPr>
                <w:color w:val="262321"/>
                <w:w w:val="85"/>
                <w:sz w:val="17"/>
              </w:rPr>
              <w:t>月</w:t>
            </w:r>
            <w:r>
              <w:rPr>
                <w:color w:val="262321"/>
                <w:spacing w:val="-44"/>
                <w:w w:val="85"/>
                <w:sz w:val="17"/>
              </w:rPr>
              <w:t> </w:t>
            </w:r>
            <w:r>
              <w:rPr>
                <w:rFonts w:ascii="Times New Roman" w:eastAsia="Times New Roman"/>
                <w:color w:val="262321"/>
                <w:w w:val="80"/>
                <w:sz w:val="17"/>
              </w:rPr>
              <w:t>15</w:t>
              <w:tab/>
            </w:r>
            <w:r>
              <w:rPr>
                <w:color w:val="262321"/>
                <w:w w:val="85"/>
                <w:sz w:val="17"/>
              </w:rPr>
              <w:t>日</w:t>
            </w:r>
            <w:r>
              <w:rPr>
                <w:color w:val="262321"/>
                <w:spacing w:val="-29"/>
                <w:w w:val="85"/>
                <w:sz w:val="17"/>
              </w:rPr>
              <w:t> </w:t>
            </w:r>
            <w:r>
              <w:rPr>
                <w:color w:val="262321"/>
                <w:sz w:val="17"/>
              </w:rPr>
              <w:t>前，</w:t>
            </w:r>
            <w:r>
              <w:rPr>
                <w:color w:val="262321"/>
                <w:spacing w:val="-65"/>
                <w:sz w:val="17"/>
              </w:rPr>
              <w:t> </w:t>
            </w:r>
            <w:r>
              <w:rPr>
                <w:color w:val="262321"/>
                <w:sz w:val="17"/>
              </w:rPr>
              <w:t>提供最新单</w:t>
            </w:r>
            <w:r>
              <w:rPr>
                <w:color w:val="262321"/>
                <w:spacing w:val="-14"/>
                <w:sz w:val="17"/>
              </w:rPr>
              <w:t>位</w:t>
            </w:r>
            <w:r>
              <w:rPr>
                <w:color w:val="262321"/>
                <w:sz w:val="17"/>
              </w:rPr>
              <w:t>名录资料；文本格式</w:t>
            </w:r>
          </w:p>
        </w:tc>
      </w:tr>
    </w:tbl>
    <w:p>
      <w:pPr>
        <w:spacing w:before="77"/>
        <w:ind w:left="164" w:right="0" w:firstLine="0"/>
        <w:jc w:val="left"/>
        <w:rPr>
          <w:rFonts w:ascii="宋体" w:eastAsia="宋体" w:hint="eastAsia"/>
          <w:sz w:val="17"/>
        </w:rPr>
      </w:pPr>
      <w:r>
        <w:rPr/>
        <w:pict>
          <v:shape style="position:absolute;margin-left:43.64867pt;margin-top:283.079193pt;width:16.95pt;height:29.15pt;mso-position-horizontal-relative:page;mso-position-vertical-relative:page;z-index:251662336" type="#_x0000_t202" filled="false" stroked="false">
            <v:textbox inset="0,0,0,0" style="layout-flow:vertical">
              <w:txbxContent>
                <w:p>
                  <w:pPr>
                    <w:pStyle w:val="BodyText"/>
                    <w:spacing w:line="339" w:lineRule="exact"/>
                    <w:ind w:left="20"/>
                  </w:pPr>
                  <w:r>
                    <w:rPr>
                      <w:color w:val="231F20"/>
                    </w:rPr>
                    <w:t>-30-</w:t>
                  </w:r>
                </w:p>
              </w:txbxContent>
            </v:textbox>
            <w10:wrap type="none"/>
          </v:shape>
        </w:pict>
      </w:r>
      <w:r>
        <w:rPr>
          <w:rFonts w:ascii="宋体" w:eastAsia="宋体" w:hint="eastAsia"/>
          <w:color w:val="3D3A38"/>
          <w:sz w:val="17"/>
        </w:rPr>
        <w:t>注</w:t>
      </w:r>
      <w:r>
        <w:rPr>
          <w:rFonts w:ascii="宋体" w:eastAsia="宋体" w:hint="eastAsia"/>
          <w:color w:val="010101"/>
          <w:w w:val="80"/>
          <w:sz w:val="17"/>
        </w:rPr>
        <w:t>： </w:t>
      </w:r>
      <w:r>
        <w:rPr>
          <w:rFonts w:ascii="宋体" w:eastAsia="宋体" w:hint="eastAsia"/>
          <w:color w:val="262321"/>
          <w:w w:val="80"/>
          <w:sz w:val="17"/>
        </w:rPr>
        <w:t>省 及 省 以 下 各 级 普 查 机 构 可 根 据 工 作 需 要 收 集 同 </w:t>
      </w:r>
      <w:r>
        <w:rPr>
          <w:rFonts w:ascii="宋体" w:eastAsia="宋体" w:hint="eastAsia"/>
          <w:color w:val="262321"/>
          <w:sz w:val="17"/>
        </w:rPr>
        <w:t>级部门审批、登记、管理的单位名录和相关资料作为补充</w:t>
      </w:r>
      <w:r>
        <w:rPr>
          <w:rFonts w:ascii="宋体" w:eastAsia="宋体" w:hint="eastAsia"/>
          <w:color w:val="545252"/>
          <w:sz w:val="17"/>
        </w:rPr>
        <w:t>。</w:t>
      </w:r>
    </w:p>
    <w:p>
      <w:pPr>
        <w:spacing w:after="0"/>
        <w:jc w:val="left"/>
        <w:rPr>
          <w:rFonts w:ascii="宋体" w:eastAsia="宋体" w:hint="eastAsia"/>
          <w:sz w:val="17"/>
        </w:rPr>
        <w:sectPr>
          <w:footerReference w:type="default" r:id="rId11"/>
          <w:pgSz w:w="16790" w:h="12080" w:orient="landscape"/>
          <w:pgMar w:footer="0" w:header="0" w:top="1120" w:bottom="280" w:left="1280" w:right="1280"/>
        </w:sectPr>
      </w:pPr>
    </w:p>
    <w:p>
      <w:pPr>
        <w:pStyle w:val="BodyText"/>
        <w:spacing w:before="10"/>
        <w:rPr>
          <w:rFonts w:ascii="宋体"/>
          <w:sz w:val="13"/>
        </w:rPr>
      </w:pPr>
      <w:r>
        <w:rPr/>
        <w:pict>
          <v:shape style="position:absolute;margin-left:43.64867pt;margin-top:291.583191pt;width:16.95pt;height:29.15pt;mso-position-horizontal-relative:page;mso-position-vertical-relative:page;z-index:251663360" type="#_x0000_t202" filled="false" stroked="false">
            <v:textbox inset="0,0,0,0" style="layout-flow:vertical">
              <w:txbxContent>
                <w:p>
                  <w:pPr>
                    <w:pStyle w:val="BodyText"/>
                    <w:spacing w:line="339" w:lineRule="exact"/>
                    <w:ind w:left="20"/>
                  </w:pPr>
                  <w:r>
                    <w:rPr>
                      <w:color w:val="231F20"/>
                    </w:rPr>
                    <w:t>-31-</w:t>
                  </w:r>
                </w:p>
              </w:txbxContent>
            </v:textbox>
            <w10:wrap type="none"/>
          </v:shape>
        </w:pict>
      </w:r>
    </w:p>
    <w:p>
      <w:pPr>
        <w:pStyle w:val="Heading3"/>
        <w:spacing w:line="240" w:lineRule="auto" w:before="36"/>
        <w:ind w:left="288"/>
        <w:rPr>
          <w:rFonts w:ascii="方正黑体简体" w:eastAsia="方正黑体简体" w:hint="eastAsia"/>
        </w:rPr>
      </w:pPr>
      <w:r>
        <w:rPr>
          <w:rFonts w:ascii="方正黑体简体" w:eastAsia="方正黑体简体" w:hint="eastAsia"/>
          <w:color w:val="231F20"/>
        </w:rPr>
        <w:t>附件 2：</w:t>
      </w:r>
    </w:p>
    <w:p>
      <w:pPr>
        <w:pStyle w:val="BodyText"/>
        <w:spacing w:before="8"/>
        <w:rPr>
          <w:rFonts w:ascii="方正黑体简体"/>
          <w:sz w:val="19"/>
        </w:rPr>
      </w:pPr>
    </w:p>
    <w:p>
      <w:pPr>
        <w:pStyle w:val="BodyText"/>
        <w:spacing w:before="64"/>
        <w:ind w:left="5277" w:right="5363"/>
        <w:jc w:val="center"/>
        <w:rPr>
          <w:rFonts w:ascii="宋体" w:eastAsia="宋体" w:hint="eastAsia"/>
        </w:rPr>
      </w:pPr>
      <w:r>
        <w:rPr>
          <w:rFonts w:ascii="宋体" w:eastAsia="宋体" w:hint="eastAsia"/>
          <w:w w:val="105"/>
        </w:rPr>
        <w:t>法人和产业活动单位清查底册</w:t>
      </w:r>
    </w:p>
    <w:p>
      <w:pPr>
        <w:pStyle w:val="BodyText"/>
        <w:rPr>
          <w:rFonts w:ascii="宋体"/>
        </w:rPr>
      </w:pPr>
    </w:p>
    <w:p>
      <w:pPr>
        <w:pStyle w:val="BodyText"/>
        <w:spacing w:before="11"/>
        <w:rPr>
          <w:rFonts w:ascii="宋体"/>
          <w:sz w:val="31"/>
        </w:rPr>
      </w:pPr>
    </w:p>
    <w:p>
      <w:pPr>
        <w:tabs>
          <w:tab w:pos="3428" w:val="left" w:leader="none"/>
          <w:tab w:pos="6885" w:val="left" w:leader="none"/>
          <w:tab w:pos="9096" w:val="left" w:leader="none"/>
        </w:tabs>
        <w:spacing w:before="1"/>
        <w:ind w:left="902" w:right="0" w:firstLine="0"/>
        <w:jc w:val="left"/>
        <w:rPr>
          <w:rFonts w:ascii="宋体" w:eastAsia="宋体" w:hint="eastAsia"/>
          <w:sz w:val="16"/>
        </w:rPr>
      </w:pPr>
      <w:r>
        <w:rPr/>
        <w:pict>
          <v:shape style="position:absolute;margin-left:546.339233pt;margin-top:58.750515pt;width:6.3pt;height:10.55pt;mso-position-horizontal-relative:page;mso-position-vertical-relative:paragraph;z-index:-255434752" type="#_x0000_t202" filled="false" stroked="false">
            <v:textbox inset="0,0,0,0" style="layout-flow:vertical-ideographic">
              <w:txbxContent>
                <w:p>
                  <w:pPr>
                    <w:spacing w:line="120" w:lineRule="auto" w:before="0"/>
                    <w:ind w:left="20" w:right="0" w:firstLine="0"/>
                    <w:jc w:val="left"/>
                    <w:rPr>
                      <w:rFonts w:ascii="宋体"/>
                      <w:sz w:val="17"/>
                    </w:rPr>
                  </w:pPr>
                  <w:r>
                    <w:rPr>
                      <w:rFonts w:ascii="宋体"/>
                      <w:color w:val="312D2D"/>
                      <w:w w:val="99"/>
                      <w:sz w:val="17"/>
                    </w:rPr>
                    <w:t>9</w:t>
                  </w:r>
                </w:p>
              </w:txbxContent>
            </v:textbox>
            <w10:wrap type="none"/>
          </v:shape>
        </w:pict>
      </w:r>
      <w:r>
        <w:rPr/>
        <w:pict>
          <v:shape style="position:absolute;margin-left:497.57962pt;margin-top:58.750515pt;width:6.3pt;height:10.55pt;mso-position-horizontal-relative:page;mso-position-vertical-relative:paragraph;z-index:-255433728" type="#_x0000_t202" filled="false" stroked="false">
            <v:textbox inset="0,0,0,0" style="layout-flow:vertical-ideographic">
              <w:txbxContent>
                <w:p>
                  <w:pPr>
                    <w:spacing w:line="120" w:lineRule="auto" w:before="0"/>
                    <w:ind w:left="20" w:right="0" w:firstLine="0"/>
                    <w:jc w:val="left"/>
                    <w:rPr>
                      <w:rFonts w:ascii="宋体"/>
                      <w:sz w:val="17"/>
                    </w:rPr>
                  </w:pPr>
                  <w:r>
                    <w:rPr>
                      <w:rFonts w:ascii="宋体"/>
                      <w:color w:val="312D2D"/>
                      <w:w w:val="99"/>
                      <w:sz w:val="17"/>
                    </w:rPr>
                    <w:t>8</w:t>
                  </w:r>
                </w:p>
              </w:txbxContent>
            </v:textbox>
            <w10:wrap type="none"/>
          </v:shape>
        </w:pict>
      </w:r>
      <w:r>
        <w:rPr/>
        <w:pict>
          <v:shape style="position:absolute;margin-left:448.95813pt;margin-top:58.661114pt;width:6.3pt;height:10.55pt;mso-position-horizontal-relative:page;mso-position-vertical-relative:paragraph;z-index:-255432704" type="#_x0000_t202" filled="false" stroked="false">
            <v:textbox inset="0,0,0,0" style="layout-flow:vertical-ideographic">
              <w:txbxContent>
                <w:p>
                  <w:pPr>
                    <w:spacing w:line="120" w:lineRule="auto" w:before="0"/>
                    <w:ind w:left="20" w:right="0" w:firstLine="0"/>
                    <w:jc w:val="left"/>
                    <w:rPr>
                      <w:rFonts w:ascii="宋体"/>
                      <w:sz w:val="17"/>
                    </w:rPr>
                  </w:pPr>
                  <w:r>
                    <w:rPr>
                      <w:rFonts w:ascii="宋体"/>
                      <w:color w:val="312D2D"/>
                      <w:w w:val="99"/>
                      <w:sz w:val="17"/>
                    </w:rPr>
                    <w:t>7</w:t>
                  </w:r>
                </w:p>
              </w:txbxContent>
            </v:textbox>
            <w10:wrap type="none"/>
          </v:shape>
        </w:pict>
      </w:r>
      <w:r>
        <w:rPr/>
        <w:pict>
          <v:shape style="position:absolute;margin-left:399.975342pt;margin-top:58.750515pt;width:6.3pt;height:10.55pt;mso-position-horizontal-relative:page;mso-position-vertical-relative:paragraph;z-index:-255431680" type="#_x0000_t202" filled="false" stroked="false">
            <v:textbox inset="0,0,0,0" style="layout-flow:vertical-ideographic">
              <w:txbxContent>
                <w:p>
                  <w:pPr>
                    <w:spacing w:line="120" w:lineRule="auto" w:before="0"/>
                    <w:ind w:left="20" w:right="0" w:firstLine="0"/>
                    <w:jc w:val="left"/>
                    <w:rPr>
                      <w:rFonts w:ascii="宋体"/>
                      <w:sz w:val="17"/>
                    </w:rPr>
                  </w:pPr>
                  <w:r>
                    <w:rPr>
                      <w:rFonts w:ascii="宋体"/>
                      <w:color w:val="312D2D"/>
                      <w:w w:val="99"/>
                      <w:sz w:val="17"/>
                    </w:rPr>
                    <w:t>6</w:t>
                  </w:r>
                </w:p>
              </w:txbxContent>
            </v:textbox>
            <w10:wrap type="none"/>
          </v:shape>
        </w:pict>
      </w:r>
      <w:r>
        <w:rPr/>
        <w:pict>
          <v:shape style="position:absolute;margin-left:351.438934pt;margin-top:58.661114pt;width:6.3pt;height:10.55pt;mso-position-horizontal-relative:page;mso-position-vertical-relative:paragraph;z-index:-255430656" type="#_x0000_t202" filled="false" stroked="false">
            <v:textbox inset="0,0,0,0" style="layout-flow:vertical-ideographic">
              <w:txbxContent>
                <w:p>
                  <w:pPr>
                    <w:spacing w:line="120" w:lineRule="auto" w:before="0"/>
                    <w:ind w:left="20" w:right="0" w:firstLine="0"/>
                    <w:jc w:val="left"/>
                    <w:rPr>
                      <w:rFonts w:ascii="宋体"/>
                      <w:sz w:val="17"/>
                    </w:rPr>
                  </w:pPr>
                  <w:r>
                    <w:rPr>
                      <w:rFonts w:ascii="宋体"/>
                      <w:color w:val="312D2D"/>
                      <w:w w:val="99"/>
                      <w:sz w:val="17"/>
                    </w:rPr>
                    <w:t>5</w:t>
                  </w:r>
                </w:p>
              </w:txbxContent>
            </v:textbox>
            <w10:wrap type="none"/>
          </v:shape>
        </w:pict>
      </w:r>
      <w:r>
        <w:rPr/>
        <w:pict>
          <v:shape style="position:absolute;margin-left:302.167023pt;margin-top:58.784515pt;width:6.3pt;height:10.55pt;mso-position-horizontal-relative:page;mso-position-vertical-relative:paragraph;z-index:-255429632" type="#_x0000_t202" filled="false" stroked="false">
            <v:textbox inset="0,0,0,0" style="layout-flow:vertical-ideographic">
              <w:txbxContent>
                <w:p>
                  <w:pPr>
                    <w:spacing w:line="120" w:lineRule="auto" w:before="0"/>
                    <w:ind w:left="20" w:right="0" w:firstLine="0"/>
                    <w:jc w:val="left"/>
                    <w:rPr>
                      <w:rFonts w:ascii="宋体"/>
                      <w:sz w:val="17"/>
                    </w:rPr>
                  </w:pPr>
                  <w:r>
                    <w:rPr>
                      <w:rFonts w:ascii="宋体"/>
                      <w:color w:val="312D2D"/>
                      <w:w w:val="99"/>
                      <w:sz w:val="17"/>
                    </w:rPr>
                    <w:t>4</w:t>
                  </w:r>
                </w:p>
              </w:txbxContent>
            </v:textbox>
            <w10:wrap type="none"/>
          </v:shape>
        </w:pict>
      </w:r>
      <w:r>
        <w:rPr/>
        <w:pict>
          <v:shape style="position:absolute;margin-left:253.645432pt;margin-top:58.750515pt;width:6.3pt;height:10.55pt;mso-position-horizontal-relative:page;mso-position-vertical-relative:paragraph;z-index:-255428608" type="#_x0000_t202" filled="false" stroked="false">
            <v:textbox inset="0,0,0,0" style="layout-flow:vertical-ideographic">
              <w:txbxContent>
                <w:p>
                  <w:pPr>
                    <w:spacing w:line="120" w:lineRule="auto" w:before="0"/>
                    <w:ind w:left="20" w:right="0" w:firstLine="0"/>
                    <w:jc w:val="left"/>
                    <w:rPr>
                      <w:rFonts w:ascii="宋体"/>
                      <w:sz w:val="17"/>
                    </w:rPr>
                  </w:pPr>
                  <w:r>
                    <w:rPr>
                      <w:rFonts w:ascii="宋体"/>
                      <w:color w:val="312D2D"/>
                      <w:w w:val="99"/>
                      <w:sz w:val="17"/>
                    </w:rPr>
                    <w:t>3</w:t>
                  </w:r>
                </w:p>
              </w:txbxContent>
            </v:textbox>
            <w10:wrap type="none"/>
          </v:shape>
        </w:pict>
      </w:r>
      <w:r>
        <w:rPr/>
        <w:pict>
          <v:shape style="position:absolute;margin-left:90.716309pt;margin-top:34.483414pt;width:19.05pt;height:10.3pt;mso-position-horizontal-relative:page;mso-position-vertical-relative:paragraph;z-index:-255427584" type="#_x0000_t202" filled="false" stroked="false">
            <v:textbox inset="0,0,0,0" style="layout-flow:vertical-ideographic">
              <w:txbxContent>
                <w:p>
                  <w:pPr>
                    <w:spacing w:line="144" w:lineRule="auto" w:before="0"/>
                    <w:ind w:left="20" w:right="0" w:firstLine="0"/>
                    <w:jc w:val="left"/>
                    <w:rPr>
                      <w:rFonts w:ascii="宋体" w:eastAsia="宋体" w:hint="eastAsia"/>
                      <w:sz w:val="16"/>
                    </w:rPr>
                  </w:pPr>
                  <w:r>
                    <w:rPr>
                      <w:rFonts w:ascii="宋体" w:eastAsia="宋体" w:hint="eastAsia"/>
                      <w:color w:val="464444"/>
                      <w:w w:val="99"/>
                      <w:sz w:val="16"/>
                    </w:rPr>
                    <w:t>号</w:t>
                  </w:r>
                </w:p>
                <w:p>
                  <w:pPr>
                    <w:spacing w:before="0"/>
                    <w:ind w:left="25" w:right="0" w:firstLine="0"/>
                    <w:jc w:val="left"/>
                    <w:rPr>
                      <w:rFonts w:ascii="宋体" w:eastAsia="宋体" w:hint="eastAsia"/>
                      <w:sz w:val="16"/>
                    </w:rPr>
                  </w:pPr>
                  <w:r>
                    <w:rPr>
                      <w:rFonts w:ascii="宋体" w:eastAsia="宋体" w:hint="eastAsia"/>
                      <w:color w:val="464444"/>
                      <w:w w:val="99"/>
                      <w:sz w:val="16"/>
                    </w:rPr>
                    <w:t>序</w:t>
                  </w:r>
                </w:p>
              </w:txbxContent>
            </v:textbox>
            <w10:wrap type="none"/>
          </v:shape>
        </w:pict>
      </w:r>
      <w:r>
        <w:rPr/>
        <w:pict>
          <v:shape style="position:absolute;margin-left:96.93795pt;margin-top:59.959515pt;width:10.050pt;height:10.050pt;mso-position-horizontal-relative:page;mso-position-vertical-relative:paragraph;z-index:-255426560" type="#_x0000_t202" filled="false" stroked="false">
            <v:textbox inset="0,0,0,0" style="layout-flow:vertical-ideographic">
              <w:txbxContent>
                <w:p>
                  <w:pPr>
                    <w:spacing w:line="168" w:lineRule="auto" w:before="0"/>
                    <w:ind w:left="20" w:right="0" w:firstLine="0"/>
                    <w:jc w:val="left"/>
                    <w:rPr>
                      <w:rFonts w:ascii="宋体" w:eastAsia="宋体" w:hint="eastAsia"/>
                      <w:sz w:val="16"/>
                    </w:rPr>
                  </w:pPr>
                  <w:r>
                    <w:rPr>
                      <w:rFonts w:ascii="宋体" w:eastAsia="宋体" w:hint="eastAsia"/>
                      <w:color w:val="312D2D"/>
                      <w:w w:val="99"/>
                      <w:sz w:val="16"/>
                    </w:rPr>
                    <w:t>甲</w:t>
                  </w:r>
                </w:p>
              </w:txbxContent>
            </v:textbox>
            <w10:wrap type="none"/>
          </v:shape>
        </w:pict>
      </w:r>
      <w:r>
        <w:rPr>
          <w:rFonts w:ascii="宋体" w:eastAsia="宋体" w:hint="eastAsia"/>
          <w:color w:val="312D2D"/>
          <w:sz w:val="16"/>
        </w:rPr>
        <w:t>省（自治区、直辖市）</w:t>
      </w:r>
      <w:r>
        <w:rPr>
          <w:rFonts w:ascii="宋体" w:eastAsia="宋体" w:hint="eastAsia"/>
          <w:color w:val="312D2D"/>
          <w:sz w:val="16"/>
          <w:u w:val="single" w:color="050100"/>
        </w:rPr>
        <w:t> </w:t>
        <w:tab/>
      </w:r>
      <w:r>
        <w:rPr>
          <w:rFonts w:ascii="宋体" w:eastAsia="宋体" w:hint="eastAsia"/>
          <w:color w:val="312D2D"/>
          <w:w w:val="110"/>
          <w:sz w:val="16"/>
        </w:rPr>
        <w:t>市（地、州、盟）县（市、区、旗）</w:t>
        <w:tab/>
      </w:r>
      <w:r>
        <w:rPr>
          <w:rFonts w:ascii="宋体" w:eastAsia="宋体" w:hint="eastAsia"/>
          <w:color w:val="464444"/>
          <w:position w:val="1"/>
          <w:sz w:val="16"/>
        </w:rPr>
        <w:t>区划代</w:t>
      </w:r>
      <w:r>
        <w:rPr>
          <w:rFonts w:ascii="宋体" w:eastAsia="宋体" w:hint="eastAsia"/>
          <w:color w:val="464444"/>
          <w:spacing w:val="3"/>
          <w:position w:val="1"/>
          <w:sz w:val="16"/>
        </w:rPr>
        <w:t>码</w:t>
      </w:r>
      <w:r>
        <w:rPr>
          <w:rFonts w:ascii="宋体" w:eastAsia="宋体" w:hint="eastAsia"/>
          <w:w w:val="80"/>
          <w:position w:val="1"/>
          <w:sz w:val="16"/>
        </w:rPr>
        <w:t>：</w:t>
      </w:r>
      <w:r>
        <w:rPr>
          <w:rFonts w:ascii="宋体" w:eastAsia="宋体" w:hint="eastAsia"/>
          <w:spacing w:val="35"/>
          <w:position w:val="1"/>
          <w:sz w:val="16"/>
        </w:rPr>
        <w:t> </w:t>
      </w:r>
      <w:r>
        <w:rPr>
          <w:rFonts w:ascii="宋体" w:eastAsia="宋体" w:hint="eastAsia"/>
          <w:position w:val="1"/>
          <w:sz w:val="16"/>
          <w:u w:val="single" w:color="050100"/>
        </w:rPr>
        <w:t> </w:t>
        <w:tab/>
      </w:r>
    </w:p>
    <w:p>
      <w:pPr>
        <w:pStyle w:val="BodyText"/>
        <w:spacing w:before="5"/>
        <w:rPr>
          <w:rFonts w:ascii="宋体"/>
          <w:sz w:val="13"/>
        </w:rPr>
      </w:pPr>
    </w:p>
    <w:tbl>
      <w:tblPr>
        <w:tblW w:w="0" w:type="auto"/>
        <w:jc w:val="left"/>
        <w:tblInd w:w="191" w:type="dxa"/>
        <w:tblBorders>
          <w:top w:val="single" w:sz="4" w:space="0" w:color="050100"/>
          <w:left w:val="single" w:sz="4" w:space="0" w:color="050100"/>
          <w:bottom w:val="single" w:sz="4" w:space="0" w:color="050100"/>
          <w:right w:val="single" w:sz="4" w:space="0" w:color="050100"/>
          <w:insideH w:val="single" w:sz="4" w:space="0" w:color="050100"/>
          <w:insideV w:val="single" w:sz="4" w:space="0" w:color="050100"/>
        </w:tblBorders>
        <w:tblLayout w:type="fixed"/>
        <w:tblCellMar>
          <w:top w:w="0" w:type="dxa"/>
          <w:left w:w="0" w:type="dxa"/>
          <w:bottom w:w="0" w:type="dxa"/>
          <w:right w:w="0" w:type="dxa"/>
        </w:tblCellMar>
        <w:tblLook w:val="01E0"/>
      </w:tblPr>
      <w:tblGrid>
        <w:gridCol w:w="1203"/>
        <w:gridCol w:w="975"/>
        <w:gridCol w:w="975"/>
        <w:gridCol w:w="975"/>
        <w:gridCol w:w="975"/>
        <w:gridCol w:w="975"/>
        <w:gridCol w:w="975"/>
        <w:gridCol w:w="975"/>
        <w:gridCol w:w="975"/>
        <w:gridCol w:w="975"/>
        <w:gridCol w:w="975"/>
        <w:gridCol w:w="975"/>
        <w:gridCol w:w="975"/>
        <w:gridCol w:w="922"/>
      </w:tblGrid>
      <w:tr>
        <w:trPr>
          <w:trHeight w:val="795" w:hRule="atLeast"/>
        </w:trPr>
        <w:tc>
          <w:tcPr>
            <w:tcW w:w="1203" w:type="dxa"/>
            <w:tcBorders>
              <w:left w:val="nil"/>
            </w:tcBorders>
          </w:tcPr>
          <w:p>
            <w:pPr>
              <w:pStyle w:val="TableParagraph"/>
              <w:rPr>
                <w:rFonts w:ascii="Times New Roman"/>
                <w:sz w:val="16"/>
              </w:rPr>
            </w:pPr>
          </w:p>
        </w:tc>
        <w:tc>
          <w:tcPr>
            <w:tcW w:w="975" w:type="dxa"/>
          </w:tcPr>
          <w:p>
            <w:pPr>
              <w:pStyle w:val="TableParagraph"/>
              <w:spacing w:before="10"/>
              <w:rPr>
                <w:sz w:val="14"/>
              </w:rPr>
            </w:pPr>
          </w:p>
          <w:p>
            <w:pPr>
              <w:pStyle w:val="TableParagraph"/>
              <w:spacing w:line="264" w:lineRule="auto"/>
              <w:ind w:left="109" w:right="146" w:firstLine="1"/>
              <w:rPr>
                <w:sz w:val="16"/>
              </w:rPr>
            </w:pPr>
            <w:r>
              <w:rPr>
                <w:color w:val="312D2D"/>
                <w:w w:val="110"/>
                <w:sz w:val="16"/>
              </w:rPr>
              <w:t>统</w:t>
            </w:r>
            <w:r>
              <w:rPr>
                <w:color w:val="858382"/>
                <w:w w:val="110"/>
                <w:sz w:val="16"/>
              </w:rPr>
              <w:t>一</w:t>
            </w:r>
            <w:r>
              <w:rPr>
                <w:color w:val="312D2D"/>
                <w:w w:val="110"/>
                <w:sz w:val="16"/>
              </w:rPr>
              <w:t>社会信用代码</w:t>
            </w:r>
          </w:p>
        </w:tc>
        <w:tc>
          <w:tcPr>
            <w:tcW w:w="975" w:type="dxa"/>
          </w:tcPr>
          <w:p>
            <w:pPr>
              <w:pStyle w:val="TableParagraph"/>
              <w:spacing w:before="10"/>
              <w:rPr>
                <w:sz w:val="23"/>
              </w:rPr>
            </w:pPr>
          </w:p>
          <w:p>
            <w:pPr>
              <w:pStyle w:val="TableParagraph"/>
              <w:ind w:left="75" w:right="122"/>
              <w:jc w:val="center"/>
              <w:rPr>
                <w:sz w:val="16"/>
              </w:rPr>
            </w:pPr>
            <w:r>
              <w:rPr>
                <w:color w:val="312D2D"/>
                <w:w w:val="110"/>
                <w:sz w:val="16"/>
              </w:rPr>
              <w:t>单位名称</w:t>
            </w:r>
          </w:p>
        </w:tc>
        <w:tc>
          <w:tcPr>
            <w:tcW w:w="975" w:type="dxa"/>
          </w:tcPr>
          <w:p>
            <w:pPr>
              <w:pStyle w:val="TableParagraph"/>
              <w:spacing w:before="10"/>
              <w:rPr>
                <w:sz w:val="23"/>
              </w:rPr>
            </w:pPr>
          </w:p>
          <w:p>
            <w:pPr>
              <w:pStyle w:val="TableParagraph"/>
              <w:ind w:left="114"/>
              <w:rPr>
                <w:sz w:val="16"/>
              </w:rPr>
            </w:pPr>
            <w:r>
              <w:rPr>
                <w:color w:val="464444"/>
                <w:w w:val="110"/>
                <w:sz w:val="16"/>
              </w:rPr>
              <w:t>合并来源</w:t>
            </w:r>
          </w:p>
        </w:tc>
        <w:tc>
          <w:tcPr>
            <w:tcW w:w="975" w:type="dxa"/>
          </w:tcPr>
          <w:p>
            <w:pPr>
              <w:pStyle w:val="TableParagraph"/>
              <w:spacing w:before="10"/>
              <w:rPr>
                <w:sz w:val="23"/>
              </w:rPr>
            </w:pPr>
          </w:p>
          <w:p>
            <w:pPr>
              <w:pStyle w:val="TableParagraph"/>
              <w:ind w:left="114"/>
              <w:rPr>
                <w:sz w:val="16"/>
              </w:rPr>
            </w:pPr>
            <w:r>
              <w:rPr>
                <w:color w:val="312D2D"/>
                <w:w w:val="110"/>
                <w:sz w:val="16"/>
              </w:rPr>
              <w:t>单位类型</w:t>
            </w:r>
          </w:p>
        </w:tc>
        <w:tc>
          <w:tcPr>
            <w:tcW w:w="975" w:type="dxa"/>
          </w:tcPr>
          <w:p>
            <w:pPr>
              <w:pStyle w:val="TableParagraph"/>
              <w:spacing w:before="10"/>
              <w:rPr>
                <w:sz w:val="23"/>
              </w:rPr>
            </w:pPr>
          </w:p>
          <w:p>
            <w:pPr>
              <w:pStyle w:val="TableParagraph"/>
              <w:ind w:left="112"/>
              <w:rPr>
                <w:sz w:val="16"/>
              </w:rPr>
            </w:pPr>
            <w:r>
              <w:rPr>
                <w:color w:val="312D2D"/>
                <w:w w:val="110"/>
                <w:sz w:val="16"/>
              </w:rPr>
              <w:t>视同法人</w:t>
            </w:r>
          </w:p>
        </w:tc>
        <w:tc>
          <w:tcPr>
            <w:tcW w:w="975" w:type="dxa"/>
          </w:tcPr>
          <w:p>
            <w:pPr>
              <w:pStyle w:val="TableParagraph"/>
              <w:spacing w:line="264" w:lineRule="auto" w:before="79"/>
              <w:ind w:left="115" w:right="148"/>
              <w:jc w:val="center"/>
              <w:rPr>
                <w:sz w:val="16"/>
              </w:rPr>
            </w:pPr>
            <w:r>
              <w:rPr>
                <w:color w:val="464444"/>
                <w:w w:val="105"/>
                <w:sz w:val="16"/>
              </w:rPr>
              <w:t>法定代表</w:t>
            </w:r>
            <w:r>
              <w:rPr>
                <w:color w:val="312D2D"/>
                <w:w w:val="105"/>
                <w:sz w:val="16"/>
              </w:rPr>
              <w:t>人（负责人）</w:t>
            </w:r>
          </w:p>
        </w:tc>
        <w:tc>
          <w:tcPr>
            <w:tcW w:w="975" w:type="dxa"/>
          </w:tcPr>
          <w:p>
            <w:pPr>
              <w:pStyle w:val="TableParagraph"/>
              <w:spacing w:before="10"/>
              <w:rPr>
                <w:sz w:val="23"/>
              </w:rPr>
            </w:pPr>
          </w:p>
          <w:p>
            <w:pPr>
              <w:pStyle w:val="TableParagraph"/>
              <w:ind w:left="120"/>
              <w:rPr>
                <w:sz w:val="16"/>
              </w:rPr>
            </w:pPr>
            <w:r>
              <w:rPr>
                <w:color w:val="312D2D"/>
                <w:w w:val="110"/>
                <w:sz w:val="16"/>
              </w:rPr>
              <w:t>详细地址</w:t>
            </w:r>
          </w:p>
        </w:tc>
        <w:tc>
          <w:tcPr>
            <w:tcW w:w="975" w:type="dxa"/>
          </w:tcPr>
          <w:p>
            <w:pPr>
              <w:pStyle w:val="TableParagraph"/>
              <w:spacing w:before="10"/>
              <w:rPr>
                <w:sz w:val="23"/>
              </w:rPr>
            </w:pPr>
          </w:p>
          <w:p>
            <w:pPr>
              <w:pStyle w:val="TableParagraph"/>
              <w:ind w:left="120"/>
              <w:rPr>
                <w:sz w:val="16"/>
              </w:rPr>
            </w:pPr>
            <w:r>
              <w:rPr>
                <w:color w:val="464444"/>
                <w:w w:val="110"/>
                <w:sz w:val="16"/>
              </w:rPr>
              <w:t>区划代码</w:t>
            </w:r>
          </w:p>
        </w:tc>
        <w:tc>
          <w:tcPr>
            <w:tcW w:w="975" w:type="dxa"/>
          </w:tcPr>
          <w:p>
            <w:pPr>
              <w:pStyle w:val="TableParagraph"/>
              <w:spacing w:before="10"/>
              <w:rPr>
                <w:sz w:val="23"/>
              </w:rPr>
            </w:pPr>
          </w:p>
          <w:p>
            <w:pPr>
              <w:pStyle w:val="TableParagraph"/>
              <w:ind w:left="118"/>
              <w:rPr>
                <w:sz w:val="16"/>
              </w:rPr>
            </w:pPr>
            <w:r>
              <w:rPr>
                <w:color w:val="312D2D"/>
                <w:w w:val="110"/>
                <w:sz w:val="16"/>
              </w:rPr>
              <w:t>注册地址</w:t>
            </w:r>
          </w:p>
        </w:tc>
        <w:tc>
          <w:tcPr>
            <w:tcW w:w="975" w:type="dxa"/>
          </w:tcPr>
          <w:p>
            <w:pPr>
              <w:pStyle w:val="TableParagraph"/>
              <w:spacing w:before="2"/>
              <w:rPr>
                <w:sz w:val="15"/>
              </w:rPr>
            </w:pPr>
          </w:p>
          <w:p>
            <w:pPr>
              <w:pStyle w:val="TableParagraph"/>
              <w:spacing w:line="259" w:lineRule="auto"/>
              <w:ind w:left="121" w:right="101" w:firstLine="83"/>
              <w:rPr>
                <w:sz w:val="16"/>
              </w:rPr>
            </w:pPr>
            <w:r>
              <w:rPr>
                <w:color w:val="464444"/>
                <w:w w:val="110"/>
                <w:sz w:val="16"/>
              </w:rPr>
              <w:t>注册地区划代码</w:t>
            </w:r>
          </w:p>
        </w:tc>
        <w:tc>
          <w:tcPr>
            <w:tcW w:w="975" w:type="dxa"/>
          </w:tcPr>
          <w:p>
            <w:pPr>
              <w:pStyle w:val="TableParagraph"/>
              <w:spacing w:before="2"/>
              <w:rPr>
                <w:sz w:val="15"/>
              </w:rPr>
            </w:pPr>
          </w:p>
          <w:p>
            <w:pPr>
              <w:pStyle w:val="TableParagraph"/>
              <w:spacing w:line="259" w:lineRule="auto"/>
              <w:ind w:left="118" w:right="103" w:firstLine="1"/>
              <w:rPr>
                <w:sz w:val="16"/>
              </w:rPr>
            </w:pPr>
            <w:r>
              <w:rPr>
                <w:color w:val="312D2D"/>
                <w:w w:val="110"/>
                <w:sz w:val="16"/>
              </w:rPr>
              <w:t>市场监管</w:t>
            </w:r>
            <w:r>
              <w:rPr>
                <w:color w:val="312D2D"/>
                <w:w w:val="105"/>
                <w:sz w:val="16"/>
              </w:rPr>
              <w:t>年报地址</w:t>
            </w:r>
          </w:p>
        </w:tc>
        <w:tc>
          <w:tcPr>
            <w:tcW w:w="975" w:type="dxa"/>
          </w:tcPr>
          <w:p>
            <w:pPr>
              <w:pStyle w:val="TableParagraph"/>
              <w:spacing w:before="10"/>
              <w:rPr>
                <w:sz w:val="23"/>
              </w:rPr>
            </w:pPr>
          </w:p>
          <w:p>
            <w:pPr>
              <w:pStyle w:val="TableParagraph"/>
              <w:ind w:left="87" w:right="110"/>
              <w:jc w:val="center"/>
              <w:rPr>
                <w:sz w:val="16"/>
              </w:rPr>
            </w:pPr>
            <w:r>
              <w:rPr>
                <w:color w:val="312D2D"/>
                <w:w w:val="110"/>
                <w:sz w:val="16"/>
              </w:rPr>
              <w:t>税务地址</w:t>
            </w:r>
          </w:p>
        </w:tc>
        <w:tc>
          <w:tcPr>
            <w:tcW w:w="922" w:type="dxa"/>
            <w:tcBorders>
              <w:right w:val="nil"/>
            </w:tcBorders>
          </w:tcPr>
          <w:p>
            <w:pPr>
              <w:pStyle w:val="TableParagraph"/>
              <w:spacing w:before="10"/>
              <w:rPr>
                <w:sz w:val="23"/>
              </w:rPr>
            </w:pPr>
          </w:p>
          <w:p>
            <w:pPr>
              <w:pStyle w:val="TableParagraph"/>
              <w:ind w:left="98" w:right="74"/>
              <w:jc w:val="center"/>
              <w:rPr>
                <w:sz w:val="16"/>
              </w:rPr>
            </w:pPr>
            <w:r>
              <w:rPr>
                <w:color w:val="312D2D"/>
                <w:w w:val="110"/>
                <w:sz w:val="16"/>
              </w:rPr>
              <w:t>长途区号</w:t>
            </w:r>
          </w:p>
        </w:tc>
      </w:tr>
      <w:tr>
        <w:trPr>
          <w:trHeight w:val="288" w:hRule="atLeast"/>
        </w:trPr>
        <w:tc>
          <w:tcPr>
            <w:tcW w:w="1203" w:type="dxa"/>
            <w:tcBorders>
              <w:left w:val="nil"/>
            </w:tcBorders>
          </w:tcPr>
          <w:p>
            <w:pPr>
              <w:pStyle w:val="TableParagraph"/>
              <w:rPr>
                <w:rFonts w:ascii="Times New Roman"/>
                <w:sz w:val="16"/>
              </w:rPr>
            </w:pPr>
          </w:p>
        </w:tc>
        <w:tc>
          <w:tcPr>
            <w:tcW w:w="975" w:type="dxa"/>
          </w:tcPr>
          <w:p>
            <w:pPr>
              <w:pStyle w:val="TableParagraph"/>
              <w:rPr>
                <w:rFonts w:ascii="Times New Roman"/>
                <w:sz w:val="16"/>
              </w:rPr>
            </w:pPr>
          </w:p>
        </w:tc>
        <w:tc>
          <w:tcPr>
            <w:tcW w:w="975" w:type="dxa"/>
          </w:tcPr>
          <w:p>
            <w:pPr>
              <w:pStyle w:val="TableParagraph"/>
              <w:spacing w:before="30"/>
              <w:ind w:right="32"/>
              <w:jc w:val="center"/>
              <w:rPr>
                <w:rFonts w:ascii="Times New Roman"/>
                <w:sz w:val="17"/>
              </w:rPr>
            </w:pPr>
            <w:r>
              <w:rPr>
                <w:rFonts w:ascii="Times New Roman"/>
                <w:color w:val="312D2D"/>
                <w:w w:val="95"/>
                <w:sz w:val="17"/>
              </w:rPr>
              <w:t>2</w:t>
            </w:r>
          </w:p>
        </w:tc>
        <w:tc>
          <w:tcPr>
            <w:tcW w:w="975" w:type="dxa"/>
          </w:tcPr>
          <w:p>
            <w:pPr>
              <w:pStyle w:val="TableParagraph"/>
              <w:rPr>
                <w:rFonts w:ascii="Times New Roman"/>
                <w:sz w:val="16"/>
              </w:rPr>
            </w:pPr>
          </w:p>
        </w:tc>
        <w:tc>
          <w:tcPr>
            <w:tcW w:w="975" w:type="dxa"/>
          </w:tcPr>
          <w:p>
            <w:pPr>
              <w:pStyle w:val="TableParagraph"/>
              <w:rPr>
                <w:rFonts w:ascii="Times New Roman"/>
                <w:sz w:val="16"/>
              </w:rPr>
            </w:pPr>
          </w:p>
        </w:tc>
        <w:tc>
          <w:tcPr>
            <w:tcW w:w="975" w:type="dxa"/>
          </w:tcPr>
          <w:p>
            <w:pPr>
              <w:pStyle w:val="TableParagraph"/>
              <w:rPr>
                <w:rFonts w:ascii="Times New Roman"/>
                <w:sz w:val="16"/>
              </w:rPr>
            </w:pPr>
          </w:p>
        </w:tc>
        <w:tc>
          <w:tcPr>
            <w:tcW w:w="975" w:type="dxa"/>
          </w:tcPr>
          <w:p>
            <w:pPr>
              <w:pStyle w:val="TableParagraph"/>
              <w:rPr>
                <w:rFonts w:ascii="Times New Roman"/>
                <w:sz w:val="16"/>
              </w:rPr>
            </w:pPr>
          </w:p>
        </w:tc>
        <w:tc>
          <w:tcPr>
            <w:tcW w:w="975" w:type="dxa"/>
          </w:tcPr>
          <w:p>
            <w:pPr>
              <w:pStyle w:val="TableParagraph"/>
              <w:rPr>
                <w:rFonts w:ascii="Times New Roman"/>
                <w:sz w:val="16"/>
              </w:rPr>
            </w:pPr>
          </w:p>
        </w:tc>
        <w:tc>
          <w:tcPr>
            <w:tcW w:w="975" w:type="dxa"/>
          </w:tcPr>
          <w:p>
            <w:pPr>
              <w:pStyle w:val="TableParagraph"/>
              <w:rPr>
                <w:rFonts w:ascii="Times New Roman"/>
                <w:sz w:val="16"/>
              </w:rPr>
            </w:pPr>
          </w:p>
        </w:tc>
        <w:tc>
          <w:tcPr>
            <w:tcW w:w="975" w:type="dxa"/>
          </w:tcPr>
          <w:p>
            <w:pPr>
              <w:pStyle w:val="TableParagraph"/>
              <w:rPr>
                <w:rFonts w:ascii="Times New Roman"/>
                <w:sz w:val="16"/>
              </w:rPr>
            </w:pPr>
          </w:p>
        </w:tc>
        <w:tc>
          <w:tcPr>
            <w:tcW w:w="975" w:type="dxa"/>
          </w:tcPr>
          <w:p>
            <w:pPr>
              <w:pStyle w:val="TableParagraph"/>
              <w:spacing w:before="48"/>
              <w:ind w:left="87" w:right="99"/>
              <w:jc w:val="center"/>
              <w:rPr>
                <w:rFonts w:ascii="Arial"/>
                <w:sz w:val="15"/>
              </w:rPr>
            </w:pPr>
            <w:r>
              <w:rPr>
                <w:rFonts w:ascii="Arial"/>
                <w:color w:val="312D2D"/>
                <w:w w:val="105"/>
                <w:sz w:val="15"/>
              </w:rPr>
              <w:t>10</w:t>
            </w:r>
          </w:p>
        </w:tc>
        <w:tc>
          <w:tcPr>
            <w:tcW w:w="975" w:type="dxa"/>
          </w:tcPr>
          <w:p>
            <w:pPr>
              <w:pStyle w:val="TableParagraph"/>
              <w:spacing w:before="38"/>
              <w:ind w:left="87" w:right="86"/>
              <w:jc w:val="center"/>
              <w:rPr>
                <w:rFonts w:ascii="Arial"/>
                <w:sz w:val="16"/>
              </w:rPr>
            </w:pPr>
            <w:r>
              <w:rPr>
                <w:rFonts w:ascii="Arial"/>
                <w:color w:val="312D2D"/>
                <w:w w:val="110"/>
                <w:sz w:val="16"/>
              </w:rPr>
              <w:t>11</w:t>
            </w:r>
          </w:p>
        </w:tc>
        <w:tc>
          <w:tcPr>
            <w:tcW w:w="975" w:type="dxa"/>
          </w:tcPr>
          <w:p>
            <w:pPr>
              <w:pStyle w:val="TableParagraph"/>
              <w:spacing w:before="30"/>
              <w:ind w:left="87" w:right="100"/>
              <w:jc w:val="center"/>
              <w:rPr>
                <w:rFonts w:ascii="Times New Roman"/>
                <w:sz w:val="17"/>
              </w:rPr>
            </w:pPr>
            <w:r>
              <w:rPr>
                <w:rFonts w:ascii="Times New Roman"/>
                <w:color w:val="312D2D"/>
                <w:w w:val="105"/>
                <w:sz w:val="17"/>
              </w:rPr>
              <w:t>12</w:t>
            </w:r>
          </w:p>
        </w:tc>
        <w:tc>
          <w:tcPr>
            <w:tcW w:w="922" w:type="dxa"/>
            <w:tcBorders>
              <w:right w:val="nil"/>
            </w:tcBorders>
          </w:tcPr>
          <w:p>
            <w:pPr>
              <w:pStyle w:val="TableParagraph"/>
              <w:spacing w:before="30"/>
              <w:ind w:left="98" w:right="65"/>
              <w:jc w:val="center"/>
              <w:rPr>
                <w:rFonts w:ascii="Times New Roman"/>
                <w:sz w:val="17"/>
              </w:rPr>
            </w:pPr>
            <w:r>
              <w:rPr>
                <w:rFonts w:ascii="Times New Roman"/>
                <w:color w:val="312D2D"/>
                <w:w w:val="105"/>
                <w:sz w:val="17"/>
              </w:rPr>
              <w:t>13</w:t>
            </w:r>
          </w:p>
        </w:tc>
      </w:tr>
      <w:tr>
        <w:trPr>
          <w:trHeight w:val="931" w:hRule="atLeast"/>
        </w:trPr>
        <w:tc>
          <w:tcPr>
            <w:tcW w:w="1203" w:type="dxa"/>
            <w:tcBorders>
              <w:left w:val="nil"/>
            </w:tcBorders>
          </w:tcPr>
          <w:p>
            <w:pPr>
              <w:pStyle w:val="TableParagraph"/>
              <w:rPr>
                <w:rFonts w:ascii="Times New Roman"/>
                <w:sz w:val="16"/>
              </w:rPr>
            </w:pPr>
          </w:p>
        </w:tc>
        <w:tc>
          <w:tcPr>
            <w:tcW w:w="12622" w:type="dxa"/>
            <w:gridSpan w:val="13"/>
            <w:tcBorders>
              <w:right w:val="nil"/>
            </w:tcBorders>
          </w:tcPr>
          <w:p>
            <w:pPr>
              <w:pStyle w:val="TableParagraph"/>
              <w:rPr>
                <w:rFonts w:ascii="Times New Roman"/>
                <w:sz w:val="16"/>
              </w:rPr>
            </w:pPr>
          </w:p>
        </w:tc>
      </w:tr>
    </w:tbl>
    <w:p>
      <w:pPr>
        <w:pStyle w:val="BodyText"/>
        <w:spacing w:before="11"/>
        <w:rPr>
          <w:rFonts w:ascii="宋体"/>
          <w:sz w:val="19"/>
        </w:rPr>
      </w:pPr>
    </w:p>
    <w:p>
      <w:pPr>
        <w:spacing w:before="0"/>
        <w:ind w:left="216" w:right="0" w:firstLine="0"/>
        <w:jc w:val="left"/>
        <w:rPr>
          <w:rFonts w:ascii="宋体" w:eastAsia="宋体" w:hint="eastAsia"/>
          <w:sz w:val="16"/>
        </w:rPr>
      </w:pPr>
      <w:r>
        <w:rPr/>
        <w:pict>
          <v:shape style="position:absolute;margin-left:100.326233pt;margin-top:-61.109787pt;width:6.35pt;height:21.3pt;mso-position-horizontal-relative:page;mso-position-vertical-relative:paragraph;z-index:-255425536" type="#_x0000_t202" filled="false" stroked="false">
            <v:textbox inset="0,0,0,0" style="layout-flow:vertical-ideographic">
              <w:txbxContent>
                <w:p>
                  <w:pPr>
                    <w:spacing w:line="120" w:lineRule="auto" w:before="0"/>
                    <w:ind w:left="20" w:right="0" w:firstLine="0"/>
                    <w:jc w:val="left"/>
                    <w:rPr>
                      <w:rFonts w:ascii="宋体"/>
                      <w:sz w:val="17"/>
                    </w:rPr>
                  </w:pPr>
                  <w:r>
                    <w:rPr>
                      <w:rFonts w:ascii="宋体"/>
                      <w:color w:val="312D2D"/>
                      <w:w w:val="99"/>
                      <w:sz w:val="17"/>
                    </w:rPr>
                    <w:t>l 2</w:t>
                  </w:r>
                </w:p>
              </w:txbxContent>
            </v:textbox>
            <w10:wrap type="none"/>
          </v:shape>
        </w:pict>
      </w:r>
      <w:r>
        <w:rPr>
          <w:rFonts w:ascii="宋体" w:eastAsia="宋体" w:hint="eastAsia"/>
          <w:color w:val="464444"/>
          <w:w w:val="105"/>
          <w:sz w:val="16"/>
        </w:rPr>
        <w:t>续表一</w:t>
      </w:r>
    </w:p>
    <w:tbl>
      <w:tblPr>
        <w:tblW w:w="0" w:type="auto"/>
        <w:jc w:val="left"/>
        <w:tblInd w:w="191" w:type="dxa"/>
        <w:tblBorders>
          <w:top w:val="single" w:sz="4" w:space="0" w:color="050100"/>
          <w:left w:val="single" w:sz="4" w:space="0" w:color="050100"/>
          <w:bottom w:val="single" w:sz="4" w:space="0" w:color="050100"/>
          <w:right w:val="single" w:sz="4" w:space="0" w:color="050100"/>
          <w:insideH w:val="single" w:sz="4" w:space="0" w:color="050100"/>
          <w:insideV w:val="single" w:sz="4" w:space="0" w:color="050100"/>
        </w:tblBorders>
        <w:tblLayout w:type="fixed"/>
        <w:tblCellMar>
          <w:top w:w="0" w:type="dxa"/>
          <w:left w:w="0" w:type="dxa"/>
          <w:bottom w:w="0" w:type="dxa"/>
          <w:right w:w="0" w:type="dxa"/>
        </w:tblCellMar>
        <w:tblLook w:val="01E0"/>
      </w:tblPr>
      <w:tblGrid>
        <w:gridCol w:w="947"/>
        <w:gridCol w:w="975"/>
        <w:gridCol w:w="975"/>
        <w:gridCol w:w="975"/>
        <w:gridCol w:w="975"/>
        <w:gridCol w:w="975"/>
        <w:gridCol w:w="975"/>
        <w:gridCol w:w="975"/>
        <w:gridCol w:w="975"/>
        <w:gridCol w:w="975"/>
        <w:gridCol w:w="975"/>
        <w:gridCol w:w="975"/>
        <w:gridCol w:w="975"/>
        <w:gridCol w:w="1177"/>
      </w:tblGrid>
      <w:tr>
        <w:trPr>
          <w:trHeight w:val="893" w:hRule="atLeast"/>
        </w:trPr>
        <w:tc>
          <w:tcPr>
            <w:tcW w:w="947" w:type="dxa"/>
            <w:tcBorders>
              <w:left w:val="nil"/>
            </w:tcBorders>
          </w:tcPr>
          <w:p>
            <w:pPr>
              <w:pStyle w:val="TableParagraph"/>
              <w:rPr>
                <w:sz w:val="16"/>
              </w:rPr>
            </w:pPr>
          </w:p>
          <w:p>
            <w:pPr>
              <w:pStyle w:val="TableParagraph"/>
              <w:spacing w:before="142"/>
              <w:ind w:left="61" w:right="136"/>
              <w:jc w:val="center"/>
              <w:rPr>
                <w:sz w:val="16"/>
              </w:rPr>
            </w:pPr>
            <w:r>
              <w:rPr>
                <w:color w:val="312D2D"/>
                <w:w w:val="110"/>
                <w:sz w:val="16"/>
              </w:rPr>
              <w:t>固定电话</w:t>
            </w:r>
          </w:p>
        </w:tc>
        <w:tc>
          <w:tcPr>
            <w:tcW w:w="975" w:type="dxa"/>
          </w:tcPr>
          <w:p>
            <w:pPr>
              <w:pStyle w:val="TableParagraph"/>
              <w:rPr>
                <w:sz w:val="16"/>
              </w:rPr>
            </w:pPr>
          </w:p>
          <w:p>
            <w:pPr>
              <w:pStyle w:val="TableParagraph"/>
              <w:spacing w:before="6"/>
              <w:rPr>
                <w:sz w:val="11"/>
              </w:rPr>
            </w:pPr>
          </w:p>
          <w:p>
            <w:pPr>
              <w:pStyle w:val="TableParagraph"/>
              <w:ind w:left="78" w:right="122"/>
              <w:jc w:val="center"/>
              <w:rPr>
                <w:sz w:val="16"/>
              </w:rPr>
            </w:pPr>
            <w:r>
              <w:rPr>
                <w:color w:val="312D2D"/>
                <w:w w:val="110"/>
                <w:sz w:val="16"/>
              </w:rPr>
              <w:t>分机号</w:t>
            </w:r>
          </w:p>
        </w:tc>
        <w:tc>
          <w:tcPr>
            <w:tcW w:w="975" w:type="dxa"/>
          </w:tcPr>
          <w:p>
            <w:pPr>
              <w:pStyle w:val="TableParagraph"/>
              <w:rPr>
                <w:sz w:val="16"/>
              </w:rPr>
            </w:pPr>
          </w:p>
          <w:p>
            <w:pPr>
              <w:pStyle w:val="TableParagraph"/>
              <w:spacing w:before="142"/>
              <w:ind w:left="79" w:right="122"/>
              <w:jc w:val="center"/>
              <w:rPr>
                <w:sz w:val="16"/>
              </w:rPr>
            </w:pPr>
            <w:r>
              <w:rPr>
                <w:color w:val="464444"/>
                <w:w w:val="110"/>
                <w:sz w:val="16"/>
              </w:rPr>
              <w:t>移动电话</w:t>
            </w:r>
          </w:p>
        </w:tc>
        <w:tc>
          <w:tcPr>
            <w:tcW w:w="975" w:type="dxa"/>
          </w:tcPr>
          <w:p>
            <w:pPr>
              <w:pStyle w:val="TableParagraph"/>
              <w:spacing w:before="11"/>
              <w:rPr>
                <w:sz w:val="18"/>
              </w:rPr>
            </w:pPr>
          </w:p>
          <w:p>
            <w:pPr>
              <w:pStyle w:val="TableParagraph"/>
              <w:spacing w:line="259" w:lineRule="auto"/>
              <w:ind w:left="111" w:right="110" w:firstLine="1"/>
              <w:rPr>
                <w:sz w:val="16"/>
              </w:rPr>
            </w:pPr>
            <w:r>
              <w:rPr>
                <w:color w:val="312D2D"/>
                <w:w w:val="110"/>
                <w:sz w:val="16"/>
              </w:rPr>
              <w:t>市场监管联系电话</w:t>
            </w:r>
          </w:p>
        </w:tc>
        <w:tc>
          <w:tcPr>
            <w:tcW w:w="975" w:type="dxa"/>
          </w:tcPr>
          <w:p>
            <w:pPr>
              <w:pStyle w:val="TableParagraph"/>
              <w:spacing w:line="261" w:lineRule="auto" w:before="126"/>
              <w:ind w:left="116" w:right="147" w:firstLine="1"/>
              <w:jc w:val="center"/>
              <w:rPr>
                <w:sz w:val="16"/>
              </w:rPr>
            </w:pPr>
            <w:r>
              <w:rPr>
                <w:color w:val="312D2D"/>
                <w:spacing w:val="-5"/>
                <w:w w:val="110"/>
                <w:sz w:val="16"/>
              </w:rPr>
              <w:t>市场监管</w:t>
            </w:r>
            <w:r>
              <w:rPr>
                <w:color w:val="464444"/>
                <w:spacing w:val="-4"/>
                <w:w w:val="110"/>
                <w:sz w:val="16"/>
              </w:rPr>
              <w:t>年报联系</w:t>
            </w:r>
            <w:r>
              <w:rPr>
                <w:color w:val="312D2D"/>
                <w:w w:val="110"/>
                <w:sz w:val="16"/>
              </w:rPr>
              <w:t>电话</w:t>
            </w:r>
          </w:p>
        </w:tc>
        <w:tc>
          <w:tcPr>
            <w:tcW w:w="975" w:type="dxa"/>
          </w:tcPr>
          <w:p>
            <w:pPr>
              <w:pStyle w:val="TableParagraph"/>
              <w:spacing w:line="261" w:lineRule="auto" w:before="16"/>
              <w:ind w:left="111" w:right="146" w:firstLine="6"/>
              <w:jc w:val="both"/>
              <w:rPr>
                <w:sz w:val="16"/>
              </w:rPr>
            </w:pPr>
            <w:r>
              <w:rPr>
                <w:color w:val="312D2D"/>
                <w:w w:val="105"/>
                <w:sz w:val="16"/>
              </w:rPr>
              <w:t>市场监管法定代表</w:t>
            </w:r>
            <w:r>
              <w:rPr>
                <w:color w:val="312D2D"/>
                <w:w w:val="110"/>
                <w:sz w:val="16"/>
              </w:rPr>
              <w:t>人移动电</w:t>
            </w:r>
          </w:p>
          <w:p>
            <w:pPr>
              <w:pStyle w:val="TableParagraph"/>
              <w:spacing w:line="187" w:lineRule="exact"/>
              <w:ind w:right="31"/>
              <w:jc w:val="center"/>
              <w:rPr>
                <w:sz w:val="16"/>
              </w:rPr>
            </w:pPr>
            <w:r>
              <w:rPr>
                <w:color w:val="312D2D"/>
                <w:w w:val="105"/>
                <w:sz w:val="16"/>
              </w:rPr>
              <w:t>话</w:t>
            </w:r>
          </w:p>
        </w:tc>
        <w:tc>
          <w:tcPr>
            <w:tcW w:w="975" w:type="dxa"/>
          </w:tcPr>
          <w:p>
            <w:pPr>
              <w:pStyle w:val="TableParagraph"/>
              <w:spacing w:line="261" w:lineRule="auto" w:before="16"/>
              <w:ind w:left="111" w:right="146" w:firstLine="6"/>
              <w:jc w:val="both"/>
              <w:rPr>
                <w:sz w:val="16"/>
              </w:rPr>
            </w:pPr>
            <w:r>
              <w:rPr>
                <w:color w:val="312D2D"/>
                <w:w w:val="105"/>
                <w:sz w:val="16"/>
              </w:rPr>
              <w:t>市场监管</w:t>
            </w:r>
            <w:r>
              <w:rPr>
                <w:color w:val="312D2D"/>
                <w:w w:val="110"/>
                <w:sz w:val="16"/>
              </w:rPr>
              <w:t>财务负责人移动电</w:t>
            </w:r>
          </w:p>
          <w:p>
            <w:pPr>
              <w:pStyle w:val="TableParagraph"/>
              <w:spacing w:line="187" w:lineRule="exact"/>
              <w:ind w:right="23"/>
              <w:jc w:val="center"/>
              <w:rPr>
                <w:sz w:val="16"/>
              </w:rPr>
            </w:pPr>
            <w:r>
              <w:rPr>
                <w:color w:val="312D2D"/>
                <w:w w:val="109"/>
                <w:sz w:val="16"/>
              </w:rPr>
              <w:t>话</w:t>
            </w:r>
          </w:p>
        </w:tc>
        <w:tc>
          <w:tcPr>
            <w:tcW w:w="975" w:type="dxa"/>
          </w:tcPr>
          <w:p>
            <w:pPr>
              <w:pStyle w:val="TableParagraph"/>
              <w:spacing w:line="261" w:lineRule="auto" w:before="16"/>
              <w:ind w:left="117" w:right="145" w:firstLine="1"/>
              <w:jc w:val="both"/>
              <w:rPr>
                <w:sz w:val="16"/>
              </w:rPr>
            </w:pPr>
            <w:r>
              <w:rPr>
                <w:color w:val="312D2D"/>
                <w:spacing w:val="-4"/>
                <w:w w:val="110"/>
                <w:sz w:val="16"/>
              </w:rPr>
              <w:t>市场监管</w:t>
            </w:r>
            <w:r>
              <w:rPr>
                <w:color w:val="312D2D"/>
                <w:w w:val="105"/>
                <w:sz w:val="16"/>
              </w:rPr>
              <w:t>法定代表</w:t>
            </w:r>
            <w:r>
              <w:rPr>
                <w:color w:val="312D2D"/>
                <w:spacing w:val="-4"/>
                <w:w w:val="110"/>
                <w:sz w:val="16"/>
              </w:rPr>
              <w:t>人固定电</w:t>
            </w:r>
          </w:p>
          <w:p>
            <w:pPr>
              <w:pStyle w:val="TableParagraph"/>
              <w:spacing w:line="187" w:lineRule="exact"/>
              <w:ind w:right="22"/>
              <w:jc w:val="center"/>
              <w:rPr>
                <w:sz w:val="16"/>
              </w:rPr>
            </w:pPr>
            <w:r>
              <w:rPr>
                <w:color w:val="312D2D"/>
                <w:w w:val="109"/>
                <w:sz w:val="16"/>
              </w:rPr>
              <w:t>话</w:t>
            </w:r>
          </w:p>
        </w:tc>
        <w:tc>
          <w:tcPr>
            <w:tcW w:w="975" w:type="dxa"/>
          </w:tcPr>
          <w:p>
            <w:pPr>
              <w:pStyle w:val="TableParagraph"/>
              <w:spacing w:line="261" w:lineRule="auto" w:before="16"/>
              <w:ind w:left="117" w:right="145" w:firstLine="1"/>
              <w:jc w:val="both"/>
              <w:rPr>
                <w:sz w:val="16"/>
              </w:rPr>
            </w:pPr>
            <w:r>
              <w:rPr>
                <w:color w:val="312D2D"/>
                <w:spacing w:val="-4"/>
                <w:w w:val="110"/>
                <w:sz w:val="16"/>
              </w:rPr>
              <w:t>市场监管</w:t>
            </w:r>
            <w:r>
              <w:rPr>
                <w:color w:val="312D2D"/>
                <w:w w:val="105"/>
                <w:sz w:val="16"/>
              </w:rPr>
              <w:t>财务负责</w:t>
            </w:r>
            <w:r>
              <w:rPr>
                <w:color w:val="312D2D"/>
                <w:spacing w:val="-4"/>
                <w:w w:val="110"/>
                <w:sz w:val="16"/>
              </w:rPr>
              <w:t>人固定电</w:t>
            </w:r>
          </w:p>
          <w:p>
            <w:pPr>
              <w:pStyle w:val="TableParagraph"/>
              <w:spacing w:line="187" w:lineRule="exact"/>
              <w:ind w:right="21"/>
              <w:jc w:val="center"/>
              <w:rPr>
                <w:sz w:val="16"/>
              </w:rPr>
            </w:pPr>
            <w:r>
              <w:rPr>
                <w:color w:val="312D2D"/>
                <w:w w:val="109"/>
                <w:sz w:val="16"/>
              </w:rPr>
              <w:t>话</w:t>
            </w:r>
          </w:p>
        </w:tc>
        <w:tc>
          <w:tcPr>
            <w:tcW w:w="975" w:type="dxa"/>
          </w:tcPr>
          <w:p>
            <w:pPr>
              <w:pStyle w:val="TableParagraph"/>
              <w:spacing w:before="11"/>
              <w:rPr>
                <w:sz w:val="18"/>
              </w:rPr>
            </w:pPr>
          </w:p>
          <w:p>
            <w:pPr>
              <w:pStyle w:val="TableParagraph"/>
              <w:spacing w:line="259" w:lineRule="auto"/>
              <w:ind w:left="293" w:right="142" w:hanging="178"/>
              <w:rPr>
                <w:sz w:val="16"/>
              </w:rPr>
            </w:pPr>
            <w:r>
              <w:rPr>
                <w:color w:val="312D2D"/>
                <w:w w:val="110"/>
                <w:sz w:val="16"/>
              </w:rPr>
              <w:t>税务联系电话</w:t>
            </w:r>
          </w:p>
        </w:tc>
        <w:tc>
          <w:tcPr>
            <w:tcW w:w="975" w:type="dxa"/>
          </w:tcPr>
          <w:p>
            <w:pPr>
              <w:pStyle w:val="TableParagraph"/>
              <w:spacing w:before="11"/>
              <w:rPr>
                <w:sz w:val="18"/>
              </w:rPr>
            </w:pPr>
          </w:p>
          <w:p>
            <w:pPr>
              <w:pStyle w:val="TableParagraph"/>
              <w:spacing w:line="259" w:lineRule="auto"/>
              <w:ind w:left="228" w:right="99" w:hanging="105"/>
              <w:rPr>
                <w:rFonts w:ascii="Times New Roman" w:eastAsia="Times New Roman"/>
                <w:sz w:val="17"/>
              </w:rPr>
            </w:pPr>
            <w:r>
              <w:rPr>
                <w:color w:val="312D2D"/>
                <w:w w:val="110"/>
                <w:sz w:val="16"/>
              </w:rPr>
              <w:t>主要业务</w:t>
            </w:r>
            <w:r>
              <w:rPr>
                <w:color w:val="464444"/>
                <w:w w:val="110"/>
                <w:sz w:val="16"/>
              </w:rPr>
              <w:t>活动 </w:t>
            </w:r>
            <w:r>
              <w:rPr>
                <w:rFonts w:ascii="Times New Roman" w:eastAsia="Times New Roman"/>
                <w:color w:val="464444"/>
                <w:w w:val="110"/>
                <w:sz w:val="17"/>
              </w:rPr>
              <w:t>l</w:t>
            </w:r>
          </w:p>
        </w:tc>
        <w:tc>
          <w:tcPr>
            <w:tcW w:w="975" w:type="dxa"/>
          </w:tcPr>
          <w:p>
            <w:pPr>
              <w:pStyle w:val="TableParagraph"/>
              <w:spacing w:before="11"/>
              <w:rPr>
                <w:sz w:val="18"/>
              </w:rPr>
            </w:pPr>
          </w:p>
          <w:p>
            <w:pPr>
              <w:pStyle w:val="TableParagraph"/>
              <w:spacing w:line="259" w:lineRule="auto"/>
              <w:ind w:left="233" w:right="145" w:hanging="115"/>
              <w:rPr>
                <w:rFonts w:ascii="Times New Roman" w:eastAsia="Times New Roman"/>
                <w:sz w:val="17"/>
              </w:rPr>
            </w:pPr>
            <w:r>
              <w:rPr>
                <w:color w:val="312D2D"/>
                <w:w w:val="105"/>
                <w:sz w:val="16"/>
              </w:rPr>
              <w:t>主要业务</w:t>
            </w:r>
            <w:r>
              <w:rPr>
                <w:color w:val="464444"/>
                <w:w w:val="105"/>
                <w:sz w:val="16"/>
              </w:rPr>
              <w:t>活动 </w:t>
            </w:r>
            <w:r>
              <w:rPr>
                <w:rFonts w:ascii="Times New Roman" w:eastAsia="Times New Roman"/>
                <w:color w:val="464444"/>
                <w:w w:val="105"/>
                <w:sz w:val="17"/>
              </w:rPr>
              <w:t>2</w:t>
            </w:r>
          </w:p>
        </w:tc>
        <w:tc>
          <w:tcPr>
            <w:tcW w:w="975" w:type="dxa"/>
          </w:tcPr>
          <w:p>
            <w:pPr>
              <w:pStyle w:val="TableParagraph"/>
              <w:spacing w:before="11"/>
              <w:rPr>
                <w:sz w:val="18"/>
              </w:rPr>
            </w:pPr>
          </w:p>
          <w:p>
            <w:pPr>
              <w:pStyle w:val="TableParagraph"/>
              <w:spacing w:line="259" w:lineRule="auto"/>
              <w:ind w:left="234" w:right="103" w:hanging="115"/>
              <w:rPr>
                <w:rFonts w:ascii="Times New Roman" w:eastAsia="Times New Roman"/>
                <w:sz w:val="17"/>
              </w:rPr>
            </w:pPr>
            <w:r>
              <w:rPr>
                <w:color w:val="312D2D"/>
                <w:w w:val="110"/>
                <w:sz w:val="16"/>
              </w:rPr>
              <w:t>主要业务</w:t>
            </w:r>
            <w:r>
              <w:rPr>
                <w:color w:val="464444"/>
                <w:w w:val="110"/>
                <w:sz w:val="16"/>
              </w:rPr>
              <w:t>活动 </w:t>
            </w:r>
            <w:r>
              <w:rPr>
                <w:rFonts w:ascii="Times New Roman" w:eastAsia="Times New Roman"/>
                <w:color w:val="464444"/>
                <w:w w:val="110"/>
                <w:sz w:val="17"/>
              </w:rPr>
              <w:t>3</w:t>
            </w:r>
          </w:p>
        </w:tc>
        <w:tc>
          <w:tcPr>
            <w:tcW w:w="1177" w:type="dxa"/>
            <w:tcBorders>
              <w:right w:val="nil"/>
            </w:tcBorders>
          </w:tcPr>
          <w:p>
            <w:pPr>
              <w:pStyle w:val="TableParagraph"/>
              <w:rPr>
                <w:sz w:val="16"/>
              </w:rPr>
            </w:pPr>
          </w:p>
          <w:p>
            <w:pPr>
              <w:pStyle w:val="TableParagraph"/>
              <w:spacing w:before="6"/>
              <w:rPr>
                <w:sz w:val="11"/>
              </w:rPr>
            </w:pPr>
          </w:p>
          <w:p>
            <w:pPr>
              <w:pStyle w:val="TableParagraph"/>
              <w:ind w:left="221" w:right="207"/>
              <w:jc w:val="center"/>
              <w:rPr>
                <w:sz w:val="16"/>
              </w:rPr>
            </w:pPr>
            <w:r>
              <w:rPr>
                <w:color w:val="312D2D"/>
                <w:w w:val="110"/>
                <w:sz w:val="16"/>
              </w:rPr>
              <w:t>行业代码</w:t>
            </w:r>
          </w:p>
        </w:tc>
      </w:tr>
      <w:tr>
        <w:trPr>
          <w:trHeight w:val="288" w:hRule="atLeast"/>
        </w:trPr>
        <w:tc>
          <w:tcPr>
            <w:tcW w:w="947" w:type="dxa"/>
            <w:tcBorders>
              <w:left w:val="nil"/>
            </w:tcBorders>
          </w:tcPr>
          <w:p>
            <w:pPr>
              <w:pStyle w:val="TableParagraph"/>
              <w:spacing w:before="26"/>
              <w:ind w:left="61" w:right="119"/>
              <w:jc w:val="center"/>
              <w:rPr>
                <w:rFonts w:ascii="Times New Roman"/>
                <w:sz w:val="17"/>
              </w:rPr>
            </w:pPr>
            <w:r>
              <w:rPr>
                <w:rFonts w:ascii="Times New Roman"/>
                <w:color w:val="312D2D"/>
                <w:w w:val="105"/>
                <w:sz w:val="17"/>
              </w:rPr>
              <w:t>14</w:t>
            </w:r>
          </w:p>
        </w:tc>
        <w:tc>
          <w:tcPr>
            <w:tcW w:w="975" w:type="dxa"/>
          </w:tcPr>
          <w:p>
            <w:pPr>
              <w:pStyle w:val="TableParagraph"/>
              <w:spacing w:before="26"/>
              <w:ind w:left="85" w:right="122"/>
              <w:jc w:val="center"/>
              <w:rPr>
                <w:rFonts w:ascii="Times New Roman"/>
                <w:sz w:val="17"/>
              </w:rPr>
            </w:pPr>
            <w:r>
              <w:rPr>
                <w:rFonts w:ascii="Times New Roman"/>
                <w:color w:val="312D2D"/>
                <w:w w:val="110"/>
                <w:sz w:val="17"/>
              </w:rPr>
              <w:t>15</w:t>
            </w:r>
          </w:p>
        </w:tc>
        <w:tc>
          <w:tcPr>
            <w:tcW w:w="975" w:type="dxa"/>
          </w:tcPr>
          <w:p>
            <w:pPr>
              <w:pStyle w:val="TableParagraph"/>
              <w:spacing w:before="26"/>
              <w:ind w:left="86" w:right="122"/>
              <w:jc w:val="center"/>
              <w:rPr>
                <w:rFonts w:ascii="Times New Roman"/>
                <w:sz w:val="17"/>
              </w:rPr>
            </w:pPr>
            <w:r>
              <w:rPr>
                <w:rFonts w:ascii="Times New Roman"/>
                <w:color w:val="312D2D"/>
                <w:w w:val="110"/>
                <w:sz w:val="17"/>
              </w:rPr>
              <w:t>16</w:t>
            </w:r>
          </w:p>
        </w:tc>
        <w:tc>
          <w:tcPr>
            <w:tcW w:w="975" w:type="dxa"/>
          </w:tcPr>
          <w:p>
            <w:pPr>
              <w:pStyle w:val="TableParagraph"/>
              <w:spacing w:before="26"/>
              <w:ind w:left="87" w:right="115"/>
              <w:jc w:val="center"/>
              <w:rPr>
                <w:rFonts w:ascii="Times New Roman"/>
                <w:sz w:val="17"/>
              </w:rPr>
            </w:pPr>
            <w:r>
              <w:rPr>
                <w:rFonts w:ascii="Times New Roman"/>
                <w:color w:val="312D2D"/>
                <w:w w:val="105"/>
                <w:sz w:val="17"/>
              </w:rPr>
              <w:t>17</w:t>
            </w:r>
          </w:p>
        </w:tc>
        <w:tc>
          <w:tcPr>
            <w:tcW w:w="975" w:type="dxa"/>
          </w:tcPr>
          <w:p>
            <w:pPr>
              <w:pStyle w:val="TableParagraph"/>
              <w:spacing w:before="26"/>
              <w:ind w:left="87" w:right="113"/>
              <w:jc w:val="center"/>
              <w:rPr>
                <w:rFonts w:ascii="Times New Roman"/>
                <w:sz w:val="17"/>
              </w:rPr>
            </w:pPr>
            <w:r>
              <w:rPr>
                <w:rFonts w:ascii="Times New Roman"/>
                <w:color w:val="312D2D"/>
                <w:w w:val="105"/>
                <w:sz w:val="17"/>
              </w:rPr>
              <w:t>18</w:t>
            </w:r>
          </w:p>
        </w:tc>
        <w:tc>
          <w:tcPr>
            <w:tcW w:w="975" w:type="dxa"/>
          </w:tcPr>
          <w:p>
            <w:pPr>
              <w:pStyle w:val="TableParagraph"/>
              <w:spacing w:before="26"/>
              <w:ind w:left="87" w:right="115"/>
              <w:jc w:val="center"/>
              <w:rPr>
                <w:rFonts w:ascii="Times New Roman"/>
                <w:sz w:val="17"/>
              </w:rPr>
            </w:pPr>
            <w:r>
              <w:rPr>
                <w:rFonts w:ascii="Times New Roman"/>
                <w:color w:val="312D2D"/>
                <w:w w:val="105"/>
                <w:sz w:val="17"/>
              </w:rPr>
              <w:t>19</w:t>
            </w:r>
          </w:p>
        </w:tc>
        <w:tc>
          <w:tcPr>
            <w:tcW w:w="975" w:type="dxa"/>
          </w:tcPr>
          <w:p>
            <w:pPr>
              <w:pStyle w:val="TableParagraph"/>
              <w:spacing w:before="26"/>
              <w:ind w:left="87" w:right="109"/>
              <w:jc w:val="center"/>
              <w:rPr>
                <w:rFonts w:ascii="Times New Roman"/>
                <w:sz w:val="17"/>
              </w:rPr>
            </w:pPr>
            <w:r>
              <w:rPr>
                <w:rFonts w:ascii="Times New Roman"/>
                <w:color w:val="312D2D"/>
                <w:sz w:val="17"/>
              </w:rPr>
              <w:t>20</w:t>
            </w:r>
          </w:p>
        </w:tc>
        <w:tc>
          <w:tcPr>
            <w:tcW w:w="975" w:type="dxa"/>
          </w:tcPr>
          <w:p>
            <w:pPr>
              <w:pStyle w:val="TableParagraph"/>
              <w:spacing w:before="26"/>
              <w:ind w:left="87" w:right="103"/>
              <w:jc w:val="center"/>
              <w:rPr>
                <w:rFonts w:ascii="Times New Roman"/>
                <w:sz w:val="17"/>
              </w:rPr>
            </w:pPr>
            <w:r>
              <w:rPr>
                <w:rFonts w:ascii="Times New Roman"/>
                <w:color w:val="312D2D"/>
                <w:w w:val="105"/>
                <w:sz w:val="17"/>
              </w:rPr>
              <w:t>21</w:t>
            </w:r>
          </w:p>
        </w:tc>
        <w:tc>
          <w:tcPr>
            <w:tcW w:w="975" w:type="dxa"/>
          </w:tcPr>
          <w:p>
            <w:pPr>
              <w:pStyle w:val="TableParagraph"/>
              <w:spacing w:before="26"/>
              <w:ind w:left="87" w:right="107"/>
              <w:jc w:val="center"/>
              <w:rPr>
                <w:rFonts w:ascii="Times New Roman"/>
                <w:sz w:val="17"/>
              </w:rPr>
            </w:pPr>
            <w:r>
              <w:rPr>
                <w:rFonts w:ascii="Times New Roman"/>
                <w:color w:val="312D2D"/>
                <w:sz w:val="17"/>
              </w:rPr>
              <w:t>22</w:t>
            </w:r>
          </w:p>
        </w:tc>
        <w:tc>
          <w:tcPr>
            <w:tcW w:w="975" w:type="dxa"/>
          </w:tcPr>
          <w:p>
            <w:pPr>
              <w:pStyle w:val="TableParagraph"/>
              <w:spacing w:before="26"/>
              <w:ind w:left="87" w:right="98"/>
              <w:jc w:val="center"/>
              <w:rPr>
                <w:rFonts w:ascii="Times New Roman"/>
                <w:sz w:val="17"/>
              </w:rPr>
            </w:pPr>
            <w:r>
              <w:rPr>
                <w:rFonts w:ascii="Times New Roman"/>
                <w:color w:val="312D2D"/>
                <w:w w:val="105"/>
                <w:sz w:val="17"/>
              </w:rPr>
              <w:t>23</w:t>
            </w:r>
          </w:p>
        </w:tc>
        <w:tc>
          <w:tcPr>
            <w:tcW w:w="975" w:type="dxa"/>
          </w:tcPr>
          <w:p>
            <w:pPr>
              <w:pStyle w:val="TableParagraph"/>
              <w:spacing w:before="26"/>
              <w:ind w:left="87" w:right="100"/>
              <w:jc w:val="center"/>
              <w:rPr>
                <w:rFonts w:ascii="Times New Roman"/>
                <w:sz w:val="17"/>
              </w:rPr>
            </w:pPr>
            <w:r>
              <w:rPr>
                <w:rFonts w:ascii="Times New Roman"/>
                <w:color w:val="312D2D"/>
                <w:w w:val="105"/>
                <w:sz w:val="17"/>
              </w:rPr>
              <w:t>24</w:t>
            </w:r>
          </w:p>
        </w:tc>
        <w:tc>
          <w:tcPr>
            <w:tcW w:w="975" w:type="dxa"/>
          </w:tcPr>
          <w:p>
            <w:pPr>
              <w:pStyle w:val="TableParagraph"/>
              <w:spacing w:before="26"/>
              <w:ind w:left="87" w:right="99"/>
              <w:jc w:val="center"/>
              <w:rPr>
                <w:rFonts w:ascii="Times New Roman"/>
                <w:sz w:val="17"/>
              </w:rPr>
            </w:pPr>
            <w:r>
              <w:rPr>
                <w:rFonts w:ascii="Times New Roman"/>
                <w:color w:val="312D2D"/>
                <w:w w:val="105"/>
                <w:sz w:val="17"/>
              </w:rPr>
              <w:t>25</w:t>
            </w:r>
          </w:p>
        </w:tc>
        <w:tc>
          <w:tcPr>
            <w:tcW w:w="975" w:type="dxa"/>
          </w:tcPr>
          <w:p>
            <w:pPr>
              <w:pStyle w:val="TableParagraph"/>
              <w:spacing w:before="26"/>
              <w:ind w:left="87" w:right="93"/>
              <w:jc w:val="center"/>
              <w:rPr>
                <w:rFonts w:ascii="Times New Roman"/>
                <w:sz w:val="17"/>
              </w:rPr>
            </w:pPr>
            <w:r>
              <w:rPr>
                <w:rFonts w:ascii="Times New Roman"/>
                <w:color w:val="312D2D"/>
                <w:sz w:val="17"/>
              </w:rPr>
              <w:t>26</w:t>
            </w:r>
          </w:p>
        </w:tc>
        <w:tc>
          <w:tcPr>
            <w:tcW w:w="1177" w:type="dxa"/>
            <w:tcBorders>
              <w:right w:val="nil"/>
            </w:tcBorders>
          </w:tcPr>
          <w:p>
            <w:pPr>
              <w:pStyle w:val="TableParagraph"/>
              <w:spacing w:before="26"/>
              <w:ind w:left="221" w:right="185"/>
              <w:jc w:val="center"/>
              <w:rPr>
                <w:rFonts w:ascii="Times New Roman"/>
                <w:sz w:val="17"/>
              </w:rPr>
            </w:pPr>
            <w:r>
              <w:rPr>
                <w:rFonts w:ascii="Times New Roman"/>
                <w:color w:val="312D2D"/>
                <w:sz w:val="17"/>
              </w:rPr>
              <w:t>27</w:t>
            </w:r>
          </w:p>
        </w:tc>
      </w:tr>
    </w:tbl>
    <w:p>
      <w:pPr>
        <w:pStyle w:val="BodyText"/>
        <w:spacing w:before="7"/>
        <w:rPr>
          <w:rFonts w:ascii="宋体"/>
          <w:sz w:val="19"/>
        </w:rPr>
      </w:pPr>
    </w:p>
    <w:p>
      <w:pPr>
        <w:spacing w:before="0"/>
        <w:ind w:left="216" w:right="0" w:firstLine="0"/>
        <w:jc w:val="left"/>
        <w:rPr>
          <w:rFonts w:ascii="宋体" w:eastAsia="宋体" w:hint="eastAsia"/>
          <w:sz w:val="16"/>
        </w:rPr>
      </w:pPr>
      <w:r>
        <w:rPr>
          <w:rFonts w:ascii="宋体" w:eastAsia="宋体" w:hint="eastAsia"/>
          <w:color w:val="464444"/>
          <w:w w:val="105"/>
          <w:sz w:val="16"/>
        </w:rPr>
        <w:t>续表二</w:t>
      </w:r>
    </w:p>
    <w:tbl>
      <w:tblPr>
        <w:tblW w:w="0" w:type="auto"/>
        <w:jc w:val="left"/>
        <w:tblInd w:w="191" w:type="dxa"/>
        <w:tblBorders>
          <w:top w:val="single" w:sz="4" w:space="0" w:color="050100"/>
          <w:left w:val="single" w:sz="4" w:space="0" w:color="050100"/>
          <w:bottom w:val="single" w:sz="4" w:space="0" w:color="050100"/>
          <w:right w:val="single" w:sz="4" w:space="0" w:color="050100"/>
          <w:insideH w:val="single" w:sz="4" w:space="0" w:color="050100"/>
          <w:insideV w:val="single" w:sz="4" w:space="0" w:color="050100"/>
        </w:tblBorders>
        <w:tblLayout w:type="fixed"/>
        <w:tblCellMar>
          <w:top w:w="0" w:type="dxa"/>
          <w:left w:w="0" w:type="dxa"/>
          <w:bottom w:w="0" w:type="dxa"/>
          <w:right w:w="0" w:type="dxa"/>
        </w:tblCellMar>
        <w:tblLook w:val="01E0"/>
      </w:tblPr>
      <w:tblGrid>
        <w:gridCol w:w="833"/>
        <w:gridCol w:w="869"/>
        <w:gridCol w:w="869"/>
        <w:gridCol w:w="869"/>
        <w:gridCol w:w="869"/>
        <w:gridCol w:w="869"/>
        <w:gridCol w:w="869"/>
        <w:gridCol w:w="732"/>
        <w:gridCol w:w="1005"/>
        <w:gridCol w:w="868"/>
        <w:gridCol w:w="868"/>
        <w:gridCol w:w="868"/>
        <w:gridCol w:w="868"/>
        <w:gridCol w:w="717"/>
        <w:gridCol w:w="1020"/>
        <w:gridCol w:w="812"/>
      </w:tblGrid>
      <w:tr>
        <w:trPr>
          <w:trHeight w:val="893" w:hRule="atLeast"/>
        </w:trPr>
        <w:tc>
          <w:tcPr>
            <w:tcW w:w="833" w:type="dxa"/>
            <w:tcBorders>
              <w:left w:val="nil"/>
            </w:tcBorders>
          </w:tcPr>
          <w:p>
            <w:pPr>
              <w:pStyle w:val="TableParagraph"/>
              <w:spacing w:before="6"/>
              <w:rPr>
                <w:sz w:val="18"/>
              </w:rPr>
            </w:pPr>
          </w:p>
          <w:p>
            <w:pPr>
              <w:pStyle w:val="TableParagraph"/>
              <w:spacing w:line="264" w:lineRule="auto"/>
              <w:ind w:left="288" w:right="149" w:hanging="177"/>
              <w:rPr>
                <w:sz w:val="16"/>
              </w:rPr>
            </w:pPr>
            <w:r>
              <w:rPr>
                <w:color w:val="312D2D"/>
                <w:w w:val="110"/>
                <w:sz w:val="16"/>
              </w:rPr>
              <w:t>机构类</w:t>
            </w:r>
            <w:r>
              <w:rPr>
                <w:color w:val="464444"/>
                <w:w w:val="110"/>
                <w:sz w:val="16"/>
              </w:rPr>
              <w:t>型</w:t>
            </w:r>
          </w:p>
        </w:tc>
        <w:tc>
          <w:tcPr>
            <w:tcW w:w="869" w:type="dxa"/>
          </w:tcPr>
          <w:p>
            <w:pPr>
              <w:pStyle w:val="TableParagraph"/>
              <w:spacing w:line="259" w:lineRule="auto" w:before="131"/>
              <w:ind w:left="142" w:right="188" w:firstLine="1"/>
              <w:jc w:val="both"/>
              <w:rPr>
                <w:sz w:val="16"/>
              </w:rPr>
            </w:pPr>
            <w:r>
              <w:rPr>
                <w:color w:val="464444"/>
                <w:w w:val="110"/>
                <w:sz w:val="16"/>
              </w:rPr>
              <w:t>登记注</w:t>
            </w:r>
            <w:r>
              <w:rPr>
                <w:color w:val="312D2D"/>
                <w:w w:val="110"/>
                <w:sz w:val="16"/>
              </w:rPr>
              <w:t>册统计</w:t>
            </w:r>
            <w:r>
              <w:rPr>
                <w:color w:val="464444"/>
                <w:w w:val="110"/>
                <w:sz w:val="16"/>
              </w:rPr>
              <w:t>类别</w:t>
            </w:r>
          </w:p>
        </w:tc>
        <w:tc>
          <w:tcPr>
            <w:tcW w:w="869" w:type="dxa"/>
          </w:tcPr>
          <w:p>
            <w:pPr>
              <w:pStyle w:val="TableParagraph"/>
              <w:spacing w:before="6"/>
              <w:rPr>
                <w:sz w:val="18"/>
              </w:rPr>
            </w:pPr>
          </w:p>
          <w:p>
            <w:pPr>
              <w:pStyle w:val="TableParagraph"/>
              <w:spacing w:line="264" w:lineRule="auto"/>
              <w:ind w:left="236" w:right="185" w:hanging="90"/>
              <w:rPr>
                <w:sz w:val="16"/>
              </w:rPr>
            </w:pPr>
            <w:r>
              <w:rPr>
                <w:color w:val="312D2D"/>
                <w:w w:val="110"/>
                <w:sz w:val="16"/>
              </w:rPr>
              <w:t>成立时间年</w:t>
            </w:r>
          </w:p>
        </w:tc>
        <w:tc>
          <w:tcPr>
            <w:tcW w:w="869" w:type="dxa"/>
          </w:tcPr>
          <w:p>
            <w:pPr>
              <w:pStyle w:val="TableParagraph"/>
              <w:spacing w:before="6"/>
              <w:rPr>
                <w:sz w:val="18"/>
              </w:rPr>
            </w:pPr>
          </w:p>
          <w:p>
            <w:pPr>
              <w:pStyle w:val="TableParagraph"/>
              <w:spacing w:line="264" w:lineRule="auto"/>
              <w:ind w:left="237" w:right="144" w:hanging="90"/>
              <w:rPr>
                <w:sz w:val="16"/>
              </w:rPr>
            </w:pPr>
            <w:r>
              <w:rPr>
                <w:color w:val="312D2D"/>
                <w:w w:val="110"/>
                <w:sz w:val="16"/>
              </w:rPr>
              <w:t>成立时间月</w:t>
            </w:r>
          </w:p>
        </w:tc>
        <w:tc>
          <w:tcPr>
            <w:tcW w:w="869" w:type="dxa"/>
          </w:tcPr>
          <w:p>
            <w:pPr>
              <w:pStyle w:val="TableParagraph"/>
              <w:spacing w:line="252" w:lineRule="auto" w:before="126"/>
              <w:ind w:left="150" w:right="183" w:firstLine="1"/>
              <w:jc w:val="center"/>
              <w:rPr>
                <w:sz w:val="16"/>
              </w:rPr>
            </w:pPr>
            <w:r>
              <w:rPr>
                <w:color w:val="464444"/>
                <w:spacing w:val="-5"/>
                <w:sz w:val="16"/>
              </w:rPr>
              <w:t>名录库</w:t>
            </w:r>
            <w:r>
              <w:rPr>
                <w:color w:val="464444"/>
                <w:spacing w:val="-7"/>
                <w:sz w:val="16"/>
              </w:rPr>
              <w:t>运营状</w:t>
            </w:r>
            <w:r>
              <w:rPr>
                <w:color w:val="464444"/>
                <w:spacing w:val="-99"/>
                <w:sz w:val="10"/>
              </w:rPr>
              <w:t>太</w:t>
            </w:r>
            <w:r>
              <w:rPr>
                <w:rFonts w:ascii="Times New Roman" w:eastAsia="Times New Roman"/>
                <w:color w:val="312D2D"/>
                <w:sz w:val="8"/>
              </w:rPr>
              <w:t>,E </w:t>
            </w:r>
            <w:r>
              <w:rPr>
                <w:color w:val="312D2D"/>
                <w:sz w:val="16"/>
              </w:rPr>
              <w:t>、</w:t>
            </w:r>
          </w:p>
        </w:tc>
        <w:tc>
          <w:tcPr>
            <w:tcW w:w="869" w:type="dxa"/>
          </w:tcPr>
          <w:p>
            <w:pPr>
              <w:pStyle w:val="TableParagraph"/>
              <w:spacing w:before="6"/>
              <w:rPr>
                <w:sz w:val="18"/>
              </w:rPr>
            </w:pPr>
          </w:p>
          <w:p>
            <w:pPr>
              <w:pStyle w:val="TableParagraph"/>
              <w:spacing w:line="264" w:lineRule="auto"/>
              <w:ind w:left="240" w:right="179" w:hanging="88"/>
              <w:rPr>
                <w:sz w:val="16"/>
              </w:rPr>
            </w:pPr>
            <w:r>
              <w:rPr>
                <w:color w:val="464444"/>
                <w:w w:val="110"/>
                <w:sz w:val="16"/>
              </w:rPr>
              <w:t>一套表单位</w:t>
            </w:r>
          </w:p>
        </w:tc>
        <w:tc>
          <w:tcPr>
            <w:tcW w:w="869" w:type="dxa"/>
          </w:tcPr>
          <w:p>
            <w:pPr>
              <w:pStyle w:val="TableParagraph"/>
              <w:spacing w:before="6"/>
              <w:rPr>
                <w:sz w:val="18"/>
              </w:rPr>
            </w:pPr>
          </w:p>
          <w:p>
            <w:pPr>
              <w:pStyle w:val="TableParagraph"/>
              <w:spacing w:line="264" w:lineRule="auto"/>
              <w:ind w:left="151" w:right="141"/>
              <w:rPr>
                <w:sz w:val="16"/>
              </w:rPr>
            </w:pPr>
            <w:r>
              <w:rPr>
                <w:color w:val="1A1616"/>
                <w:w w:val="105"/>
                <w:sz w:val="16"/>
              </w:rPr>
              <w:t>四</w:t>
            </w:r>
            <w:r>
              <w:rPr>
                <w:color w:val="464444"/>
                <w:w w:val="105"/>
                <w:sz w:val="16"/>
              </w:rPr>
              <w:t>下样</w:t>
            </w:r>
            <w:r>
              <w:rPr>
                <w:color w:val="312D2D"/>
                <w:w w:val="110"/>
                <w:sz w:val="16"/>
              </w:rPr>
              <w:t>本单位</w:t>
            </w:r>
          </w:p>
        </w:tc>
        <w:tc>
          <w:tcPr>
            <w:tcW w:w="732" w:type="dxa"/>
          </w:tcPr>
          <w:p>
            <w:pPr>
              <w:pStyle w:val="TableParagraph"/>
              <w:spacing w:before="6"/>
              <w:rPr>
                <w:sz w:val="18"/>
              </w:rPr>
            </w:pPr>
          </w:p>
          <w:p>
            <w:pPr>
              <w:pStyle w:val="TableParagraph"/>
              <w:spacing w:line="264" w:lineRule="auto"/>
              <w:ind w:left="178" w:right="152" w:hanging="2"/>
              <w:rPr>
                <w:sz w:val="16"/>
              </w:rPr>
            </w:pPr>
            <w:r>
              <w:rPr>
                <w:color w:val="312D2D"/>
                <w:w w:val="110"/>
                <w:sz w:val="16"/>
              </w:rPr>
              <w:t>税务活跃</w:t>
            </w:r>
          </w:p>
        </w:tc>
        <w:tc>
          <w:tcPr>
            <w:tcW w:w="1005" w:type="dxa"/>
          </w:tcPr>
          <w:p>
            <w:pPr>
              <w:pStyle w:val="TableParagraph"/>
              <w:spacing w:before="6"/>
              <w:rPr>
                <w:sz w:val="18"/>
              </w:rPr>
            </w:pPr>
          </w:p>
          <w:p>
            <w:pPr>
              <w:pStyle w:val="TableParagraph"/>
              <w:spacing w:line="264" w:lineRule="auto"/>
              <w:ind w:left="138" w:right="116" w:firstLine="1"/>
              <w:rPr>
                <w:sz w:val="16"/>
              </w:rPr>
            </w:pPr>
            <w:r>
              <w:rPr>
                <w:color w:val="312D2D"/>
                <w:w w:val="110"/>
                <w:sz w:val="16"/>
              </w:rPr>
              <w:t>部门资抖</w:t>
            </w:r>
            <w:r>
              <w:rPr>
                <w:color w:val="464444"/>
                <w:w w:val="110"/>
                <w:sz w:val="16"/>
              </w:rPr>
              <w:t>登记状态</w:t>
            </w:r>
          </w:p>
        </w:tc>
        <w:tc>
          <w:tcPr>
            <w:tcW w:w="868" w:type="dxa"/>
          </w:tcPr>
          <w:p>
            <w:pPr>
              <w:pStyle w:val="TableParagraph"/>
              <w:spacing w:line="261" w:lineRule="auto" w:before="16"/>
              <w:ind w:left="158" w:right="171" w:firstLine="1"/>
              <w:jc w:val="both"/>
              <w:rPr>
                <w:sz w:val="16"/>
              </w:rPr>
            </w:pPr>
            <w:r>
              <w:rPr>
                <w:color w:val="312D2D"/>
                <w:w w:val="110"/>
                <w:sz w:val="16"/>
              </w:rPr>
              <w:t>市场监</w:t>
            </w:r>
            <w:r>
              <w:rPr>
                <w:color w:val="464444"/>
                <w:w w:val="110"/>
                <w:sz w:val="16"/>
              </w:rPr>
              <w:t>管年报</w:t>
            </w:r>
            <w:r>
              <w:rPr>
                <w:color w:val="464444"/>
                <w:w w:val="105"/>
                <w:sz w:val="16"/>
              </w:rPr>
              <w:t>经营状</w:t>
            </w:r>
          </w:p>
          <w:p>
            <w:pPr>
              <w:pStyle w:val="TableParagraph"/>
              <w:spacing w:line="185" w:lineRule="exact" w:before="2"/>
              <w:ind w:right="9"/>
              <w:jc w:val="center"/>
              <w:rPr>
                <w:sz w:val="16"/>
              </w:rPr>
            </w:pPr>
            <w:r>
              <w:rPr>
                <w:color w:val="312D2D"/>
                <w:w w:val="107"/>
                <w:sz w:val="16"/>
              </w:rPr>
              <w:t>态</w:t>
            </w:r>
          </w:p>
        </w:tc>
        <w:tc>
          <w:tcPr>
            <w:tcW w:w="868" w:type="dxa"/>
          </w:tcPr>
          <w:p>
            <w:pPr>
              <w:pStyle w:val="TableParagraph"/>
              <w:spacing w:line="261" w:lineRule="auto" w:before="126"/>
              <w:ind w:left="162" w:right="169" w:firstLine="4"/>
              <w:jc w:val="both"/>
              <w:rPr>
                <w:sz w:val="16"/>
              </w:rPr>
            </w:pPr>
            <w:r>
              <w:rPr>
                <w:color w:val="312D2D"/>
                <w:spacing w:val="-6"/>
                <w:w w:val="110"/>
                <w:sz w:val="16"/>
              </w:rPr>
              <w:t>市场监</w:t>
            </w:r>
            <w:r>
              <w:rPr>
                <w:color w:val="464444"/>
                <w:spacing w:val="-6"/>
                <w:w w:val="110"/>
                <w:sz w:val="16"/>
              </w:rPr>
              <w:t>管经营</w:t>
            </w:r>
            <w:r>
              <w:rPr>
                <w:color w:val="464444"/>
                <w:w w:val="110"/>
                <w:sz w:val="16"/>
              </w:rPr>
              <w:t>异常</w:t>
            </w:r>
          </w:p>
        </w:tc>
        <w:tc>
          <w:tcPr>
            <w:tcW w:w="868" w:type="dxa"/>
          </w:tcPr>
          <w:p>
            <w:pPr>
              <w:pStyle w:val="TableParagraph"/>
              <w:spacing w:line="261" w:lineRule="auto" w:before="126"/>
              <w:ind w:left="164" w:right="162" w:firstLine="4"/>
              <w:jc w:val="both"/>
              <w:rPr>
                <w:sz w:val="16"/>
              </w:rPr>
            </w:pPr>
            <w:r>
              <w:rPr>
                <w:color w:val="312D2D"/>
                <w:w w:val="110"/>
                <w:sz w:val="16"/>
              </w:rPr>
              <w:t>市场监</w:t>
            </w:r>
            <w:r>
              <w:rPr>
                <w:color w:val="464444"/>
                <w:w w:val="110"/>
                <w:sz w:val="16"/>
              </w:rPr>
              <w:t>管违法</w:t>
            </w:r>
            <w:r>
              <w:rPr>
                <w:color w:val="312D2D"/>
                <w:w w:val="110"/>
                <w:sz w:val="16"/>
              </w:rPr>
              <w:t>失信</w:t>
            </w:r>
          </w:p>
        </w:tc>
        <w:tc>
          <w:tcPr>
            <w:tcW w:w="868" w:type="dxa"/>
          </w:tcPr>
          <w:p>
            <w:pPr>
              <w:pStyle w:val="TableParagraph"/>
              <w:spacing w:line="261" w:lineRule="auto" w:before="131"/>
              <w:ind w:left="168" w:right="159" w:hanging="9"/>
              <w:jc w:val="center"/>
              <w:rPr>
                <w:sz w:val="16"/>
              </w:rPr>
            </w:pPr>
            <w:r>
              <w:rPr>
                <w:color w:val="464444"/>
                <w:w w:val="105"/>
                <w:sz w:val="16"/>
              </w:rPr>
              <w:t>数据处</w:t>
            </w:r>
            <w:r>
              <w:rPr>
                <w:color w:val="464444"/>
                <w:w w:val="110"/>
                <w:sz w:val="16"/>
              </w:rPr>
              <w:t>理地代</w:t>
            </w:r>
            <w:r>
              <w:rPr>
                <w:color w:val="312D2D"/>
                <w:w w:val="110"/>
                <w:sz w:val="16"/>
              </w:rPr>
              <w:t>码</w:t>
            </w:r>
          </w:p>
        </w:tc>
        <w:tc>
          <w:tcPr>
            <w:tcW w:w="717" w:type="dxa"/>
          </w:tcPr>
          <w:p>
            <w:pPr>
              <w:pStyle w:val="TableParagraph"/>
              <w:spacing w:before="6"/>
              <w:rPr>
                <w:sz w:val="18"/>
              </w:rPr>
            </w:pPr>
          </w:p>
          <w:p>
            <w:pPr>
              <w:pStyle w:val="TableParagraph"/>
              <w:spacing w:line="264" w:lineRule="auto"/>
              <w:ind w:left="185" w:right="170" w:hanging="2"/>
              <w:rPr>
                <w:sz w:val="16"/>
              </w:rPr>
            </w:pPr>
            <w:r>
              <w:rPr>
                <w:color w:val="312D2D"/>
                <w:w w:val="110"/>
                <w:sz w:val="16"/>
              </w:rPr>
              <w:t>核查情况</w:t>
            </w:r>
          </w:p>
        </w:tc>
        <w:tc>
          <w:tcPr>
            <w:tcW w:w="1020" w:type="dxa"/>
          </w:tcPr>
          <w:p>
            <w:pPr>
              <w:pStyle w:val="TableParagraph"/>
              <w:spacing w:before="6"/>
              <w:rPr>
                <w:sz w:val="18"/>
              </w:rPr>
            </w:pPr>
          </w:p>
          <w:p>
            <w:pPr>
              <w:pStyle w:val="TableParagraph"/>
              <w:spacing w:line="264" w:lineRule="auto"/>
              <w:ind w:left="337" w:right="108" w:hanging="178"/>
              <w:rPr>
                <w:sz w:val="16"/>
              </w:rPr>
            </w:pPr>
            <w:r>
              <w:rPr>
                <w:color w:val="312D2D"/>
                <w:w w:val="110"/>
                <w:sz w:val="16"/>
              </w:rPr>
              <w:t>核查情况</w:t>
            </w:r>
            <w:r>
              <w:rPr>
                <w:color w:val="464444"/>
                <w:w w:val="110"/>
                <w:sz w:val="16"/>
              </w:rPr>
              <w:t>备注</w:t>
            </w:r>
          </w:p>
        </w:tc>
        <w:tc>
          <w:tcPr>
            <w:tcW w:w="812" w:type="dxa"/>
            <w:tcBorders>
              <w:right w:val="nil"/>
            </w:tcBorders>
          </w:tcPr>
          <w:p>
            <w:pPr>
              <w:pStyle w:val="TableParagraph"/>
              <w:spacing w:line="264" w:lineRule="auto" w:before="126"/>
              <w:ind w:left="175" w:right="105" w:hanging="2"/>
              <w:jc w:val="center"/>
              <w:rPr>
                <w:sz w:val="16"/>
              </w:rPr>
            </w:pPr>
            <w:r>
              <w:rPr>
                <w:color w:val="312D2D"/>
                <w:spacing w:val="-5"/>
                <w:w w:val="110"/>
                <w:sz w:val="16"/>
              </w:rPr>
              <w:t>底册唯</w:t>
            </w:r>
            <w:r>
              <w:rPr>
                <w:color w:val="858382"/>
                <w:w w:val="110"/>
                <w:sz w:val="16"/>
              </w:rPr>
              <w:t>一</w:t>
            </w:r>
            <w:r>
              <w:rPr>
                <w:color w:val="312D2D"/>
                <w:spacing w:val="-9"/>
                <w:w w:val="110"/>
                <w:sz w:val="16"/>
              </w:rPr>
              <w:t>标识</w:t>
            </w:r>
            <w:r>
              <w:rPr>
                <w:color w:val="312D2D"/>
                <w:w w:val="110"/>
                <w:sz w:val="16"/>
              </w:rPr>
              <w:t>码</w:t>
            </w:r>
          </w:p>
        </w:tc>
      </w:tr>
      <w:tr>
        <w:trPr>
          <w:trHeight w:val="288" w:hRule="atLeast"/>
        </w:trPr>
        <w:tc>
          <w:tcPr>
            <w:tcW w:w="833" w:type="dxa"/>
            <w:tcBorders>
              <w:left w:val="nil"/>
            </w:tcBorders>
          </w:tcPr>
          <w:p>
            <w:pPr>
              <w:pStyle w:val="TableParagraph"/>
              <w:spacing w:before="26"/>
              <w:ind w:left="272" w:right="336"/>
              <w:jc w:val="center"/>
              <w:rPr>
                <w:rFonts w:ascii="Times New Roman"/>
                <w:sz w:val="17"/>
              </w:rPr>
            </w:pPr>
            <w:r>
              <w:rPr>
                <w:rFonts w:ascii="Times New Roman"/>
                <w:color w:val="312D2D"/>
                <w:w w:val="105"/>
                <w:sz w:val="17"/>
              </w:rPr>
              <w:t>28</w:t>
            </w:r>
          </w:p>
        </w:tc>
        <w:tc>
          <w:tcPr>
            <w:tcW w:w="869" w:type="dxa"/>
          </w:tcPr>
          <w:p>
            <w:pPr>
              <w:pStyle w:val="TableParagraph"/>
              <w:spacing w:before="26"/>
              <w:ind w:left="296" w:right="329"/>
              <w:jc w:val="center"/>
              <w:rPr>
                <w:rFonts w:ascii="Times New Roman"/>
                <w:sz w:val="17"/>
              </w:rPr>
            </w:pPr>
            <w:r>
              <w:rPr>
                <w:rFonts w:ascii="Times New Roman"/>
                <w:color w:val="312D2D"/>
                <w:w w:val="105"/>
                <w:sz w:val="17"/>
              </w:rPr>
              <w:t>29</w:t>
            </w:r>
          </w:p>
        </w:tc>
        <w:tc>
          <w:tcPr>
            <w:tcW w:w="869" w:type="dxa"/>
          </w:tcPr>
          <w:p>
            <w:pPr>
              <w:pStyle w:val="TableParagraph"/>
              <w:spacing w:before="26"/>
              <w:ind w:left="298" w:right="329"/>
              <w:jc w:val="center"/>
              <w:rPr>
                <w:rFonts w:ascii="Times New Roman"/>
                <w:sz w:val="17"/>
              </w:rPr>
            </w:pPr>
            <w:r>
              <w:rPr>
                <w:rFonts w:ascii="Times New Roman"/>
                <w:color w:val="312D2D"/>
                <w:sz w:val="17"/>
              </w:rPr>
              <w:t>30</w:t>
            </w:r>
          </w:p>
        </w:tc>
        <w:tc>
          <w:tcPr>
            <w:tcW w:w="869" w:type="dxa"/>
          </w:tcPr>
          <w:p>
            <w:pPr>
              <w:pStyle w:val="TableParagraph"/>
              <w:spacing w:before="26"/>
              <w:ind w:left="303" w:right="326"/>
              <w:jc w:val="center"/>
              <w:rPr>
                <w:rFonts w:ascii="Times New Roman"/>
                <w:sz w:val="17"/>
              </w:rPr>
            </w:pPr>
            <w:r>
              <w:rPr>
                <w:rFonts w:ascii="Times New Roman"/>
                <w:color w:val="312D2D"/>
                <w:w w:val="105"/>
                <w:sz w:val="17"/>
              </w:rPr>
              <w:t>31</w:t>
            </w:r>
          </w:p>
        </w:tc>
        <w:tc>
          <w:tcPr>
            <w:tcW w:w="869" w:type="dxa"/>
          </w:tcPr>
          <w:p>
            <w:pPr>
              <w:pStyle w:val="TableParagraph"/>
              <w:spacing w:before="26"/>
              <w:ind w:left="303" w:right="329"/>
              <w:jc w:val="center"/>
              <w:rPr>
                <w:rFonts w:ascii="Times New Roman"/>
                <w:sz w:val="17"/>
              </w:rPr>
            </w:pPr>
            <w:r>
              <w:rPr>
                <w:rFonts w:ascii="Times New Roman"/>
                <w:color w:val="312D2D"/>
                <w:w w:val="105"/>
                <w:sz w:val="17"/>
              </w:rPr>
              <w:t>32</w:t>
            </w:r>
          </w:p>
        </w:tc>
        <w:tc>
          <w:tcPr>
            <w:tcW w:w="869" w:type="dxa"/>
          </w:tcPr>
          <w:p>
            <w:pPr>
              <w:pStyle w:val="TableParagraph"/>
              <w:spacing w:before="26"/>
              <w:ind w:left="303" w:right="321"/>
              <w:jc w:val="center"/>
              <w:rPr>
                <w:rFonts w:ascii="Times New Roman"/>
                <w:sz w:val="17"/>
              </w:rPr>
            </w:pPr>
            <w:r>
              <w:rPr>
                <w:rFonts w:ascii="Times New Roman"/>
                <w:color w:val="312D2D"/>
                <w:w w:val="105"/>
                <w:sz w:val="17"/>
              </w:rPr>
              <w:t>33</w:t>
            </w:r>
          </w:p>
        </w:tc>
        <w:tc>
          <w:tcPr>
            <w:tcW w:w="869" w:type="dxa"/>
          </w:tcPr>
          <w:p>
            <w:pPr>
              <w:pStyle w:val="TableParagraph"/>
              <w:spacing w:before="26"/>
              <w:ind w:left="303" w:right="318"/>
              <w:jc w:val="center"/>
              <w:rPr>
                <w:rFonts w:ascii="Times New Roman"/>
                <w:sz w:val="17"/>
              </w:rPr>
            </w:pPr>
            <w:r>
              <w:rPr>
                <w:rFonts w:ascii="Times New Roman"/>
                <w:color w:val="312D2D"/>
                <w:sz w:val="17"/>
              </w:rPr>
              <w:t>34</w:t>
            </w:r>
          </w:p>
        </w:tc>
        <w:tc>
          <w:tcPr>
            <w:tcW w:w="732" w:type="dxa"/>
          </w:tcPr>
          <w:p>
            <w:pPr>
              <w:pStyle w:val="TableParagraph"/>
              <w:spacing w:before="26"/>
              <w:ind w:left="248" w:right="254"/>
              <w:jc w:val="center"/>
              <w:rPr>
                <w:rFonts w:ascii="Times New Roman"/>
                <w:sz w:val="17"/>
              </w:rPr>
            </w:pPr>
            <w:r>
              <w:rPr>
                <w:rFonts w:ascii="Times New Roman"/>
                <w:color w:val="312D2D"/>
                <w:w w:val="105"/>
                <w:sz w:val="17"/>
              </w:rPr>
              <w:t>35</w:t>
            </w:r>
          </w:p>
        </w:tc>
        <w:tc>
          <w:tcPr>
            <w:tcW w:w="1005" w:type="dxa"/>
          </w:tcPr>
          <w:p>
            <w:pPr>
              <w:pStyle w:val="TableParagraph"/>
              <w:spacing w:before="26"/>
              <w:ind w:left="388" w:right="397"/>
              <w:jc w:val="center"/>
              <w:rPr>
                <w:rFonts w:ascii="Times New Roman"/>
                <w:sz w:val="17"/>
              </w:rPr>
            </w:pPr>
            <w:r>
              <w:rPr>
                <w:rFonts w:ascii="Times New Roman"/>
                <w:color w:val="312D2D"/>
                <w:sz w:val="17"/>
              </w:rPr>
              <w:t>36</w:t>
            </w:r>
          </w:p>
        </w:tc>
        <w:tc>
          <w:tcPr>
            <w:tcW w:w="868" w:type="dxa"/>
          </w:tcPr>
          <w:p>
            <w:pPr>
              <w:pStyle w:val="TableParagraph"/>
              <w:spacing w:before="26"/>
              <w:ind w:left="309" w:right="315"/>
              <w:jc w:val="center"/>
              <w:rPr>
                <w:rFonts w:ascii="Times New Roman"/>
                <w:sz w:val="17"/>
              </w:rPr>
            </w:pPr>
            <w:r>
              <w:rPr>
                <w:rFonts w:ascii="Times New Roman"/>
                <w:color w:val="312D2D"/>
                <w:w w:val="105"/>
                <w:sz w:val="17"/>
              </w:rPr>
              <w:t>37</w:t>
            </w:r>
          </w:p>
        </w:tc>
        <w:tc>
          <w:tcPr>
            <w:tcW w:w="868" w:type="dxa"/>
          </w:tcPr>
          <w:p>
            <w:pPr>
              <w:pStyle w:val="TableParagraph"/>
              <w:spacing w:before="26"/>
              <w:ind w:left="316" w:right="314"/>
              <w:jc w:val="center"/>
              <w:rPr>
                <w:rFonts w:ascii="Times New Roman"/>
                <w:sz w:val="17"/>
              </w:rPr>
            </w:pPr>
            <w:r>
              <w:rPr>
                <w:rFonts w:ascii="Times New Roman"/>
                <w:color w:val="312D2D"/>
                <w:w w:val="105"/>
                <w:sz w:val="17"/>
              </w:rPr>
              <w:t>38</w:t>
            </w:r>
          </w:p>
        </w:tc>
        <w:tc>
          <w:tcPr>
            <w:tcW w:w="868" w:type="dxa"/>
          </w:tcPr>
          <w:p>
            <w:pPr>
              <w:pStyle w:val="TableParagraph"/>
              <w:spacing w:before="26"/>
              <w:ind w:left="316" w:right="308"/>
              <w:jc w:val="center"/>
              <w:rPr>
                <w:rFonts w:ascii="Times New Roman"/>
                <w:sz w:val="17"/>
              </w:rPr>
            </w:pPr>
            <w:r>
              <w:rPr>
                <w:rFonts w:ascii="Times New Roman"/>
                <w:color w:val="312D2D"/>
                <w:w w:val="105"/>
                <w:sz w:val="17"/>
              </w:rPr>
              <w:t>39</w:t>
            </w:r>
          </w:p>
        </w:tc>
        <w:tc>
          <w:tcPr>
            <w:tcW w:w="868" w:type="dxa"/>
          </w:tcPr>
          <w:p>
            <w:pPr>
              <w:pStyle w:val="TableParagraph"/>
              <w:spacing w:before="26"/>
              <w:ind w:left="316" w:right="307"/>
              <w:jc w:val="center"/>
              <w:rPr>
                <w:rFonts w:ascii="Times New Roman"/>
                <w:sz w:val="17"/>
              </w:rPr>
            </w:pPr>
            <w:r>
              <w:rPr>
                <w:rFonts w:ascii="Times New Roman"/>
                <w:color w:val="312D2D"/>
                <w:sz w:val="17"/>
              </w:rPr>
              <w:t>40</w:t>
            </w:r>
          </w:p>
        </w:tc>
        <w:tc>
          <w:tcPr>
            <w:tcW w:w="717" w:type="dxa"/>
          </w:tcPr>
          <w:p>
            <w:pPr>
              <w:pStyle w:val="TableParagraph"/>
              <w:spacing w:before="26"/>
              <w:ind w:left="257" w:right="231"/>
              <w:jc w:val="center"/>
              <w:rPr>
                <w:rFonts w:ascii="Times New Roman"/>
                <w:sz w:val="17"/>
              </w:rPr>
            </w:pPr>
            <w:r>
              <w:rPr>
                <w:rFonts w:ascii="Times New Roman"/>
                <w:color w:val="312D2D"/>
                <w:w w:val="105"/>
                <w:sz w:val="17"/>
              </w:rPr>
              <w:t>41</w:t>
            </w:r>
          </w:p>
        </w:tc>
        <w:tc>
          <w:tcPr>
            <w:tcW w:w="1020" w:type="dxa"/>
          </w:tcPr>
          <w:p>
            <w:pPr>
              <w:pStyle w:val="TableParagraph"/>
              <w:spacing w:before="26"/>
              <w:ind w:left="409" w:right="391"/>
              <w:jc w:val="center"/>
              <w:rPr>
                <w:rFonts w:ascii="Times New Roman"/>
                <w:sz w:val="17"/>
              </w:rPr>
            </w:pPr>
            <w:r>
              <w:rPr>
                <w:rFonts w:ascii="Times New Roman"/>
                <w:color w:val="464444"/>
                <w:sz w:val="17"/>
              </w:rPr>
              <w:t>42</w:t>
            </w:r>
          </w:p>
        </w:tc>
        <w:tc>
          <w:tcPr>
            <w:tcW w:w="812" w:type="dxa"/>
            <w:tcBorders>
              <w:right w:val="nil"/>
            </w:tcBorders>
          </w:tcPr>
          <w:p>
            <w:pPr>
              <w:pStyle w:val="TableParagraph"/>
              <w:spacing w:before="26"/>
              <w:ind w:left="355"/>
              <w:rPr>
                <w:rFonts w:ascii="Times New Roman"/>
                <w:sz w:val="17"/>
              </w:rPr>
            </w:pPr>
            <w:r>
              <w:rPr>
                <w:rFonts w:ascii="Times New Roman"/>
                <w:color w:val="464444"/>
                <w:w w:val="110"/>
                <w:sz w:val="17"/>
              </w:rPr>
              <w:t>43</w:t>
            </w:r>
          </w:p>
        </w:tc>
      </w:tr>
    </w:tbl>
    <w:p>
      <w:pPr>
        <w:spacing w:before="53"/>
        <w:ind w:left="273" w:right="0" w:firstLine="0"/>
        <w:jc w:val="left"/>
        <w:rPr>
          <w:rFonts w:ascii="宋体" w:eastAsia="宋体" w:hint="eastAsia"/>
          <w:sz w:val="16"/>
        </w:rPr>
      </w:pPr>
      <w:r>
        <w:rPr>
          <w:rFonts w:ascii="宋体" w:eastAsia="宋体" w:hint="eastAsia"/>
          <w:color w:val="312D2D"/>
          <w:spacing w:val="13"/>
          <w:sz w:val="16"/>
        </w:rPr>
        <w:t>说明： </w:t>
      </w:r>
      <w:r>
        <w:rPr>
          <w:rFonts w:ascii="Times New Roman" w:eastAsia="Times New Roman"/>
          <w:color w:val="1A1616"/>
          <w:sz w:val="17"/>
        </w:rPr>
        <w:t>l </w:t>
      </w:r>
      <w:r>
        <w:rPr>
          <w:rFonts w:ascii="宋体" w:eastAsia="宋体" w:hint="eastAsia"/>
          <w:spacing w:val="-71"/>
          <w:sz w:val="16"/>
        </w:rPr>
        <w:t>．</w:t>
      </w:r>
      <w:r>
        <w:rPr>
          <w:rFonts w:ascii="宋体" w:eastAsia="宋体" w:hint="eastAsia"/>
          <w:color w:val="312D2D"/>
          <w:sz w:val="16"/>
        </w:rPr>
        <w:t>合并来源</w:t>
      </w:r>
      <w:r>
        <w:rPr>
          <w:rFonts w:ascii="宋体" w:eastAsia="宋体" w:hint="eastAsia"/>
          <w:color w:val="312D2D"/>
          <w:spacing w:val="18"/>
          <w:w w:val="80"/>
          <w:sz w:val="16"/>
        </w:rPr>
        <w:t>： </w:t>
      </w:r>
      <w:r>
        <w:rPr>
          <w:rFonts w:ascii="宋体" w:eastAsia="宋体" w:hint="eastAsia"/>
          <w:color w:val="312D2D"/>
          <w:spacing w:val="6"/>
          <w:sz w:val="16"/>
        </w:rPr>
        <w:t>可以有多个值</w:t>
      </w:r>
      <w:r>
        <w:rPr>
          <w:rFonts w:ascii="宋体" w:eastAsia="宋体" w:hint="eastAsia"/>
          <w:color w:val="312D2D"/>
          <w:spacing w:val="3"/>
          <w:w w:val="80"/>
          <w:sz w:val="16"/>
        </w:rPr>
        <w:t>， </w:t>
      </w:r>
      <w:r>
        <w:rPr>
          <w:rFonts w:ascii="宋体" w:eastAsia="宋体" w:hint="eastAsia"/>
          <w:color w:val="312D2D"/>
          <w:spacing w:val="1"/>
          <w:sz w:val="16"/>
        </w:rPr>
        <w:t>用分号隔开</w:t>
      </w:r>
      <w:r>
        <w:rPr>
          <w:rFonts w:ascii="宋体" w:eastAsia="宋体" w:hint="eastAsia"/>
          <w:color w:val="312D2D"/>
          <w:spacing w:val="-5"/>
          <w:w w:val="80"/>
          <w:sz w:val="16"/>
        </w:rPr>
        <w:t>， </w:t>
      </w:r>
      <w:r>
        <w:rPr>
          <w:rFonts w:ascii="宋体" w:eastAsia="宋体" w:hint="eastAsia"/>
          <w:color w:val="312D2D"/>
          <w:sz w:val="16"/>
        </w:rPr>
        <w:t>包括</w:t>
      </w:r>
      <w:r>
        <w:rPr>
          <w:rFonts w:ascii="宋体" w:eastAsia="宋体" w:hint="eastAsia"/>
          <w:color w:val="312D2D"/>
          <w:spacing w:val="3"/>
          <w:w w:val="80"/>
          <w:sz w:val="16"/>
        </w:rPr>
        <w:t>：统 </w:t>
      </w:r>
      <w:r>
        <w:rPr>
          <w:rFonts w:ascii="宋体" w:eastAsia="宋体" w:hint="eastAsia"/>
          <w:color w:val="312D2D"/>
          <w:spacing w:val="1"/>
          <w:sz w:val="16"/>
        </w:rPr>
        <w:t>计、市监、民政、编办、税务等 </w:t>
      </w:r>
      <w:r>
        <w:rPr>
          <w:rFonts w:ascii="宋体" w:eastAsia="宋体" w:hint="eastAsia"/>
          <w:color w:val="5D5959"/>
          <w:sz w:val="16"/>
        </w:rPr>
        <w:t>。</w:t>
      </w:r>
    </w:p>
    <w:p>
      <w:pPr>
        <w:spacing w:line="348" w:lineRule="auto" w:before="93"/>
        <w:ind w:left="794" w:right="11109" w:firstLine="3"/>
        <w:jc w:val="left"/>
        <w:rPr>
          <w:rFonts w:ascii="宋体" w:eastAsia="宋体" w:hint="eastAsia"/>
          <w:sz w:val="16"/>
        </w:rPr>
      </w:pPr>
      <w:r>
        <w:rPr>
          <w:rFonts w:ascii="Times New Roman" w:eastAsia="Times New Roman"/>
          <w:color w:val="312D2D"/>
          <w:sz w:val="17"/>
        </w:rPr>
        <w:t>2. </w:t>
      </w:r>
      <w:r>
        <w:rPr>
          <w:rFonts w:ascii="宋体" w:eastAsia="宋体" w:hint="eastAsia"/>
          <w:color w:val="312D2D"/>
          <w:sz w:val="16"/>
        </w:rPr>
        <w:t>视同法人</w:t>
      </w:r>
      <w:r>
        <w:rPr>
          <w:rFonts w:ascii="宋体" w:eastAsia="宋体" w:hint="eastAsia"/>
          <w:w w:val="75"/>
          <w:sz w:val="16"/>
        </w:rPr>
        <w:t>： </w:t>
      </w:r>
      <w:r>
        <w:rPr>
          <w:rFonts w:ascii="Times New Roman" w:eastAsia="Times New Roman"/>
          <w:color w:val="312D2D"/>
          <w:w w:val="75"/>
          <w:sz w:val="17"/>
        </w:rPr>
        <w:t>l </w:t>
      </w:r>
      <w:r>
        <w:rPr>
          <w:rFonts w:ascii="Times New Roman" w:eastAsia="Times New Roman"/>
          <w:color w:val="5D5959"/>
          <w:w w:val="75"/>
          <w:sz w:val="17"/>
        </w:rPr>
        <w:t>- </w:t>
      </w:r>
      <w:r>
        <w:rPr>
          <w:rFonts w:ascii="宋体" w:eastAsia="宋体" w:hint="eastAsia"/>
          <w:color w:val="312D2D"/>
          <w:w w:val="75"/>
          <w:sz w:val="16"/>
        </w:rPr>
        <w:t>是；   </w:t>
      </w:r>
      <w:r>
        <w:rPr>
          <w:rFonts w:ascii="Times New Roman" w:eastAsia="Times New Roman"/>
          <w:color w:val="1A1616"/>
          <w:sz w:val="17"/>
        </w:rPr>
        <w:t>0</w:t>
      </w:r>
      <w:r>
        <w:rPr>
          <w:rFonts w:ascii="宋体" w:eastAsia="宋体" w:hint="eastAsia"/>
          <w:color w:val="5D5959"/>
          <w:sz w:val="16"/>
        </w:rPr>
        <w:t>－</w:t>
      </w:r>
      <w:r>
        <w:rPr>
          <w:rFonts w:ascii="宋体" w:eastAsia="宋体" w:hint="eastAsia"/>
          <w:color w:val="312D2D"/>
          <w:sz w:val="16"/>
        </w:rPr>
        <w:t>否</w:t>
      </w:r>
      <w:r>
        <w:rPr>
          <w:rFonts w:ascii="宋体" w:eastAsia="宋体" w:hint="eastAsia"/>
          <w:color w:val="5D5959"/>
          <w:sz w:val="16"/>
        </w:rPr>
        <w:t>。</w:t>
      </w:r>
      <w:r>
        <w:rPr>
          <w:rFonts w:ascii="Times New Roman" w:eastAsia="Times New Roman"/>
          <w:color w:val="312D2D"/>
          <w:sz w:val="17"/>
        </w:rPr>
        <w:t>3</w:t>
      </w:r>
      <w:r>
        <w:rPr>
          <w:rFonts w:ascii="宋体" w:eastAsia="宋体" w:hint="eastAsia"/>
          <w:color w:val="312D2D"/>
          <w:sz w:val="16"/>
        </w:rPr>
        <w:t>．一套表单位</w:t>
      </w:r>
      <w:r>
        <w:rPr>
          <w:rFonts w:ascii="宋体" w:eastAsia="宋体" w:hint="eastAsia"/>
          <w:color w:val="312D2D"/>
          <w:w w:val="75"/>
          <w:sz w:val="16"/>
        </w:rPr>
        <w:t>： </w:t>
      </w:r>
      <w:r>
        <w:rPr>
          <w:rFonts w:ascii="Times New Roman" w:eastAsia="Times New Roman"/>
          <w:color w:val="1A1616"/>
          <w:w w:val="75"/>
          <w:sz w:val="17"/>
        </w:rPr>
        <w:t>l </w:t>
      </w:r>
      <w:r>
        <w:rPr>
          <w:rFonts w:ascii="Times New Roman" w:eastAsia="Times New Roman"/>
          <w:color w:val="5D5959"/>
          <w:w w:val="75"/>
          <w:sz w:val="17"/>
        </w:rPr>
        <w:t>- </w:t>
      </w:r>
      <w:r>
        <w:rPr>
          <w:rFonts w:ascii="宋体" w:eastAsia="宋体" w:hint="eastAsia"/>
          <w:color w:val="312D2D"/>
          <w:sz w:val="16"/>
        </w:rPr>
        <w:t>是</w:t>
      </w:r>
      <w:r>
        <w:rPr>
          <w:rFonts w:ascii="宋体" w:eastAsia="宋体" w:hint="eastAsia"/>
          <w:color w:val="312D2D"/>
          <w:w w:val="75"/>
          <w:sz w:val="16"/>
        </w:rPr>
        <w:t>； </w:t>
      </w:r>
      <w:r>
        <w:rPr>
          <w:rFonts w:ascii="Times New Roman" w:eastAsia="Times New Roman"/>
          <w:color w:val="1A1616"/>
          <w:sz w:val="17"/>
        </w:rPr>
        <w:t>0</w:t>
      </w:r>
      <w:r>
        <w:rPr>
          <w:rFonts w:ascii="宋体" w:eastAsia="宋体" w:hint="eastAsia"/>
          <w:color w:val="5D5959"/>
          <w:sz w:val="16"/>
        </w:rPr>
        <w:t>－否。</w:t>
      </w:r>
    </w:p>
    <w:p>
      <w:pPr>
        <w:tabs>
          <w:tab w:pos="2384" w:val="left" w:leader="none"/>
        </w:tabs>
        <w:spacing w:line="348" w:lineRule="auto" w:before="6"/>
        <w:ind w:left="792" w:right="10931" w:firstLine="0"/>
        <w:jc w:val="left"/>
        <w:rPr>
          <w:rFonts w:ascii="宋体" w:eastAsia="宋体" w:hint="eastAsia"/>
          <w:sz w:val="16"/>
        </w:rPr>
      </w:pPr>
      <w:r>
        <w:rPr>
          <w:rFonts w:ascii="Times New Roman" w:eastAsia="Times New Roman"/>
          <w:color w:val="312D2D"/>
          <w:spacing w:val="-3"/>
          <w:w w:val="105"/>
          <w:sz w:val="17"/>
        </w:rPr>
        <w:t>4</w:t>
      </w:r>
      <w:r>
        <w:rPr>
          <w:rFonts w:ascii="Times New Roman" w:eastAsia="Times New Roman"/>
          <w:w w:val="105"/>
          <w:sz w:val="17"/>
        </w:rPr>
        <w:t>.</w:t>
      </w:r>
      <w:r>
        <w:rPr>
          <w:rFonts w:ascii="Times New Roman" w:eastAsia="Times New Roman"/>
          <w:spacing w:val="4"/>
          <w:sz w:val="17"/>
        </w:rPr>
        <w:t> </w:t>
      </w:r>
      <w:r>
        <w:rPr>
          <w:rFonts w:ascii="宋体" w:eastAsia="宋体" w:hint="eastAsia"/>
          <w:color w:val="312D2D"/>
          <w:w w:val="108"/>
          <w:sz w:val="16"/>
        </w:rPr>
        <w:t>四下样本单</w:t>
      </w:r>
      <w:r>
        <w:rPr>
          <w:rFonts w:ascii="宋体" w:eastAsia="宋体" w:hint="eastAsia"/>
          <w:color w:val="312D2D"/>
          <w:spacing w:val="24"/>
          <w:w w:val="108"/>
          <w:sz w:val="16"/>
        </w:rPr>
        <w:t>位</w:t>
      </w:r>
      <w:r>
        <w:rPr>
          <w:rFonts w:ascii="宋体" w:eastAsia="宋体" w:hint="eastAsia"/>
          <w:color w:val="312D2D"/>
          <w:w w:val="49"/>
          <w:sz w:val="16"/>
        </w:rPr>
        <w:t>：</w:t>
      </w:r>
      <w:r>
        <w:rPr>
          <w:rFonts w:ascii="宋体" w:eastAsia="宋体" w:hint="eastAsia"/>
          <w:color w:val="312D2D"/>
          <w:spacing w:val="15"/>
          <w:sz w:val="16"/>
        </w:rPr>
        <w:t> </w:t>
      </w:r>
      <w:r>
        <w:rPr>
          <w:rFonts w:ascii="Times New Roman" w:eastAsia="Times New Roman"/>
          <w:color w:val="312D2D"/>
          <w:spacing w:val="14"/>
          <w:w w:val="49"/>
          <w:sz w:val="17"/>
        </w:rPr>
        <w:t>1</w:t>
      </w:r>
      <w:r>
        <w:rPr>
          <w:rFonts w:ascii="宋体" w:eastAsia="宋体" w:hint="eastAsia"/>
          <w:color w:val="5D5959"/>
          <w:w w:val="103"/>
          <w:sz w:val="16"/>
        </w:rPr>
        <w:t>－</w:t>
      </w:r>
      <w:r>
        <w:rPr>
          <w:rFonts w:ascii="宋体" w:eastAsia="宋体" w:hint="eastAsia"/>
          <w:color w:val="5D5959"/>
          <w:spacing w:val="-32"/>
          <w:w w:val="103"/>
          <w:sz w:val="16"/>
        </w:rPr>
        <w:t>是</w:t>
      </w:r>
      <w:r>
        <w:rPr>
          <w:rFonts w:ascii="宋体" w:eastAsia="宋体" w:hint="eastAsia"/>
          <w:color w:val="312D2D"/>
          <w:w w:val="41"/>
          <w:sz w:val="16"/>
        </w:rPr>
        <w:t>；</w:t>
      </w:r>
      <w:r>
        <w:rPr>
          <w:rFonts w:ascii="宋体" w:eastAsia="宋体" w:hint="eastAsia"/>
          <w:color w:val="312D2D"/>
          <w:spacing w:val="32"/>
          <w:sz w:val="16"/>
        </w:rPr>
        <w:t> </w:t>
      </w:r>
      <w:r>
        <w:rPr>
          <w:rFonts w:ascii="Times New Roman" w:eastAsia="Times New Roman"/>
          <w:color w:val="312D2D"/>
          <w:spacing w:val="-37"/>
          <w:w w:val="104"/>
          <w:sz w:val="17"/>
        </w:rPr>
        <w:t>0</w:t>
      </w:r>
      <w:r>
        <w:rPr>
          <w:rFonts w:ascii="宋体" w:eastAsia="宋体" w:hint="eastAsia"/>
          <w:color w:val="5D5959"/>
          <w:w w:val="103"/>
          <w:sz w:val="16"/>
        </w:rPr>
        <w:t>－否</w:t>
      </w:r>
      <w:r>
        <w:rPr>
          <w:rFonts w:ascii="宋体" w:eastAsia="宋体" w:hint="eastAsia"/>
          <w:color w:val="5D5959"/>
          <w:spacing w:val="-11"/>
          <w:w w:val="103"/>
          <w:sz w:val="16"/>
        </w:rPr>
        <w:t>。</w:t>
      </w:r>
      <w:r>
        <w:rPr>
          <w:rFonts w:ascii="宋体" w:eastAsia="宋体" w:hint="eastAsia"/>
          <w:color w:val="5D5959"/>
          <w:w w:val="103"/>
          <w:sz w:val="16"/>
        </w:rPr>
        <w:t> </w:t>
      </w:r>
      <w:r>
        <w:rPr>
          <w:rFonts w:ascii="Times New Roman" w:eastAsia="Times New Roman"/>
          <w:color w:val="312D2D"/>
          <w:spacing w:val="-45"/>
          <w:w w:val="95"/>
          <w:sz w:val="17"/>
        </w:rPr>
        <w:t>5</w:t>
      </w:r>
      <w:r>
        <w:rPr>
          <w:rFonts w:ascii="宋体" w:eastAsia="宋体" w:hint="eastAsia"/>
          <w:spacing w:val="-45"/>
          <w:w w:val="95"/>
          <w:sz w:val="16"/>
        </w:rPr>
        <w:t>．</w:t>
      </w:r>
      <w:r>
        <w:rPr>
          <w:rFonts w:ascii="宋体" w:eastAsia="宋体" w:hint="eastAsia"/>
          <w:color w:val="312D2D"/>
          <w:w w:val="95"/>
          <w:sz w:val="16"/>
        </w:rPr>
        <w:t>税务活</w:t>
      </w:r>
      <w:r>
        <w:rPr>
          <w:rFonts w:ascii="宋体" w:eastAsia="宋体" w:hint="eastAsia"/>
          <w:color w:val="312D2D"/>
          <w:spacing w:val="24"/>
          <w:w w:val="95"/>
          <w:sz w:val="16"/>
        </w:rPr>
        <w:t>跃</w:t>
      </w:r>
      <w:r>
        <w:rPr>
          <w:rFonts w:ascii="宋体" w:eastAsia="宋体" w:hint="eastAsia"/>
          <w:color w:val="312D2D"/>
          <w:w w:val="75"/>
          <w:sz w:val="16"/>
        </w:rPr>
        <w:t>：是、否</w:t>
        <w:tab/>
      </w:r>
      <w:r>
        <w:rPr>
          <w:rFonts w:ascii="宋体" w:eastAsia="宋体" w:hint="eastAsia"/>
          <w:color w:val="5D5959"/>
          <w:w w:val="75"/>
          <w:sz w:val="16"/>
        </w:rPr>
        <w:t>。</w:t>
      </w:r>
    </w:p>
    <w:p>
      <w:pPr>
        <w:pStyle w:val="ListParagraph"/>
        <w:numPr>
          <w:ilvl w:val="0"/>
          <w:numId w:val="32"/>
        </w:numPr>
        <w:tabs>
          <w:tab w:pos="1044" w:val="left" w:leader="none"/>
        </w:tabs>
        <w:spacing w:line="240" w:lineRule="auto" w:before="2" w:after="0"/>
        <w:ind w:left="1043" w:right="0" w:hanging="251"/>
        <w:jc w:val="left"/>
        <w:rPr>
          <w:rFonts w:ascii="Times New Roman" w:eastAsia="Times New Roman"/>
          <w:color w:val="312D2D"/>
          <w:sz w:val="15"/>
        </w:rPr>
      </w:pPr>
      <w:r>
        <w:rPr>
          <w:rFonts w:ascii="宋体" w:eastAsia="宋体" w:hint="eastAsia"/>
          <w:color w:val="312D2D"/>
          <w:spacing w:val="-12"/>
          <w:w w:val="105"/>
          <w:sz w:val="16"/>
        </w:rPr>
        <w:t>部门资料</w:t>
      </w:r>
      <w:r>
        <w:rPr>
          <w:rFonts w:ascii="宋体" w:eastAsia="宋体" w:hint="eastAsia"/>
          <w:color w:val="5D5959"/>
          <w:w w:val="105"/>
          <w:sz w:val="16"/>
        </w:rPr>
        <w:t>登</w:t>
      </w:r>
      <w:r>
        <w:rPr>
          <w:rFonts w:ascii="宋体" w:eastAsia="宋体" w:hint="eastAsia"/>
          <w:color w:val="312D2D"/>
          <w:w w:val="105"/>
          <w:sz w:val="16"/>
        </w:rPr>
        <w:t>记状态</w:t>
      </w:r>
      <w:r>
        <w:rPr>
          <w:rFonts w:ascii="宋体" w:eastAsia="宋体" w:hint="eastAsia"/>
          <w:color w:val="312D2D"/>
          <w:spacing w:val="15"/>
          <w:w w:val="85"/>
          <w:sz w:val="16"/>
        </w:rPr>
        <w:t>：根 </w:t>
      </w:r>
      <w:r>
        <w:rPr>
          <w:rFonts w:ascii="宋体" w:eastAsia="宋体" w:hint="eastAsia"/>
          <w:color w:val="312D2D"/>
          <w:spacing w:val="1"/>
          <w:w w:val="105"/>
          <w:sz w:val="16"/>
        </w:rPr>
        <w:t>据市场监管、民政、编办的登记信息确定 </w:t>
      </w:r>
      <w:r>
        <w:rPr>
          <w:rFonts w:ascii="宋体" w:eastAsia="宋体" w:hint="eastAsia"/>
          <w:color w:val="312D2D"/>
          <w:w w:val="85"/>
          <w:sz w:val="16"/>
        </w:rPr>
        <w:t>， </w:t>
      </w:r>
      <w:r>
        <w:rPr>
          <w:rFonts w:ascii="宋体" w:eastAsia="宋体" w:hint="eastAsia"/>
          <w:color w:val="312D2D"/>
          <w:w w:val="105"/>
          <w:sz w:val="16"/>
        </w:rPr>
        <w:t>正常、注销、吊销等</w:t>
      </w:r>
      <w:r>
        <w:rPr>
          <w:rFonts w:ascii="宋体" w:eastAsia="宋体" w:hint="eastAsia"/>
          <w:color w:val="5D5959"/>
          <w:w w:val="105"/>
          <w:sz w:val="16"/>
        </w:rPr>
        <w:t>。</w:t>
      </w:r>
    </w:p>
    <w:p>
      <w:pPr>
        <w:pStyle w:val="ListParagraph"/>
        <w:numPr>
          <w:ilvl w:val="0"/>
          <w:numId w:val="32"/>
        </w:numPr>
        <w:tabs>
          <w:tab w:pos="973" w:val="left" w:leader="none"/>
        </w:tabs>
        <w:spacing w:line="240" w:lineRule="auto" w:before="98" w:after="0"/>
        <w:ind w:left="972" w:right="0" w:hanging="179"/>
        <w:jc w:val="left"/>
        <w:rPr>
          <w:rFonts w:ascii="Times New Roman" w:eastAsia="Times New Roman"/>
          <w:color w:val="312D2D"/>
          <w:sz w:val="17"/>
        </w:rPr>
      </w:pPr>
      <w:r>
        <w:rPr>
          <w:rFonts w:ascii="宋体" w:eastAsia="宋体" w:hint="eastAsia"/>
          <w:color w:val="312D2D"/>
          <w:spacing w:val="3"/>
          <w:w w:val="105"/>
          <w:sz w:val="16"/>
        </w:rPr>
        <w:t>市场监管年报经营状态</w:t>
      </w:r>
      <w:r>
        <w:rPr>
          <w:rFonts w:ascii="宋体" w:eastAsia="宋体" w:hint="eastAsia"/>
          <w:spacing w:val="18"/>
          <w:w w:val="80"/>
          <w:sz w:val="16"/>
        </w:rPr>
        <w:t>： </w:t>
      </w:r>
      <w:r>
        <w:rPr>
          <w:rFonts w:ascii="宋体" w:eastAsia="宋体" w:hint="eastAsia"/>
          <w:color w:val="312D2D"/>
          <w:spacing w:val="2"/>
          <w:w w:val="105"/>
          <w:sz w:val="16"/>
        </w:rPr>
        <w:t>根据市场监管年报信息确定</w:t>
      </w:r>
      <w:r>
        <w:rPr>
          <w:rFonts w:ascii="宋体" w:eastAsia="宋体" w:hint="eastAsia"/>
          <w:color w:val="312D2D"/>
          <w:spacing w:val="-4"/>
          <w:w w:val="80"/>
          <w:sz w:val="16"/>
        </w:rPr>
        <w:t>， </w:t>
      </w:r>
      <w:r>
        <w:rPr>
          <w:rFonts w:ascii="宋体" w:eastAsia="宋体" w:hint="eastAsia"/>
          <w:color w:val="312D2D"/>
          <w:spacing w:val="-4"/>
          <w:w w:val="105"/>
          <w:sz w:val="16"/>
        </w:rPr>
        <w:t>正常、清算、歇业等 </w:t>
      </w:r>
      <w:r>
        <w:rPr>
          <w:rFonts w:ascii="宋体" w:eastAsia="宋体" w:hint="eastAsia"/>
          <w:color w:val="5D5959"/>
          <w:w w:val="105"/>
          <w:sz w:val="16"/>
        </w:rPr>
        <w:t>。</w:t>
      </w:r>
    </w:p>
    <w:p>
      <w:pPr>
        <w:spacing w:after="0" w:line="240" w:lineRule="auto"/>
        <w:jc w:val="left"/>
        <w:rPr>
          <w:rFonts w:ascii="Times New Roman" w:eastAsia="Times New Roman"/>
          <w:sz w:val="17"/>
        </w:rPr>
        <w:sectPr>
          <w:footerReference w:type="default" r:id="rId12"/>
          <w:pgSz w:w="16790" w:h="12080" w:orient="landscape"/>
          <w:pgMar w:footer="0" w:header="0" w:top="1000" w:bottom="280" w:left="1280" w:right="1280"/>
        </w:sectPr>
      </w:pPr>
    </w:p>
    <w:p>
      <w:pPr>
        <w:pStyle w:val="ListParagraph"/>
        <w:numPr>
          <w:ilvl w:val="0"/>
          <w:numId w:val="32"/>
        </w:numPr>
        <w:tabs>
          <w:tab w:pos="944" w:val="left" w:leader="none"/>
        </w:tabs>
        <w:spacing w:line="240" w:lineRule="auto" w:before="57" w:after="0"/>
        <w:ind w:left="943" w:right="0" w:hanging="188"/>
        <w:jc w:val="left"/>
        <w:rPr>
          <w:rFonts w:ascii="Times New Roman" w:eastAsia="Times New Roman"/>
          <w:color w:val="2A2626"/>
          <w:sz w:val="17"/>
        </w:rPr>
      </w:pPr>
      <w:r>
        <w:rPr/>
        <w:pict>
          <v:shape style="position:absolute;margin-left:43.64867pt;margin-top:283.079193pt;width:16.95pt;height:29.15pt;mso-position-horizontal-relative:page;mso-position-vertical-relative:page;z-index:251674624" type="#_x0000_t202" filled="false" stroked="false">
            <v:textbox inset="0,0,0,0" style="layout-flow:vertical">
              <w:txbxContent>
                <w:p>
                  <w:pPr>
                    <w:pStyle w:val="BodyText"/>
                    <w:spacing w:line="339" w:lineRule="exact"/>
                    <w:ind w:left="20"/>
                  </w:pPr>
                  <w:r>
                    <w:rPr>
                      <w:color w:val="231F20"/>
                    </w:rPr>
                    <w:t>-32-</w:t>
                  </w:r>
                </w:p>
              </w:txbxContent>
            </v:textbox>
            <w10:wrap type="none"/>
          </v:shape>
        </w:pict>
      </w:r>
      <w:r>
        <w:rPr>
          <w:rFonts w:ascii="宋体" w:eastAsia="宋体" w:hint="eastAsia"/>
          <w:color w:val="2A2626"/>
          <w:spacing w:val="-3"/>
          <w:sz w:val="17"/>
        </w:rPr>
        <w:t>市场监管经营异常 </w:t>
      </w:r>
      <w:r>
        <w:rPr>
          <w:rFonts w:ascii="宋体" w:eastAsia="宋体" w:hint="eastAsia"/>
          <w:color w:val="2A2626"/>
          <w:spacing w:val="12"/>
          <w:w w:val="80"/>
          <w:sz w:val="17"/>
        </w:rPr>
        <w:t>： </w:t>
      </w:r>
      <w:r>
        <w:rPr>
          <w:rFonts w:ascii="宋体" w:eastAsia="宋体" w:hint="eastAsia"/>
          <w:color w:val="2A2626"/>
          <w:spacing w:val="1"/>
          <w:sz w:val="17"/>
        </w:rPr>
        <w:t>是、否</w:t>
      </w:r>
      <w:r>
        <w:rPr>
          <w:rFonts w:ascii="宋体" w:eastAsia="宋体" w:hint="eastAsia"/>
          <w:color w:val="575654"/>
          <w:sz w:val="17"/>
        </w:rPr>
        <w:t>。</w:t>
      </w:r>
    </w:p>
    <w:p>
      <w:pPr>
        <w:pStyle w:val="ListParagraph"/>
        <w:numPr>
          <w:ilvl w:val="0"/>
          <w:numId w:val="32"/>
        </w:numPr>
        <w:tabs>
          <w:tab w:pos="1013" w:val="left" w:leader="none"/>
        </w:tabs>
        <w:spacing w:line="240" w:lineRule="auto" w:before="95" w:after="0"/>
        <w:ind w:left="1012" w:right="0" w:hanging="253"/>
        <w:jc w:val="left"/>
        <w:rPr>
          <w:rFonts w:ascii="Times New Roman" w:eastAsia="Times New Roman"/>
          <w:color w:val="2A2626"/>
          <w:sz w:val="14"/>
        </w:rPr>
      </w:pPr>
      <w:r>
        <w:rPr>
          <w:rFonts w:ascii="宋体" w:eastAsia="宋体" w:hint="eastAsia"/>
          <w:color w:val="2A2626"/>
          <w:spacing w:val="-3"/>
          <w:sz w:val="17"/>
        </w:rPr>
        <w:t>市场监管违法失信 </w:t>
      </w:r>
      <w:r>
        <w:rPr>
          <w:rFonts w:ascii="宋体" w:eastAsia="宋体" w:hint="eastAsia"/>
          <w:color w:val="2A2626"/>
          <w:spacing w:val="12"/>
          <w:w w:val="80"/>
          <w:sz w:val="17"/>
        </w:rPr>
        <w:t>： </w:t>
      </w:r>
      <w:r>
        <w:rPr>
          <w:rFonts w:ascii="宋体" w:eastAsia="宋体" w:hint="eastAsia"/>
          <w:color w:val="2A2626"/>
          <w:spacing w:val="1"/>
          <w:sz w:val="17"/>
        </w:rPr>
        <w:t>是、否</w:t>
      </w:r>
      <w:r>
        <w:rPr>
          <w:rFonts w:ascii="宋体" w:eastAsia="宋体" w:hint="eastAsia"/>
          <w:color w:val="575654"/>
          <w:sz w:val="17"/>
        </w:rPr>
        <w:t>。</w:t>
      </w:r>
    </w:p>
    <w:p>
      <w:pPr>
        <w:pStyle w:val="ListParagraph"/>
        <w:numPr>
          <w:ilvl w:val="0"/>
          <w:numId w:val="32"/>
        </w:numPr>
        <w:tabs>
          <w:tab w:pos="1034" w:val="left" w:leader="none"/>
        </w:tabs>
        <w:spacing w:line="240" w:lineRule="auto" w:before="94" w:after="0"/>
        <w:ind w:left="1033" w:right="0" w:hanging="277"/>
        <w:jc w:val="left"/>
        <w:rPr>
          <w:rFonts w:ascii="Times New Roman" w:eastAsia="Times New Roman"/>
          <w:color w:val="2A2626"/>
          <w:sz w:val="17"/>
        </w:rPr>
      </w:pPr>
      <w:r>
        <w:rPr>
          <w:rFonts w:ascii="宋体" w:eastAsia="宋体" w:hint="eastAsia"/>
          <w:color w:val="3F3D3B"/>
          <w:spacing w:val="4"/>
          <w:sz w:val="17"/>
        </w:rPr>
        <w:t>数据处理地代码</w:t>
      </w:r>
      <w:r>
        <w:rPr>
          <w:rFonts w:ascii="宋体" w:eastAsia="宋体" w:hint="eastAsia"/>
          <w:color w:val="0C0808"/>
          <w:spacing w:val="18"/>
          <w:w w:val="75"/>
          <w:sz w:val="17"/>
        </w:rPr>
        <w:t>： </w:t>
      </w:r>
      <w:r>
        <w:rPr>
          <w:rFonts w:ascii="宋体" w:eastAsia="宋体" w:hint="eastAsia"/>
          <w:color w:val="0C0808"/>
          <w:sz w:val="17"/>
        </w:rPr>
        <w:t>由</w:t>
      </w:r>
      <w:r>
        <w:rPr>
          <w:rFonts w:ascii="宋体" w:eastAsia="宋体" w:hint="eastAsia"/>
          <w:color w:val="3F3D3B"/>
          <w:spacing w:val="2"/>
          <w:sz w:val="17"/>
        </w:rPr>
        <w:t>普查机构根据名录库信息和部门资料信息确定 </w:t>
      </w:r>
      <w:r>
        <w:rPr>
          <w:rFonts w:ascii="宋体" w:eastAsia="宋体" w:hint="eastAsia"/>
          <w:color w:val="575654"/>
          <w:sz w:val="17"/>
        </w:rPr>
        <w:t>。</w:t>
      </w:r>
    </w:p>
    <w:p>
      <w:pPr>
        <w:pStyle w:val="ListParagraph"/>
        <w:numPr>
          <w:ilvl w:val="0"/>
          <w:numId w:val="32"/>
        </w:numPr>
        <w:tabs>
          <w:tab w:pos="1100" w:val="left" w:leader="none"/>
        </w:tabs>
        <w:spacing w:line="240" w:lineRule="auto" w:before="95" w:after="0"/>
        <w:ind w:left="1099" w:right="0" w:hanging="345"/>
        <w:jc w:val="left"/>
        <w:rPr>
          <w:rFonts w:ascii="Times New Roman" w:eastAsia="Times New Roman"/>
          <w:color w:val="2A2626"/>
          <w:sz w:val="16"/>
        </w:rPr>
      </w:pPr>
      <w:r>
        <w:rPr>
          <w:rFonts w:ascii="宋体" w:eastAsia="宋体" w:hint="eastAsia"/>
          <w:color w:val="3F3D3B"/>
          <w:spacing w:val="3"/>
          <w:sz w:val="17"/>
        </w:rPr>
        <w:t>核查情况</w:t>
      </w:r>
      <w:r>
        <w:rPr>
          <w:rFonts w:ascii="宋体" w:eastAsia="宋体" w:hint="eastAsia"/>
          <w:color w:val="3F3D3B"/>
          <w:spacing w:val="22"/>
          <w:w w:val="70"/>
          <w:sz w:val="17"/>
        </w:rPr>
        <w:t>： </w:t>
      </w:r>
      <w:r>
        <w:rPr>
          <w:rFonts w:ascii="Times New Roman" w:eastAsia="Times New Roman"/>
          <w:color w:val="2A2626"/>
          <w:spacing w:val="-17"/>
          <w:sz w:val="18"/>
        </w:rPr>
        <w:t>l</w:t>
      </w:r>
      <w:r>
        <w:rPr>
          <w:rFonts w:ascii="宋体" w:eastAsia="宋体" w:hint="eastAsia"/>
          <w:color w:val="0C0808"/>
          <w:spacing w:val="-17"/>
          <w:sz w:val="17"/>
        </w:rPr>
        <w:t>－</w:t>
      </w:r>
      <w:r>
        <w:rPr>
          <w:rFonts w:ascii="宋体" w:eastAsia="宋体" w:hint="eastAsia"/>
          <w:color w:val="2A2626"/>
          <w:spacing w:val="2"/>
          <w:sz w:val="17"/>
        </w:rPr>
        <w:t>正常填表</w:t>
      </w:r>
      <w:r>
        <w:rPr>
          <w:rFonts w:ascii="宋体" w:eastAsia="宋体" w:hint="eastAsia"/>
          <w:color w:val="0C0808"/>
          <w:w w:val="70"/>
          <w:sz w:val="17"/>
        </w:rPr>
        <w:t>；</w:t>
      </w:r>
    </w:p>
    <w:p>
      <w:pPr>
        <w:tabs>
          <w:tab w:pos="5987" w:val="left" w:leader="none"/>
        </w:tabs>
        <w:spacing w:before="94"/>
        <w:ind w:left="1940" w:right="0" w:firstLine="0"/>
        <w:jc w:val="left"/>
        <w:rPr>
          <w:rFonts w:ascii="宋体" w:eastAsia="宋体" w:hint="eastAsia"/>
          <w:sz w:val="17"/>
        </w:rPr>
      </w:pPr>
      <w:r>
        <w:rPr>
          <w:rFonts w:ascii="Times New Roman" w:eastAsia="Times New Roman"/>
          <w:color w:val="2A2626"/>
          <w:spacing w:val="-18"/>
          <w:w w:val="95"/>
          <w:sz w:val="18"/>
        </w:rPr>
        <w:t>2</w:t>
      </w:r>
      <w:r>
        <w:rPr>
          <w:rFonts w:ascii="宋体" w:eastAsia="宋体" w:hint="eastAsia"/>
          <w:color w:val="2A2626"/>
          <w:spacing w:val="-18"/>
          <w:w w:val="95"/>
          <w:sz w:val="17"/>
        </w:rPr>
        <w:t>－</w:t>
      </w:r>
      <w:r>
        <w:rPr>
          <w:rFonts w:ascii="宋体" w:eastAsia="宋体" w:hint="eastAsia"/>
          <w:color w:val="2A2626"/>
          <w:w w:val="95"/>
          <w:sz w:val="17"/>
        </w:rPr>
        <w:t>无实际经营活动（请将原因写在核查情况备注中）</w:t>
        <w:tab/>
      </w:r>
      <w:r>
        <w:rPr>
          <w:rFonts w:ascii="宋体" w:eastAsia="宋体" w:hint="eastAsia"/>
          <w:color w:val="2A2626"/>
          <w:w w:val="75"/>
          <w:sz w:val="17"/>
        </w:rPr>
        <w:t>；</w:t>
      </w:r>
    </w:p>
    <w:p>
      <w:pPr>
        <w:spacing w:before="95"/>
        <w:ind w:left="1937" w:right="0" w:firstLine="0"/>
        <w:jc w:val="left"/>
        <w:rPr>
          <w:rFonts w:ascii="宋体" w:eastAsia="宋体" w:hint="eastAsia"/>
          <w:sz w:val="17"/>
        </w:rPr>
      </w:pPr>
      <w:r>
        <w:rPr>
          <w:rFonts w:ascii="Times New Roman" w:eastAsia="Times New Roman"/>
          <w:color w:val="2A2626"/>
          <w:spacing w:val="-44"/>
          <w:w w:val="110"/>
          <w:sz w:val="17"/>
        </w:rPr>
        <w:t>3</w:t>
      </w:r>
      <w:r>
        <w:rPr>
          <w:rFonts w:ascii="宋体" w:eastAsia="宋体" w:hint="eastAsia"/>
          <w:color w:val="0C0808"/>
          <w:spacing w:val="-37"/>
          <w:w w:val="97"/>
          <w:sz w:val="17"/>
        </w:rPr>
        <w:t>－</w:t>
      </w:r>
      <w:r>
        <w:rPr>
          <w:rFonts w:ascii="宋体" w:eastAsia="宋体" w:hint="eastAsia"/>
          <w:color w:val="3F3D3B"/>
          <w:w w:val="106"/>
          <w:sz w:val="17"/>
        </w:rPr>
        <w:t>已不再经营</w:t>
      </w:r>
      <w:r>
        <w:rPr>
          <w:rFonts w:ascii="宋体" w:eastAsia="宋体" w:hint="eastAsia"/>
          <w:color w:val="3F3D3B"/>
          <w:spacing w:val="-5"/>
          <w:w w:val="106"/>
          <w:sz w:val="17"/>
        </w:rPr>
        <w:t>（</w:t>
      </w:r>
      <w:r>
        <w:rPr>
          <w:rFonts w:ascii="宋体" w:eastAsia="宋体" w:hint="eastAsia"/>
          <w:color w:val="575654"/>
          <w:spacing w:val="4"/>
          <w:w w:val="105"/>
          <w:sz w:val="17"/>
        </w:rPr>
        <w:t>关</w:t>
      </w:r>
      <w:r>
        <w:rPr>
          <w:rFonts w:ascii="宋体" w:eastAsia="宋体" w:hint="eastAsia"/>
          <w:color w:val="2A2626"/>
          <w:spacing w:val="-2"/>
          <w:w w:val="107"/>
          <w:sz w:val="17"/>
        </w:rPr>
        <w:t>闭、破</w:t>
      </w:r>
      <w:r>
        <w:rPr>
          <w:rFonts w:ascii="宋体" w:eastAsia="宋体" w:hint="eastAsia"/>
          <w:color w:val="575654"/>
          <w:spacing w:val="-2"/>
          <w:w w:val="105"/>
          <w:sz w:val="17"/>
        </w:rPr>
        <w:t>产</w:t>
      </w:r>
      <w:r>
        <w:rPr>
          <w:rFonts w:ascii="宋体" w:eastAsia="宋体" w:hint="eastAsia"/>
          <w:color w:val="2A2626"/>
          <w:spacing w:val="2"/>
          <w:w w:val="105"/>
          <w:sz w:val="17"/>
        </w:rPr>
        <w:t>、吊销、注销</w:t>
      </w:r>
      <w:r>
        <w:rPr>
          <w:rFonts w:ascii="宋体" w:eastAsia="宋体" w:hint="eastAsia"/>
          <w:color w:val="575654"/>
          <w:spacing w:val="4"/>
          <w:w w:val="104"/>
          <w:sz w:val="17"/>
        </w:rPr>
        <w:t>等</w:t>
      </w:r>
      <w:r>
        <w:rPr>
          <w:rFonts w:ascii="宋体" w:eastAsia="宋体" w:hint="eastAsia"/>
          <w:color w:val="2A2626"/>
          <w:spacing w:val="-90"/>
          <w:w w:val="104"/>
          <w:sz w:val="17"/>
        </w:rPr>
        <w:t>）</w:t>
      </w:r>
      <w:r>
        <w:rPr>
          <w:rFonts w:ascii="宋体" w:eastAsia="宋体" w:hint="eastAsia"/>
          <w:color w:val="0C0808"/>
          <w:w w:val="38"/>
          <w:sz w:val="17"/>
        </w:rPr>
        <w:t>；</w:t>
      </w:r>
    </w:p>
    <w:p>
      <w:pPr>
        <w:spacing w:before="94"/>
        <w:ind w:left="1936" w:right="0" w:firstLine="0"/>
        <w:jc w:val="left"/>
        <w:rPr>
          <w:rFonts w:ascii="宋体" w:eastAsia="宋体" w:hint="eastAsia"/>
          <w:sz w:val="17"/>
        </w:rPr>
      </w:pPr>
      <w:r>
        <w:rPr>
          <w:rFonts w:ascii="Times New Roman" w:eastAsia="Times New Roman"/>
          <w:color w:val="2A2626"/>
          <w:sz w:val="18"/>
        </w:rPr>
        <w:t>4</w:t>
      </w:r>
      <w:r>
        <w:rPr>
          <w:rFonts w:ascii="宋体" w:eastAsia="宋体" w:hint="eastAsia"/>
          <w:color w:val="0C0808"/>
          <w:sz w:val="17"/>
        </w:rPr>
        <w:t>－</w:t>
      </w:r>
      <w:r>
        <w:rPr>
          <w:rFonts w:ascii="宋体" w:eastAsia="宋体" w:hint="eastAsia"/>
          <w:color w:val="3F3D3B"/>
          <w:sz w:val="17"/>
        </w:rPr>
        <w:t>搬迁</w:t>
      </w:r>
      <w:r>
        <w:rPr>
          <w:rFonts w:ascii="宋体" w:eastAsia="宋体" w:hint="eastAsia"/>
          <w:color w:val="3F3D3B"/>
          <w:w w:val="80"/>
          <w:sz w:val="17"/>
        </w:rPr>
        <w:t>， </w:t>
      </w:r>
      <w:r>
        <w:rPr>
          <w:rFonts w:ascii="宋体" w:eastAsia="宋体" w:hint="eastAsia"/>
          <w:color w:val="3F3D3B"/>
          <w:sz w:val="17"/>
        </w:rPr>
        <w:t>如知悉搬迁清况请 将搬迁地址填入核查情况备注</w:t>
      </w:r>
      <w:r>
        <w:rPr>
          <w:rFonts w:ascii="宋体" w:eastAsia="宋体" w:hint="eastAsia"/>
          <w:color w:val="0C0808"/>
          <w:w w:val="80"/>
          <w:sz w:val="17"/>
        </w:rPr>
        <w:t>：</w:t>
      </w:r>
    </w:p>
    <w:p>
      <w:pPr>
        <w:spacing w:before="95"/>
        <w:ind w:left="1936" w:right="0" w:firstLine="0"/>
        <w:jc w:val="left"/>
        <w:rPr>
          <w:rFonts w:ascii="宋体" w:eastAsia="宋体" w:hint="eastAsia"/>
          <w:sz w:val="17"/>
        </w:rPr>
      </w:pPr>
      <w:r>
        <w:rPr>
          <w:rFonts w:ascii="Times New Roman" w:eastAsia="Times New Roman"/>
          <w:color w:val="3F3D3B"/>
          <w:spacing w:val="14"/>
          <w:w w:val="46"/>
          <w:sz w:val="16"/>
        </w:rPr>
        <w:t>5</w:t>
      </w:r>
      <w:r>
        <w:rPr>
          <w:rFonts w:ascii="宋体" w:eastAsia="宋体" w:hint="eastAsia"/>
          <w:color w:val="0C0808"/>
          <w:spacing w:val="-38"/>
          <w:w w:val="97"/>
          <w:sz w:val="17"/>
        </w:rPr>
        <w:t>－</w:t>
      </w:r>
      <w:r>
        <w:rPr>
          <w:rFonts w:ascii="宋体" w:eastAsia="宋体" w:hint="eastAsia"/>
          <w:color w:val="2A2626"/>
          <w:spacing w:val="1"/>
          <w:w w:val="105"/>
          <w:sz w:val="17"/>
        </w:rPr>
        <w:t>找不到且无法电话联系</w:t>
      </w:r>
      <w:r>
        <w:rPr>
          <w:rFonts w:ascii="宋体" w:eastAsia="宋体" w:hint="eastAsia"/>
          <w:color w:val="0C0808"/>
          <w:w w:val="38"/>
          <w:sz w:val="17"/>
        </w:rPr>
        <w:t>；</w:t>
      </w:r>
    </w:p>
    <w:p>
      <w:pPr>
        <w:spacing w:before="94"/>
        <w:ind w:left="1933" w:right="0" w:firstLine="0"/>
        <w:jc w:val="left"/>
        <w:rPr>
          <w:rFonts w:ascii="宋体" w:eastAsia="宋体" w:hint="eastAsia"/>
          <w:sz w:val="17"/>
        </w:rPr>
      </w:pPr>
      <w:r>
        <w:rPr>
          <w:rFonts w:ascii="Arial" w:eastAsia="Arial"/>
          <w:color w:val="2A2626"/>
          <w:sz w:val="16"/>
        </w:rPr>
        <w:t>6</w:t>
      </w:r>
      <w:r>
        <w:rPr>
          <w:rFonts w:ascii="宋体" w:eastAsia="宋体" w:hint="eastAsia"/>
          <w:color w:val="0C0808"/>
          <w:sz w:val="17"/>
        </w:rPr>
        <w:t>－</w:t>
      </w:r>
      <w:r>
        <w:rPr>
          <w:rFonts w:ascii="宋体" w:eastAsia="宋体" w:hint="eastAsia"/>
          <w:color w:val="2A2626"/>
          <w:sz w:val="17"/>
        </w:rPr>
        <w:t>底册重复单位</w:t>
      </w:r>
      <w:r>
        <w:rPr>
          <w:rFonts w:ascii="宋体" w:eastAsia="宋体" w:hint="eastAsia"/>
          <w:color w:val="2A2626"/>
          <w:w w:val="80"/>
          <w:sz w:val="17"/>
        </w:rPr>
        <w:t>， </w:t>
      </w:r>
      <w:r>
        <w:rPr>
          <w:rFonts w:ascii="宋体" w:eastAsia="宋体" w:hint="eastAsia"/>
          <w:color w:val="2A2626"/>
          <w:sz w:val="17"/>
        </w:rPr>
        <w:t>请将填报消查</w:t>
      </w:r>
      <w:r>
        <w:rPr>
          <w:rFonts w:ascii="宋体" w:eastAsia="宋体" w:hint="eastAsia"/>
          <w:color w:val="575654"/>
          <w:sz w:val="17"/>
        </w:rPr>
        <w:t>表</w:t>
      </w:r>
      <w:r>
        <w:rPr>
          <w:rFonts w:ascii="宋体" w:eastAsia="宋体" w:hint="eastAsia"/>
          <w:color w:val="3F3D3B"/>
          <w:sz w:val="17"/>
        </w:rPr>
        <w:t>单位的底册唯</w:t>
      </w:r>
      <w:r>
        <w:rPr>
          <w:rFonts w:ascii="宋体" w:eastAsia="宋体" w:hint="eastAsia"/>
          <w:color w:val="7E7C7B"/>
          <w:sz w:val="17"/>
        </w:rPr>
        <w:t>一</w:t>
      </w:r>
      <w:r>
        <w:rPr>
          <w:rFonts w:ascii="宋体" w:eastAsia="宋体" w:hint="eastAsia"/>
          <w:color w:val="2A2626"/>
          <w:sz w:val="17"/>
        </w:rPr>
        <w:t>标识码填入核查情况备注 </w:t>
      </w:r>
      <w:r>
        <w:rPr>
          <w:rFonts w:ascii="宋体" w:eastAsia="宋体" w:hint="eastAsia"/>
          <w:color w:val="0C0808"/>
          <w:w w:val="80"/>
          <w:sz w:val="17"/>
        </w:rPr>
        <w:t>：</w:t>
      </w:r>
    </w:p>
    <w:p>
      <w:pPr>
        <w:spacing w:before="95"/>
        <w:ind w:left="1937" w:right="0" w:firstLine="0"/>
        <w:jc w:val="left"/>
        <w:rPr>
          <w:rFonts w:ascii="宋体" w:eastAsia="宋体" w:hint="eastAsia"/>
          <w:sz w:val="17"/>
        </w:rPr>
      </w:pPr>
      <w:r>
        <w:rPr>
          <w:rFonts w:ascii="Times New Roman" w:eastAsia="Times New Roman"/>
          <w:color w:val="2A2626"/>
          <w:spacing w:val="-38"/>
          <w:sz w:val="18"/>
        </w:rPr>
        <w:t>7</w:t>
      </w:r>
      <w:r>
        <w:rPr>
          <w:rFonts w:ascii="宋体" w:eastAsia="宋体" w:hint="eastAsia"/>
          <w:color w:val="0C0808"/>
          <w:spacing w:val="-38"/>
          <w:sz w:val="17"/>
        </w:rPr>
        <w:t>－</w:t>
      </w:r>
      <w:r>
        <w:rPr>
          <w:rFonts w:ascii="宋体" w:eastAsia="宋体" w:hint="eastAsia"/>
          <w:color w:val="3F3D3B"/>
          <w:sz w:val="17"/>
        </w:rPr>
        <w:t>不属千清查单位</w:t>
      </w:r>
      <w:r>
        <w:rPr>
          <w:rFonts w:ascii="宋体" w:eastAsia="宋体" w:hint="eastAsia"/>
          <w:color w:val="0C0808"/>
          <w:w w:val="70"/>
          <w:sz w:val="17"/>
        </w:rPr>
        <w:t>；</w:t>
      </w:r>
    </w:p>
    <w:p>
      <w:pPr>
        <w:spacing w:before="94"/>
        <w:ind w:left="1933" w:right="0" w:firstLine="0"/>
        <w:jc w:val="left"/>
        <w:rPr>
          <w:rFonts w:ascii="宋体" w:eastAsia="宋体" w:hint="eastAsia"/>
          <w:sz w:val="17"/>
        </w:rPr>
      </w:pPr>
      <w:r>
        <w:rPr>
          <w:rFonts w:ascii="Arial" w:eastAsia="Arial"/>
          <w:color w:val="2A2626"/>
          <w:spacing w:val="-20"/>
          <w:w w:val="95"/>
          <w:sz w:val="16"/>
        </w:rPr>
        <w:t>8</w:t>
      </w:r>
      <w:r>
        <w:rPr>
          <w:rFonts w:ascii="宋体" w:eastAsia="宋体" w:hint="eastAsia"/>
          <w:color w:val="2A2626"/>
          <w:spacing w:val="-8"/>
          <w:w w:val="95"/>
          <w:sz w:val="17"/>
        </w:rPr>
        <w:t>－不配合未能填 </w:t>
      </w:r>
      <w:r>
        <w:rPr>
          <w:rFonts w:ascii="宋体" w:eastAsia="宋体" w:hint="eastAsia"/>
          <w:color w:val="575654"/>
          <w:w w:val="95"/>
          <w:sz w:val="17"/>
        </w:rPr>
        <w:t>表</w:t>
      </w:r>
      <w:r>
        <w:rPr>
          <w:rFonts w:ascii="宋体" w:eastAsia="宋体" w:hint="eastAsia"/>
          <w:color w:val="0C0808"/>
          <w:w w:val="70"/>
          <w:sz w:val="17"/>
        </w:rPr>
        <w:t>；</w:t>
      </w:r>
    </w:p>
    <w:p>
      <w:pPr>
        <w:spacing w:before="95"/>
        <w:ind w:left="1933" w:right="0" w:firstLine="0"/>
        <w:jc w:val="left"/>
        <w:rPr>
          <w:rFonts w:ascii="宋体" w:eastAsia="宋体" w:hint="eastAsia"/>
          <w:sz w:val="17"/>
        </w:rPr>
      </w:pPr>
      <w:r>
        <w:rPr>
          <w:rFonts w:ascii="Arial" w:eastAsia="Arial"/>
          <w:color w:val="2A2626"/>
          <w:spacing w:val="-41"/>
          <w:w w:val="107"/>
          <w:sz w:val="16"/>
        </w:rPr>
        <w:t>9</w:t>
      </w:r>
      <w:r>
        <w:rPr>
          <w:rFonts w:ascii="宋体" w:eastAsia="宋体" w:hint="eastAsia"/>
          <w:color w:val="2A2626"/>
          <w:spacing w:val="5"/>
          <w:w w:val="97"/>
          <w:sz w:val="17"/>
        </w:rPr>
        <w:t>－其他</w:t>
      </w:r>
      <w:r>
        <w:rPr>
          <w:rFonts w:ascii="宋体" w:eastAsia="宋体" w:hint="eastAsia"/>
          <w:color w:val="2A2626"/>
          <w:w w:val="88"/>
          <w:sz w:val="17"/>
        </w:rPr>
        <w:t>情况</w:t>
      </w:r>
      <w:r>
        <w:rPr>
          <w:rFonts w:ascii="宋体" w:eastAsia="宋体" w:hint="eastAsia"/>
          <w:color w:val="2A2626"/>
          <w:spacing w:val="-43"/>
          <w:sz w:val="17"/>
        </w:rPr>
        <w:t> </w:t>
      </w:r>
      <w:r>
        <w:rPr>
          <w:rFonts w:ascii="宋体" w:eastAsia="宋体" w:hint="eastAsia"/>
          <w:color w:val="2A2626"/>
          <w:w w:val="109"/>
          <w:sz w:val="17"/>
        </w:rPr>
        <w:t>（</w:t>
      </w:r>
      <w:r>
        <w:rPr>
          <w:rFonts w:ascii="宋体" w:eastAsia="宋体" w:hint="eastAsia"/>
          <w:color w:val="2A2626"/>
          <w:spacing w:val="-2"/>
          <w:w w:val="109"/>
          <w:sz w:val="17"/>
        </w:rPr>
        <w:t>请将具体情况写在核查情况备注中</w:t>
      </w:r>
      <w:r>
        <w:rPr>
          <w:rFonts w:ascii="宋体" w:eastAsia="宋体" w:hint="eastAsia"/>
          <w:color w:val="2A2626"/>
          <w:spacing w:val="-203"/>
          <w:w w:val="109"/>
          <w:sz w:val="17"/>
        </w:rPr>
        <w:t>）</w:t>
      </w:r>
      <w:r>
        <w:rPr>
          <w:rFonts w:ascii="宋体" w:eastAsia="宋体" w:hint="eastAsia"/>
          <w:color w:val="0C0808"/>
          <w:w w:val="38"/>
          <w:sz w:val="17"/>
        </w:rPr>
        <w:t>；</w:t>
      </w:r>
    </w:p>
    <w:p>
      <w:pPr>
        <w:spacing w:before="94"/>
        <w:ind w:left="758" w:right="0" w:firstLine="0"/>
        <w:jc w:val="left"/>
        <w:rPr>
          <w:rFonts w:ascii="宋体" w:eastAsia="宋体" w:hint="eastAsia"/>
          <w:sz w:val="17"/>
        </w:rPr>
      </w:pPr>
      <w:r>
        <w:rPr>
          <w:rFonts w:ascii="Times New Roman" w:eastAsia="Times New Roman"/>
          <w:color w:val="2A2626"/>
          <w:w w:val="70"/>
          <w:sz w:val="16"/>
        </w:rPr>
        <w:t>1 </w:t>
      </w:r>
      <w:r>
        <w:rPr>
          <w:rFonts w:ascii="Times New Roman" w:eastAsia="Times New Roman"/>
          <w:color w:val="2A2626"/>
          <w:sz w:val="16"/>
        </w:rPr>
        <w:t>2</w:t>
      </w:r>
      <w:r>
        <w:rPr>
          <w:rFonts w:ascii="宋体" w:eastAsia="宋体" w:hint="eastAsia"/>
          <w:color w:val="0C0808"/>
          <w:sz w:val="17"/>
        </w:rPr>
        <w:t>．</w:t>
      </w:r>
      <w:r>
        <w:rPr>
          <w:rFonts w:ascii="宋体" w:eastAsia="宋体" w:hint="eastAsia"/>
          <w:color w:val="2A2626"/>
          <w:sz w:val="17"/>
        </w:rPr>
        <w:t>底册唯</w:t>
      </w:r>
      <w:r>
        <w:rPr>
          <w:rFonts w:ascii="宋体" w:eastAsia="宋体" w:hint="eastAsia"/>
          <w:color w:val="7E7C7B"/>
          <w:sz w:val="17"/>
        </w:rPr>
        <w:t>一</w:t>
      </w:r>
      <w:r>
        <w:rPr>
          <w:rFonts w:ascii="宋体" w:eastAsia="宋体" w:hint="eastAsia"/>
          <w:color w:val="2A2626"/>
          <w:sz w:val="17"/>
        </w:rPr>
        <w:t>标识码</w:t>
      </w:r>
      <w:r>
        <w:rPr>
          <w:rFonts w:ascii="宋体" w:eastAsia="宋体" w:hint="eastAsia"/>
          <w:color w:val="0C0808"/>
          <w:w w:val="70"/>
          <w:sz w:val="17"/>
        </w:rPr>
        <w:t>： </w:t>
      </w:r>
      <w:r>
        <w:rPr>
          <w:rFonts w:ascii="宋体" w:eastAsia="宋体" w:hint="eastAsia"/>
          <w:color w:val="0C0808"/>
          <w:sz w:val="17"/>
        </w:rPr>
        <w:t>由</w:t>
      </w:r>
      <w:r>
        <w:rPr>
          <w:rFonts w:ascii="宋体" w:eastAsia="宋体" w:hint="eastAsia"/>
          <w:color w:val="3F3D3B"/>
          <w:sz w:val="17"/>
        </w:rPr>
        <w:t>单位清查软件自动生成的唯 </w:t>
      </w:r>
      <w:r>
        <w:rPr>
          <w:rFonts w:ascii="宋体" w:eastAsia="宋体" w:hint="eastAsia"/>
          <w:color w:val="7E7C7B"/>
          <w:sz w:val="17"/>
        </w:rPr>
        <w:t>一</w:t>
      </w:r>
      <w:r>
        <w:rPr>
          <w:rFonts w:ascii="宋体" w:eastAsia="宋体" w:hint="eastAsia"/>
          <w:color w:val="2A2626"/>
          <w:sz w:val="17"/>
        </w:rPr>
        <w:t>标识码</w:t>
      </w:r>
      <w:r>
        <w:rPr>
          <w:rFonts w:ascii="宋体" w:eastAsia="宋体" w:hint="eastAsia"/>
          <w:color w:val="575654"/>
          <w:sz w:val="17"/>
        </w:rPr>
        <w:t>。</w:t>
      </w:r>
    </w:p>
    <w:p>
      <w:pPr>
        <w:spacing w:after="0"/>
        <w:jc w:val="left"/>
        <w:rPr>
          <w:rFonts w:ascii="宋体" w:eastAsia="宋体" w:hint="eastAsia"/>
          <w:sz w:val="17"/>
        </w:rPr>
        <w:sectPr>
          <w:footerReference w:type="default" r:id="rId13"/>
          <w:pgSz w:w="16790" w:h="12080" w:orient="landscape"/>
          <w:pgMar w:footer="0" w:header="0" w:top="1040" w:bottom="280" w:left="1280" w:right="1280"/>
        </w:sectPr>
      </w:pPr>
    </w:p>
    <w:p>
      <w:pPr>
        <w:pStyle w:val="BodyText"/>
        <w:spacing w:before="11"/>
        <w:rPr>
          <w:rFonts w:ascii="宋体"/>
          <w:sz w:val="11"/>
        </w:rPr>
      </w:pPr>
      <w:r>
        <w:rPr/>
        <w:pict>
          <v:shape style="position:absolute;margin-left:43.64867pt;margin-top:291.583191pt;width:16.95pt;height:29.15pt;mso-position-horizontal-relative:page;mso-position-vertical-relative:page;z-index:251675648" type="#_x0000_t202" filled="false" stroked="false">
            <v:textbox inset="0,0,0,0" style="layout-flow:vertical">
              <w:txbxContent>
                <w:p>
                  <w:pPr>
                    <w:pStyle w:val="BodyText"/>
                    <w:spacing w:line="339" w:lineRule="exact"/>
                    <w:ind w:left="20"/>
                  </w:pPr>
                  <w:r>
                    <w:rPr>
                      <w:color w:val="231F20"/>
                    </w:rPr>
                    <w:t>-33-</w:t>
                  </w:r>
                </w:p>
              </w:txbxContent>
            </v:textbox>
            <w10:wrap type="none"/>
          </v:shape>
        </w:pict>
      </w:r>
    </w:p>
    <w:p>
      <w:pPr>
        <w:spacing w:before="61"/>
        <w:ind w:left="5277" w:right="5144" w:firstLine="0"/>
        <w:jc w:val="center"/>
        <w:rPr>
          <w:rFonts w:ascii="宋体" w:eastAsia="宋体" w:hint="eastAsia"/>
          <w:sz w:val="28"/>
        </w:rPr>
      </w:pPr>
      <w:r>
        <w:rPr>
          <w:rFonts w:ascii="宋体" w:eastAsia="宋体" w:hint="eastAsia"/>
          <w:sz w:val="28"/>
        </w:rPr>
        <w:t>个体经营户清查底册</w:t>
      </w:r>
    </w:p>
    <w:p>
      <w:pPr>
        <w:pStyle w:val="BodyText"/>
        <w:rPr>
          <w:rFonts w:ascii="宋体"/>
          <w:sz w:val="28"/>
        </w:rPr>
      </w:pPr>
    </w:p>
    <w:p>
      <w:pPr>
        <w:pStyle w:val="BodyText"/>
        <w:spacing w:before="12"/>
        <w:rPr>
          <w:rFonts w:ascii="宋体"/>
          <w:sz w:val="24"/>
        </w:rPr>
      </w:pPr>
    </w:p>
    <w:p>
      <w:pPr>
        <w:tabs>
          <w:tab w:pos="853" w:val="left" w:leader="none"/>
          <w:tab w:pos="3466" w:val="left" w:leader="none"/>
          <w:tab w:pos="5339" w:val="left" w:leader="none"/>
          <w:tab w:pos="7211" w:val="left" w:leader="none"/>
          <w:tab w:pos="9097" w:val="left" w:leader="none"/>
        </w:tabs>
        <w:spacing w:before="0"/>
        <w:ind w:left="138" w:right="0" w:firstLine="0"/>
        <w:jc w:val="left"/>
        <w:rPr>
          <w:rFonts w:ascii="宋体" w:eastAsia="宋体" w:hint="eastAsia"/>
          <w:sz w:val="17"/>
        </w:rPr>
      </w:pPr>
      <w:r>
        <w:rPr>
          <w:rFonts w:ascii="宋体" w:eastAsia="宋体" w:hint="eastAsia"/>
          <w:color w:val="3B3838"/>
          <w:w w:val="100"/>
          <w:sz w:val="17"/>
          <w:u w:val="single" w:color="050100"/>
        </w:rPr>
        <w:t> </w:t>
        <w:tab/>
        <w:tab/>
      </w:r>
      <w:r>
        <w:rPr>
          <w:rFonts w:ascii="宋体" w:eastAsia="宋体" w:hint="eastAsia"/>
          <w:color w:val="3B3838"/>
          <w:spacing w:val="-79"/>
          <w:sz w:val="17"/>
        </w:rPr>
        <w:t>省</w:t>
      </w:r>
      <w:r>
        <w:rPr>
          <w:rFonts w:ascii="宋体" w:eastAsia="宋体" w:hint="eastAsia"/>
          <w:color w:val="3B3838"/>
          <w:spacing w:val="-12"/>
          <w:sz w:val="17"/>
        </w:rPr>
        <w:t>（</w:t>
      </w:r>
      <w:r>
        <w:rPr>
          <w:rFonts w:ascii="宋体" w:eastAsia="宋体" w:hint="eastAsia"/>
          <w:color w:val="3B3838"/>
          <w:sz w:val="17"/>
        </w:rPr>
        <w:t>自治区</w:t>
      </w:r>
      <w:r>
        <w:rPr>
          <w:rFonts w:ascii="宋体" w:eastAsia="宋体" w:hint="eastAsia"/>
          <w:color w:val="3B3838"/>
          <w:spacing w:val="-12"/>
          <w:sz w:val="17"/>
        </w:rPr>
        <w:t>、</w:t>
      </w:r>
      <w:r>
        <w:rPr>
          <w:rFonts w:ascii="宋体" w:eastAsia="宋体" w:hint="eastAsia"/>
          <w:color w:val="565252"/>
          <w:sz w:val="17"/>
        </w:rPr>
        <w:t>直</w:t>
      </w:r>
      <w:r>
        <w:rPr>
          <w:rFonts w:ascii="宋体" w:eastAsia="宋体" w:hint="eastAsia"/>
          <w:color w:val="3B3838"/>
          <w:sz w:val="17"/>
        </w:rPr>
        <w:t>辖市</w:t>
      </w:r>
      <w:r>
        <w:rPr>
          <w:rFonts w:ascii="宋体" w:eastAsia="宋体" w:hint="eastAsia"/>
          <w:color w:val="3B3838"/>
          <w:sz w:val="17"/>
          <w:u w:val="single" w:color="050100"/>
        </w:rPr>
        <w:t>）</w:t>
        <w:tab/>
      </w:r>
      <w:r>
        <w:rPr>
          <w:rFonts w:ascii="宋体" w:eastAsia="宋体" w:hint="eastAsia"/>
          <w:color w:val="3B3838"/>
          <w:w w:val="90"/>
          <w:sz w:val="17"/>
        </w:rPr>
        <w:t>市（地、州、盟）</w:t>
      </w:r>
      <w:r>
        <w:rPr>
          <w:rFonts w:ascii="宋体" w:eastAsia="宋体" w:hint="eastAsia"/>
          <w:color w:val="3B3838"/>
          <w:w w:val="90"/>
          <w:sz w:val="17"/>
          <w:u w:val="single" w:color="050100"/>
        </w:rPr>
        <w:t> </w:t>
        <w:tab/>
      </w:r>
      <w:r>
        <w:rPr>
          <w:rFonts w:ascii="宋体" w:eastAsia="宋体" w:hint="eastAsia"/>
          <w:color w:val="3B3838"/>
          <w:w w:val="90"/>
          <w:sz w:val="17"/>
        </w:rPr>
        <w:t>县（市、区、旗）</w:t>
        <w:tab/>
      </w:r>
      <w:r>
        <w:rPr>
          <w:rFonts w:ascii="宋体" w:eastAsia="宋体" w:hint="eastAsia"/>
          <w:color w:val="3B3838"/>
          <w:w w:val="90"/>
          <w:position w:val="1"/>
          <w:sz w:val="17"/>
        </w:rPr>
        <w:t>区划代码：</w:t>
      </w:r>
      <w:r>
        <w:rPr>
          <w:rFonts w:ascii="宋体" w:eastAsia="宋体" w:hint="eastAsia"/>
          <w:color w:val="3B3838"/>
          <w:spacing w:val="-3"/>
          <w:position w:val="1"/>
          <w:sz w:val="17"/>
        </w:rPr>
        <w:t> </w:t>
      </w:r>
      <w:r>
        <w:rPr>
          <w:rFonts w:ascii="宋体" w:eastAsia="宋体" w:hint="eastAsia"/>
          <w:color w:val="3B3838"/>
          <w:position w:val="1"/>
          <w:sz w:val="17"/>
          <w:u w:val="single" w:color="050100"/>
        </w:rPr>
        <w:t> </w:t>
        <w:tab/>
      </w:r>
    </w:p>
    <w:p>
      <w:pPr>
        <w:pStyle w:val="BodyText"/>
        <w:spacing w:before="3"/>
        <w:rPr>
          <w:rFonts w:ascii="宋体"/>
          <w:sz w:val="15"/>
        </w:rPr>
      </w:pPr>
    </w:p>
    <w:tbl>
      <w:tblPr>
        <w:tblW w:w="0" w:type="auto"/>
        <w:jc w:val="left"/>
        <w:tblInd w:w="134" w:type="dxa"/>
        <w:tblBorders>
          <w:top w:val="single" w:sz="8" w:space="0" w:color="050100"/>
          <w:left w:val="single" w:sz="8" w:space="0" w:color="050100"/>
          <w:bottom w:val="single" w:sz="8" w:space="0" w:color="050100"/>
          <w:right w:val="single" w:sz="8" w:space="0" w:color="050100"/>
          <w:insideH w:val="single" w:sz="8" w:space="0" w:color="050100"/>
          <w:insideV w:val="single" w:sz="8" w:space="0" w:color="050100"/>
        </w:tblBorders>
        <w:tblLayout w:type="fixed"/>
        <w:tblCellMar>
          <w:top w:w="0" w:type="dxa"/>
          <w:left w:w="0" w:type="dxa"/>
          <w:bottom w:w="0" w:type="dxa"/>
          <w:right w:w="0" w:type="dxa"/>
        </w:tblCellMar>
        <w:tblLook w:val="01E0"/>
      </w:tblPr>
      <w:tblGrid>
        <w:gridCol w:w="787"/>
        <w:gridCol w:w="1535"/>
        <w:gridCol w:w="1050"/>
        <w:gridCol w:w="1532"/>
        <w:gridCol w:w="1116"/>
        <w:gridCol w:w="1200"/>
        <w:gridCol w:w="1233"/>
        <w:gridCol w:w="1249"/>
        <w:gridCol w:w="1283"/>
        <w:gridCol w:w="1316"/>
        <w:gridCol w:w="1642"/>
      </w:tblGrid>
      <w:tr>
        <w:trPr>
          <w:trHeight w:val="964" w:hRule="atLeast"/>
        </w:trPr>
        <w:tc>
          <w:tcPr>
            <w:tcW w:w="787" w:type="dxa"/>
            <w:tcBorders>
              <w:left w:val="nil"/>
              <w:bottom w:val="single" w:sz="4" w:space="0" w:color="050100"/>
              <w:right w:val="single" w:sz="4" w:space="0" w:color="050100"/>
            </w:tcBorders>
          </w:tcPr>
          <w:p>
            <w:pPr>
              <w:pStyle w:val="TableParagraph"/>
              <w:rPr>
                <w:sz w:val="16"/>
              </w:rPr>
            </w:pPr>
          </w:p>
          <w:p>
            <w:pPr>
              <w:pStyle w:val="TableParagraph"/>
              <w:spacing w:before="12"/>
              <w:rPr>
                <w:sz w:val="13"/>
              </w:rPr>
            </w:pPr>
          </w:p>
          <w:p>
            <w:pPr>
              <w:pStyle w:val="TableParagraph"/>
              <w:ind w:left="169" w:right="198"/>
              <w:jc w:val="center"/>
              <w:rPr>
                <w:sz w:val="17"/>
              </w:rPr>
            </w:pPr>
            <w:r>
              <w:rPr>
                <w:color w:val="3B3838"/>
                <w:w w:val="110"/>
                <w:sz w:val="17"/>
              </w:rPr>
              <w:t>序号</w:t>
            </w:r>
          </w:p>
        </w:tc>
        <w:tc>
          <w:tcPr>
            <w:tcW w:w="1535" w:type="dxa"/>
            <w:tcBorders>
              <w:left w:val="single" w:sz="4" w:space="0" w:color="050100"/>
              <w:bottom w:val="single" w:sz="4" w:space="0" w:color="050100"/>
              <w:right w:val="single" w:sz="4" w:space="0" w:color="050100"/>
            </w:tcBorders>
          </w:tcPr>
          <w:p>
            <w:pPr>
              <w:pStyle w:val="TableParagraph"/>
              <w:rPr>
                <w:sz w:val="16"/>
              </w:rPr>
            </w:pPr>
          </w:p>
          <w:p>
            <w:pPr>
              <w:pStyle w:val="TableParagraph"/>
              <w:spacing w:before="7"/>
              <w:rPr>
                <w:sz w:val="13"/>
              </w:rPr>
            </w:pPr>
          </w:p>
          <w:p>
            <w:pPr>
              <w:pStyle w:val="TableParagraph"/>
              <w:ind w:left="105" w:right="130"/>
              <w:jc w:val="center"/>
              <w:rPr>
                <w:sz w:val="17"/>
              </w:rPr>
            </w:pPr>
            <w:r>
              <w:rPr>
                <w:color w:val="3B3838"/>
                <w:w w:val="105"/>
                <w:sz w:val="17"/>
              </w:rPr>
              <w:t>底册唯</w:t>
            </w:r>
            <w:r>
              <w:rPr>
                <w:color w:val="7E7B7B"/>
                <w:w w:val="105"/>
                <w:sz w:val="17"/>
              </w:rPr>
              <w:t>一</w:t>
            </w:r>
            <w:r>
              <w:rPr>
                <w:color w:val="262321"/>
                <w:w w:val="105"/>
                <w:sz w:val="17"/>
              </w:rPr>
              <w:t>标识码</w:t>
            </w:r>
          </w:p>
        </w:tc>
        <w:tc>
          <w:tcPr>
            <w:tcW w:w="1050" w:type="dxa"/>
            <w:tcBorders>
              <w:left w:val="single" w:sz="4" w:space="0" w:color="050100"/>
              <w:bottom w:val="single" w:sz="4" w:space="0" w:color="050100"/>
              <w:right w:val="single" w:sz="4" w:space="0" w:color="050100"/>
            </w:tcBorders>
          </w:tcPr>
          <w:p>
            <w:pPr>
              <w:pStyle w:val="TableParagraph"/>
              <w:spacing w:before="2"/>
              <w:rPr>
                <w:sz w:val="17"/>
              </w:rPr>
            </w:pPr>
          </w:p>
          <w:p>
            <w:pPr>
              <w:pStyle w:val="TableParagraph"/>
              <w:spacing w:line="355" w:lineRule="auto" w:before="1"/>
              <w:ind w:left="137" w:right="172"/>
              <w:rPr>
                <w:sz w:val="17"/>
              </w:rPr>
            </w:pPr>
            <w:r>
              <w:rPr>
                <w:color w:val="3B3838"/>
                <w:w w:val="105"/>
                <w:sz w:val="17"/>
              </w:rPr>
              <w:t>统一社会信用代码</w:t>
            </w:r>
          </w:p>
        </w:tc>
        <w:tc>
          <w:tcPr>
            <w:tcW w:w="1532" w:type="dxa"/>
            <w:tcBorders>
              <w:left w:val="single" w:sz="4" w:space="0" w:color="050100"/>
              <w:bottom w:val="single" w:sz="4" w:space="0" w:color="050100"/>
              <w:right w:val="single" w:sz="4" w:space="0" w:color="050100"/>
            </w:tcBorders>
          </w:tcPr>
          <w:p>
            <w:pPr>
              <w:pStyle w:val="TableParagraph"/>
              <w:rPr>
                <w:sz w:val="16"/>
              </w:rPr>
            </w:pPr>
          </w:p>
          <w:p>
            <w:pPr>
              <w:pStyle w:val="TableParagraph"/>
              <w:spacing w:before="12"/>
              <w:rPr>
                <w:sz w:val="13"/>
              </w:rPr>
            </w:pPr>
          </w:p>
          <w:p>
            <w:pPr>
              <w:pStyle w:val="TableParagraph"/>
              <w:ind w:left="99" w:right="132"/>
              <w:jc w:val="center"/>
              <w:rPr>
                <w:sz w:val="17"/>
              </w:rPr>
            </w:pPr>
            <w:r>
              <w:rPr>
                <w:color w:val="262321"/>
                <w:w w:val="105"/>
                <w:sz w:val="17"/>
              </w:rPr>
              <w:t>个体经营户名称</w:t>
            </w:r>
          </w:p>
        </w:tc>
        <w:tc>
          <w:tcPr>
            <w:tcW w:w="1116" w:type="dxa"/>
            <w:tcBorders>
              <w:left w:val="single" w:sz="4" w:space="0" w:color="050100"/>
              <w:bottom w:val="single" w:sz="4" w:space="0" w:color="050100"/>
              <w:right w:val="single" w:sz="4" w:space="0" w:color="050100"/>
            </w:tcBorders>
          </w:tcPr>
          <w:p>
            <w:pPr>
              <w:pStyle w:val="TableParagraph"/>
              <w:spacing w:before="62"/>
              <w:ind w:left="173"/>
              <w:rPr>
                <w:sz w:val="17"/>
              </w:rPr>
            </w:pPr>
            <w:r>
              <w:rPr>
                <w:color w:val="262321"/>
                <w:w w:val="105"/>
                <w:sz w:val="17"/>
              </w:rPr>
              <w:t>个体经营</w:t>
            </w:r>
          </w:p>
          <w:p>
            <w:pPr>
              <w:pStyle w:val="TableParagraph"/>
              <w:spacing w:line="310" w:lineRule="atLeast" w:before="12"/>
              <w:ind w:left="361" w:right="208" w:hanging="189"/>
              <w:rPr>
                <w:sz w:val="17"/>
              </w:rPr>
            </w:pPr>
            <w:r>
              <w:rPr>
                <w:color w:val="262321"/>
                <w:w w:val="105"/>
                <w:sz w:val="17"/>
              </w:rPr>
              <w:t>户经营者</w:t>
            </w:r>
            <w:r>
              <w:rPr>
                <w:color w:val="3B3838"/>
                <w:w w:val="105"/>
                <w:sz w:val="17"/>
              </w:rPr>
              <w:t>姓名</w:t>
            </w:r>
          </w:p>
        </w:tc>
        <w:tc>
          <w:tcPr>
            <w:tcW w:w="1200" w:type="dxa"/>
            <w:tcBorders>
              <w:left w:val="single" w:sz="4" w:space="0" w:color="050100"/>
              <w:bottom w:val="single" w:sz="4" w:space="0" w:color="050100"/>
              <w:right w:val="single" w:sz="4" w:space="0" w:color="050100"/>
            </w:tcBorders>
          </w:tcPr>
          <w:p>
            <w:pPr>
              <w:pStyle w:val="TableParagraph"/>
              <w:spacing w:line="355" w:lineRule="auto" w:before="62"/>
              <w:ind w:left="312" w:right="156" w:hanging="183"/>
              <w:rPr>
                <w:sz w:val="17"/>
              </w:rPr>
            </w:pPr>
            <w:r>
              <w:rPr>
                <w:color w:val="262321"/>
                <w:w w:val="105"/>
                <w:sz w:val="17"/>
              </w:rPr>
              <w:t>个体经营户所在地</w:t>
            </w:r>
          </w:p>
          <w:p>
            <w:pPr>
              <w:pStyle w:val="TableParagraph"/>
              <w:spacing w:line="217" w:lineRule="exact"/>
              <w:ind w:left="219"/>
              <w:rPr>
                <w:sz w:val="17"/>
              </w:rPr>
            </w:pPr>
            <w:r>
              <w:rPr>
                <w:color w:val="3B3838"/>
                <w:w w:val="105"/>
                <w:sz w:val="17"/>
              </w:rPr>
              <w:t>详细地址</w:t>
            </w:r>
          </w:p>
        </w:tc>
        <w:tc>
          <w:tcPr>
            <w:tcW w:w="1233" w:type="dxa"/>
            <w:tcBorders>
              <w:left w:val="single" w:sz="4" w:space="0" w:color="050100"/>
              <w:bottom w:val="single" w:sz="4" w:space="0" w:color="050100"/>
              <w:right w:val="single" w:sz="4" w:space="0" w:color="050100"/>
            </w:tcBorders>
          </w:tcPr>
          <w:p>
            <w:pPr>
              <w:pStyle w:val="TableParagraph"/>
              <w:rPr>
                <w:sz w:val="16"/>
              </w:rPr>
            </w:pPr>
          </w:p>
          <w:p>
            <w:pPr>
              <w:pStyle w:val="TableParagraph"/>
              <w:spacing w:before="12"/>
              <w:rPr>
                <w:sz w:val="13"/>
              </w:rPr>
            </w:pPr>
          </w:p>
          <w:p>
            <w:pPr>
              <w:pStyle w:val="TableParagraph"/>
              <w:ind w:left="226" w:right="243"/>
              <w:jc w:val="center"/>
              <w:rPr>
                <w:sz w:val="17"/>
              </w:rPr>
            </w:pPr>
            <w:r>
              <w:rPr>
                <w:color w:val="3B3838"/>
                <w:w w:val="105"/>
                <w:sz w:val="17"/>
              </w:rPr>
              <w:t>联系电话</w:t>
            </w:r>
          </w:p>
        </w:tc>
        <w:tc>
          <w:tcPr>
            <w:tcW w:w="1249" w:type="dxa"/>
            <w:tcBorders>
              <w:left w:val="single" w:sz="4" w:space="0" w:color="050100"/>
              <w:bottom w:val="single" w:sz="4" w:space="0" w:color="050100"/>
              <w:right w:val="single" w:sz="4" w:space="0" w:color="050100"/>
            </w:tcBorders>
          </w:tcPr>
          <w:p>
            <w:pPr>
              <w:pStyle w:val="TableParagraph"/>
              <w:rPr>
                <w:sz w:val="16"/>
              </w:rPr>
            </w:pPr>
          </w:p>
          <w:p>
            <w:pPr>
              <w:pStyle w:val="TableParagraph"/>
              <w:spacing w:before="12"/>
              <w:rPr>
                <w:sz w:val="13"/>
              </w:rPr>
            </w:pPr>
          </w:p>
          <w:p>
            <w:pPr>
              <w:pStyle w:val="TableParagraph"/>
              <w:ind w:left="234" w:right="251"/>
              <w:jc w:val="center"/>
              <w:rPr>
                <w:sz w:val="17"/>
              </w:rPr>
            </w:pPr>
            <w:r>
              <w:rPr>
                <w:color w:val="262321"/>
                <w:w w:val="105"/>
                <w:sz w:val="17"/>
              </w:rPr>
              <w:t>区划代码</w:t>
            </w:r>
          </w:p>
        </w:tc>
        <w:tc>
          <w:tcPr>
            <w:tcW w:w="1283" w:type="dxa"/>
            <w:tcBorders>
              <w:left w:val="single" w:sz="4" w:space="0" w:color="050100"/>
              <w:bottom w:val="single" w:sz="4" w:space="0" w:color="050100"/>
              <w:right w:val="single" w:sz="4" w:space="0" w:color="050100"/>
            </w:tcBorders>
          </w:tcPr>
          <w:p>
            <w:pPr>
              <w:pStyle w:val="TableParagraph"/>
              <w:spacing w:before="2"/>
              <w:rPr>
                <w:sz w:val="17"/>
              </w:rPr>
            </w:pPr>
          </w:p>
          <w:p>
            <w:pPr>
              <w:pStyle w:val="TableParagraph"/>
              <w:spacing w:line="355" w:lineRule="auto" w:before="1"/>
              <w:ind w:left="451" w:right="184" w:hanging="276"/>
              <w:rPr>
                <w:sz w:val="17"/>
              </w:rPr>
            </w:pPr>
            <w:r>
              <w:rPr>
                <w:color w:val="262321"/>
                <w:w w:val="105"/>
                <w:sz w:val="17"/>
              </w:rPr>
              <w:t>数据处理地代码</w:t>
            </w:r>
          </w:p>
        </w:tc>
        <w:tc>
          <w:tcPr>
            <w:tcW w:w="1316" w:type="dxa"/>
            <w:tcBorders>
              <w:left w:val="single" w:sz="4" w:space="0" w:color="050100"/>
              <w:bottom w:val="single" w:sz="4" w:space="0" w:color="050100"/>
              <w:right w:val="single" w:sz="4" w:space="0" w:color="050100"/>
            </w:tcBorders>
          </w:tcPr>
          <w:p>
            <w:pPr>
              <w:pStyle w:val="TableParagraph"/>
              <w:rPr>
                <w:sz w:val="16"/>
              </w:rPr>
            </w:pPr>
          </w:p>
          <w:p>
            <w:pPr>
              <w:pStyle w:val="TableParagraph"/>
              <w:spacing w:before="12"/>
              <w:rPr>
                <w:sz w:val="13"/>
              </w:rPr>
            </w:pPr>
          </w:p>
          <w:p>
            <w:pPr>
              <w:pStyle w:val="TableParagraph"/>
              <w:ind w:left="274" w:right="278"/>
              <w:jc w:val="center"/>
              <w:rPr>
                <w:sz w:val="17"/>
              </w:rPr>
            </w:pPr>
            <w:r>
              <w:rPr>
                <w:color w:val="3B3838"/>
                <w:w w:val="105"/>
                <w:sz w:val="17"/>
              </w:rPr>
              <w:t>核查情况</w:t>
            </w:r>
          </w:p>
        </w:tc>
        <w:tc>
          <w:tcPr>
            <w:tcW w:w="1642" w:type="dxa"/>
            <w:tcBorders>
              <w:left w:val="single" w:sz="4" w:space="0" w:color="050100"/>
              <w:bottom w:val="single" w:sz="4" w:space="0" w:color="050100"/>
              <w:right w:val="nil"/>
            </w:tcBorders>
          </w:tcPr>
          <w:p>
            <w:pPr>
              <w:pStyle w:val="TableParagraph"/>
              <w:rPr>
                <w:sz w:val="16"/>
              </w:rPr>
            </w:pPr>
          </w:p>
          <w:p>
            <w:pPr>
              <w:pStyle w:val="TableParagraph"/>
              <w:spacing w:before="12"/>
              <w:rPr>
                <w:sz w:val="13"/>
              </w:rPr>
            </w:pPr>
          </w:p>
          <w:p>
            <w:pPr>
              <w:pStyle w:val="TableParagraph"/>
              <w:ind w:left="254" w:right="271"/>
              <w:jc w:val="center"/>
              <w:rPr>
                <w:sz w:val="17"/>
              </w:rPr>
            </w:pPr>
            <w:r>
              <w:rPr>
                <w:color w:val="3B3838"/>
                <w:w w:val="105"/>
                <w:sz w:val="17"/>
              </w:rPr>
              <w:t>核查情况备注</w:t>
            </w:r>
          </w:p>
        </w:tc>
      </w:tr>
      <w:tr>
        <w:trPr>
          <w:trHeight w:val="311" w:hRule="atLeast"/>
        </w:trPr>
        <w:tc>
          <w:tcPr>
            <w:tcW w:w="787" w:type="dxa"/>
            <w:tcBorders>
              <w:top w:val="single" w:sz="4" w:space="0" w:color="050100"/>
              <w:left w:val="nil"/>
              <w:bottom w:val="single" w:sz="4" w:space="0" w:color="050100"/>
              <w:right w:val="single" w:sz="4" w:space="0" w:color="050100"/>
            </w:tcBorders>
          </w:tcPr>
          <w:p>
            <w:pPr>
              <w:pStyle w:val="TableParagraph"/>
              <w:spacing w:before="63"/>
              <w:ind w:right="25"/>
              <w:jc w:val="center"/>
              <w:rPr>
                <w:sz w:val="17"/>
              </w:rPr>
            </w:pPr>
            <w:r>
              <w:rPr>
                <w:color w:val="130F0F"/>
                <w:w w:val="110"/>
                <w:sz w:val="17"/>
              </w:rPr>
              <w:t>甲</w:t>
            </w:r>
          </w:p>
        </w:tc>
        <w:tc>
          <w:tcPr>
            <w:tcW w:w="1535" w:type="dxa"/>
            <w:tcBorders>
              <w:top w:val="single" w:sz="4" w:space="0" w:color="050100"/>
              <w:left w:val="single" w:sz="4" w:space="0" w:color="050100"/>
              <w:bottom w:val="single" w:sz="4" w:space="0" w:color="050100"/>
              <w:right w:val="single" w:sz="4" w:space="0" w:color="050100"/>
            </w:tcBorders>
          </w:tcPr>
          <w:p>
            <w:pPr>
              <w:pStyle w:val="TableParagraph"/>
              <w:spacing w:before="65"/>
              <w:ind w:right="20"/>
              <w:jc w:val="center"/>
              <w:rPr>
                <w:rFonts w:ascii="Times New Roman"/>
                <w:sz w:val="18"/>
              </w:rPr>
            </w:pPr>
            <w:r>
              <w:rPr>
                <w:rFonts w:ascii="Times New Roman"/>
                <w:color w:val="262321"/>
                <w:w w:val="110"/>
                <w:sz w:val="18"/>
              </w:rPr>
              <w:t>1</w:t>
            </w:r>
          </w:p>
        </w:tc>
        <w:tc>
          <w:tcPr>
            <w:tcW w:w="1050" w:type="dxa"/>
            <w:tcBorders>
              <w:top w:val="single" w:sz="4" w:space="0" w:color="050100"/>
              <w:left w:val="single" w:sz="4" w:space="0" w:color="050100"/>
              <w:bottom w:val="single" w:sz="4" w:space="0" w:color="050100"/>
              <w:right w:val="single" w:sz="4" w:space="0" w:color="050100"/>
            </w:tcBorders>
          </w:tcPr>
          <w:p>
            <w:pPr>
              <w:pStyle w:val="TableParagraph"/>
              <w:spacing w:before="65"/>
              <w:ind w:right="18"/>
              <w:jc w:val="center"/>
              <w:rPr>
                <w:rFonts w:ascii="Times New Roman"/>
                <w:sz w:val="18"/>
              </w:rPr>
            </w:pPr>
            <w:r>
              <w:rPr>
                <w:rFonts w:ascii="Times New Roman"/>
                <w:color w:val="262321"/>
                <w:w w:val="96"/>
                <w:sz w:val="18"/>
              </w:rPr>
              <w:t>2</w:t>
            </w:r>
          </w:p>
        </w:tc>
        <w:tc>
          <w:tcPr>
            <w:tcW w:w="1532" w:type="dxa"/>
            <w:tcBorders>
              <w:top w:val="single" w:sz="4" w:space="0" w:color="050100"/>
              <w:left w:val="single" w:sz="4" w:space="0" w:color="050100"/>
              <w:bottom w:val="single" w:sz="4" w:space="0" w:color="050100"/>
              <w:right w:val="single" w:sz="4" w:space="0" w:color="050100"/>
            </w:tcBorders>
          </w:tcPr>
          <w:p>
            <w:pPr>
              <w:pStyle w:val="TableParagraph"/>
              <w:spacing w:before="65"/>
              <w:ind w:right="21"/>
              <w:jc w:val="center"/>
              <w:rPr>
                <w:rFonts w:ascii="Times New Roman"/>
                <w:sz w:val="18"/>
              </w:rPr>
            </w:pPr>
            <w:r>
              <w:rPr>
                <w:rFonts w:ascii="Times New Roman"/>
                <w:color w:val="3B3838"/>
                <w:w w:val="96"/>
                <w:sz w:val="18"/>
              </w:rPr>
              <w:t>3</w:t>
            </w:r>
          </w:p>
        </w:tc>
        <w:tc>
          <w:tcPr>
            <w:tcW w:w="1116" w:type="dxa"/>
            <w:tcBorders>
              <w:top w:val="single" w:sz="4" w:space="0" w:color="050100"/>
              <w:left w:val="single" w:sz="4" w:space="0" w:color="050100"/>
              <w:bottom w:val="single" w:sz="4" w:space="0" w:color="050100"/>
              <w:right w:val="single" w:sz="4" w:space="0" w:color="050100"/>
            </w:tcBorders>
          </w:tcPr>
          <w:p>
            <w:pPr>
              <w:pStyle w:val="TableParagraph"/>
              <w:spacing w:before="74"/>
              <w:ind w:right="22"/>
              <w:jc w:val="center"/>
              <w:rPr>
                <w:rFonts w:ascii="Times New Roman"/>
                <w:sz w:val="17"/>
              </w:rPr>
            </w:pPr>
            <w:r>
              <w:rPr>
                <w:rFonts w:ascii="Times New Roman"/>
                <w:color w:val="3B3838"/>
                <w:w w:val="96"/>
                <w:sz w:val="17"/>
              </w:rPr>
              <w:t>4</w:t>
            </w:r>
          </w:p>
        </w:tc>
        <w:tc>
          <w:tcPr>
            <w:tcW w:w="1200" w:type="dxa"/>
            <w:tcBorders>
              <w:top w:val="single" w:sz="4" w:space="0" w:color="050100"/>
              <w:left w:val="single" w:sz="4" w:space="0" w:color="050100"/>
              <w:bottom w:val="single" w:sz="4" w:space="0" w:color="050100"/>
              <w:right w:val="single" w:sz="4" w:space="0" w:color="050100"/>
            </w:tcBorders>
          </w:tcPr>
          <w:p>
            <w:pPr>
              <w:pStyle w:val="TableParagraph"/>
              <w:spacing w:before="65"/>
              <w:ind w:right="7"/>
              <w:jc w:val="center"/>
              <w:rPr>
                <w:rFonts w:ascii="Times New Roman"/>
                <w:sz w:val="18"/>
              </w:rPr>
            </w:pPr>
            <w:r>
              <w:rPr>
                <w:rFonts w:ascii="Times New Roman"/>
                <w:color w:val="3B3838"/>
                <w:w w:val="109"/>
                <w:sz w:val="18"/>
              </w:rPr>
              <w:t>5</w:t>
            </w:r>
          </w:p>
        </w:tc>
        <w:tc>
          <w:tcPr>
            <w:tcW w:w="1233" w:type="dxa"/>
            <w:tcBorders>
              <w:top w:val="single" w:sz="4" w:space="0" w:color="050100"/>
              <w:left w:val="single" w:sz="4" w:space="0" w:color="050100"/>
              <w:bottom w:val="single" w:sz="4" w:space="0" w:color="050100"/>
              <w:right w:val="single" w:sz="4" w:space="0" w:color="050100"/>
            </w:tcBorders>
          </w:tcPr>
          <w:p>
            <w:pPr>
              <w:pStyle w:val="TableParagraph"/>
              <w:spacing w:before="73"/>
              <w:ind w:right="9"/>
              <w:jc w:val="center"/>
              <w:rPr>
                <w:rFonts w:ascii="Arial"/>
                <w:sz w:val="17"/>
              </w:rPr>
            </w:pPr>
            <w:r>
              <w:rPr>
                <w:rFonts w:ascii="Arial"/>
                <w:color w:val="262321"/>
                <w:w w:val="99"/>
                <w:sz w:val="17"/>
              </w:rPr>
              <w:t>6</w:t>
            </w:r>
          </w:p>
        </w:tc>
        <w:tc>
          <w:tcPr>
            <w:tcW w:w="1249" w:type="dxa"/>
            <w:tcBorders>
              <w:top w:val="single" w:sz="4" w:space="0" w:color="050100"/>
              <w:left w:val="single" w:sz="4" w:space="0" w:color="050100"/>
              <w:bottom w:val="single" w:sz="4" w:space="0" w:color="050100"/>
              <w:right w:val="single" w:sz="4" w:space="0" w:color="050100"/>
            </w:tcBorders>
          </w:tcPr>
          <w:p>
            <w:pPr>
              <w:pStyle w:val="TableParagraph"/>
              <w:spacing w:before="65"/>
              <w:ind w:right="1"/>
              <w:jc w:val="center"/>
              <w:rPr>
                <w:rFonts w:ascii="Times New Roman"/>
                <w:sz w:val="18"/>
              </w:rPr>
            </w:pPr>
            <w:r>
              <w:rPr>
                <w:rFonts w:ascii="Times New Roman"/>
                <w:color w:val="262321"/>
                <w:w w:val="94"/>
                <w:sz w:val="18"/>
              </w:rPr>
              <w:t>7</w:t>
            </w:r>
          </w:p>
        </w:tc>
        <w:tc>
          <w:tcPr>
            <w:tcW w:w="1283" w:type="dxa"/>
            <w:tcBorders>
              <w:top w:val="single" w:sz="4" w:space="0" w:color="050100"/>
              <w:left w:val="single" w:sz="4" w:space="0" w:color="050100"/>
              <w:bottom w:val="single" w:sz="4" w:space="0" w:color="050100"/>
              <w:right w:val="single" w:sz="4" w:space="0" w:color="050100"/>
            </w:tcBorders>
          </w:tcPr>
          <w:p>
            <w:pPr>
              <w:pStyle w:val="TableParagraph"/>
              <w:spacing w:before="65"/>
              <w:jc w:val="center"/>
              <w:rPr>
                <w:rFonts w:ascii="Times New Roman"/>
                <w:sz w:val="18"/>
              </w:rPr>
            </w:pPr>
            <w:r>
              <w:rPr>
                <w:rFonts w:ascii="Times New Roman"/>
                <w:color w:val="3B3838"/>
                <w:w w:val="109"/>
                <w:sz w:val="18"/>
              </w:rPr>
              <w:t>8</w:t>
            </w:r>
          </w:p>
        </w:tc>
        <w:tc>
          <w:tcPr>
            <w:tcW w:w="1316" w:type="dxa"/>
            <w:tcBorders>
              <w:top w:val="single" w:sz="4" w:space="0" w:color="050100"/>
              <w:left w:val="single" w:sz="4" w:space="0" w:color="050100"/>
              <w:bottom w:val="single" w:sz="4" w:space="0" w:color="050100"/>
              <w:right w:val="single" w:sz="4" w:space="0" w:color="050100"/>
            </w:tcBorders>
          </w:tcPr>
          <w:p>
            <w:pPr>
              <w:pStyle w:val="TableParagraph"/>
              <w:spacing w:before="73"/>
              <w:ind w:right="1"/>
              <w:jc w:val="center"/>
              <w:rPr>
                <w:rFonts w:ascii="Arial"/>
                <w:sz w:val="17"/>
              </w:rPr>
            </w:pPr>
            <w:r>
              <w:rPr>
                <w:rFonts w:ascii="Arial"/>
                <w:color w:val="262321"/>
                <w:w w:val="100"/>
                <w:sz w:val="17"/>
              </w:rPr>
              <w:t>9</w:t>
            </w:r>
          </w:p>
        </w:tc>
        <w:tc>
          <w:tcPr>
            <w:tcW w:w="1642" w:type="dxa"/>
            <w:tcBorders>
              <w:top w:val="single" w:sz="4" w:space="0" w:color="050100"/>
              <w:left w:val="single" w:sz="4" w:space="0" w:color="050100"/>
              <w:bottom w:val="single" w:sz="4" w:space="0" w:color="050100"/>
              <w:right w:val="nil"/>
            </w:tcBorders>
          </w:tcPr>
          <w:p>
            <w:pPr>
              <w:pStyle w:val="TableParagraph"/>
              <w:spacing w:before="74"/>
              <w:ind w:left="254" w:right="254"/>
              <w:jc w:val="center"/>
              <w:rPr>
                <w:rFonts w:ascii="Times New Roman"/>
                <w:sz w:val="17"/>
              </w:rPr>
            </w:pPr>
            <w:r>
              <w:rPr>
                <w:rFonts w:ascii="Times New Roman"/>
                <w:color w:val="262321"/>
                <w:w w:val="110"/>
                <w:sz w:val="17"/>
              </w:rPr>
              <w:t>10</w:t>
            </w:r>
          </w:p>
        </w:tc>
      </w:tr>
      <w:tr>
        <w:trPr>
          <w:trHeight w:val="321" w:hRule="atLeast"/>
        </w:trPr>
        <w:tc>
          <w:tcPr>
            <w:tcW w:w="787" w:type="dxa"/>
            <w:tcBorders>
              <w:top w:val="single" w:sz="4" w:space="0" w:color="050100"/>
              <w:left w:val="nil"/>
              <w:bottom w:val="nil"/>
              <w:right w:val="single" w:sz="4" w:space="0" w:color="050100"/>
            </w:tcBorders>
          </w:tcPr>
          <w:p>
            <w:pPr>
              <w:pStyle w:val="TableParagraph"/>
              <w:spacing w:before="66"/>
              <w:ind w:right="21"/>
              <w:jc w:val="center"/>
              <w:rPr>
                <w:rFonts w:ascii="Times New Roman"/>
                <w:sz w:val="18"/>
              </w:rPr>
            </w:pPr>
            <w:r>
              <w:rPr>
                <w:rFonts w:ascii="Times New Roman"/>
                <w:color w:val="262321"/>
                <w:w w:val="108"/>
                <w:sz w:val="18"/>
              </w:rPr>
              <w:t>1</w:t>
            </w:r>
          </w:p>
        </w:tc>
        <w:tc>
          <w:tcPr>
            <w:tcW w:w="13156" w:type="dxa"/>
            <w:gridSpan w:val="10"/>
            <w:vMerge w:val="restart"/>
            <w:tcBorders>
              <w:top w:val="single" w:sz="4" w:space="0" w:color="050100"/>
              <w:left w:val="single" w:sz="4" w:space="0" w:color="050100"/>
              <w:right w:val="nil"/>
            </w:tcBorders>
          </w:tcPr>
          <w:p>
            <w:pPr>
              <w:pStyle w:val="TableParagraph"/>
              <w:rPr>
                <w:rFonts w:ascii="Times New Roman"/>
                <w:sz w:val="16"/>
              </w:rPr>
            </w:pPr>
          </w:p>
        </w:tc>
      </w:tr>
      <w:tr>
        <w:trPr>
          <w:trHeight w:val="301" w:hRule="atLeast"/>
        </w:trPr>
        <w:tc>
          <w:tcPr>
            <w:tcW w:w="787" w:type="dxa"/>
            <w:tcBorders>
              <w:top w:val="nil"/>
              <w:left w:val="nil"/>
              <w:bottom w:val="nil"/>
              <w:right w:val="single" w:sz="4" w:space="0" w:color="050100"/>
            </w:tcBorders>
          </w:tcPr>
          <w:p>
            <w:pPr>
              <w:pStyle w:val="TableParagraph"/>
              <w:spacing w:before="41"/>
              <w:ind w:right="17"/>
              <w:jc w:val="center"/>
              <w:rPr>
                <w:rFonts w:ascii="Times New Roman"/>
                <w:sz w:val="18"/>
              </w:rPr>
            </w:pPr>
            <w:r>
              <w:rPr>
                <w:rFonts w:ascii="Times New Roman"/>
                <w:color w:val="262321"/>
                <w:w w:val="96"/>
                <w:sz w:val="18"/>
              </w:rPr>
              <w:t>2</w:t>
            </w:r>
          </w:p>
        </w:tc>
        <w:tc>
          <w:tcPr>
            <w:tcW w:w="13156" w:type="dxa"/>
            <w:gridSpan w:val="10"/>
            <w:vMerge/>
            <w:tcBorders>
              <w:top w:val="nil"/>
              <w:left w:val="single" w:sz="4" w:space="0" w:color="050100"/>
              <w:right w:val="nil"/>
            </w:tcBorders>
          </w:tcPr>
          <w:p>
            <w:pPr>
              <w:rPr>
                <w:sz w:val="2"/>
                <w:szCs w:val="2"/>
              </w:rPr>
            </w:pPr>
          </w:p>
        </w:tc>
      </w:tr>
      <w:tr>
        <w:trPr>
          <w:trHeight w:val="621" w:hRule="atLeast"/>
        </w:trPr>
        <w:tc>
          <w:tcPr>
            <w:tcW w:w="787" w:type="dxa"/>
            <w:tcBorders>
              <w:top w:val="nil"/>
              <w:left w:val="nil"/>
              <w:right w:val="single" w:sz="4" w:space="0" w:color="050100"/>
            </w:tcBorders>
          </w:tcPr>
          <w:p>
            <w:pPr>
              <w:pStyle w:val="TableParagraph"/>
              <w:spacing w:before="46"/>
              <w:ind w:right="24"/>
              <w:jc w:val="center"/>
              <w:rPr>
                <w:rFonts w:ascii="Times New Roman"/>
                <w:sz w:val="18"/>
              </w:rPr>
            </w:pPr>
            <w:r>
              <w:rPr>
                <w:rFonts w:ascii="Times New Roman"/>
                <w:color w:val="3B3838"/>
                <w:w w:val="96"/>
                <w:sz w:val="18"/>
              </w:rPr>
              <w:t>3</w:t>
            </w:r>
          </w:p>
        </w:tc>
        <w:tc>
          <w:tcPr>
            <w:tcW w:w="13156" w:type="dxa"/>
            <w:gridSpan w:val="10"/>
            <w:vMerge/>
            <w:tcBorders>
              <w:top w:val="nil"/>
              <w:left w:val="single" w:sz="4" w:space="0" w:color="050100"/>
              <w:right w:val="nil"/>
            </w:tcBorders>
          </w:tcPr>
          <w:p>
            <w:pPr>
              <w:rPr>
                <w:sz w:val="2"/>
                <w:szCs w:val="2"/>
              </w:rPr>
            </w:pPr>
          </w:p>
        </w:tc>
      </w:tr>
    </w:tbl>
    <w:p>
      <w:pPr>
        <w:spacing w:before="65"/>
        <w:ind w:left="114" w:right="0" w:firstLine="0"/>
        <w:jc w:val="left"/>
        <w:rPr>
          <w:rFonts w:ascii="宋体" w:eastAsia="宋体" w:hint="eastAsia"/>
          <w:sz w:val="17"/>
        </w:rPr>
      </w:pPr>
      <w:r>
        <w:rPr>
          <w:rFonts w:ascii="宋体" w:eastAsia="宋体" w:hint="eastAsia"/>
          <w:color w:val="262321"/>
          <w:sz w:val="17"/>
        </w:rPr>
        <w:t>说明： </w:t>
      </w:r>
      <w:r>
        <w:rPr>
          <w:rFonts w:ascii="Times New Roman" w:eastAsia="Times New Roman"/>
          <w:color w:val="262321"/>
          <w:sz w:val="18"/>
        </w:rPr>
        <w:t>l </w:t>
      </w:r>
      <w:r>
        <w:rPr>
          <w:rFonts w:ascii="宋体" w:eastAsia="宋体" w:hint="eastAsia"/>
          <w:color w:val="262321"/>
          <w:sz w:val="17"/>
        </w:rPr>
        <w:t>．数据处理地代码</w:t>
      </w:r>
      <w:r>
        <w:rPr>
          <w:rFonts w:ascii="宋体" w:eastAsia="宋体" w:hint="eastAsia"/>
          <w:color w:val="262321"/>
          <w:w w:val="80"/>
          <w:sz w:val="17"/>
        </w:rPr>
        <w:t>： </w:t>
      </w:r>
      <w:r>
        <w:rPr>
          <w:rFonts w:ascii="宋体" w:eastAsia="宋体" w:hint="eastAsia"/>
          <w:color w:val="262321"/>
          <w:sz w:val="17"/>
        </w:rPr>
        <w:t>由普查机构根据名录库信息和部门资料信息确定。</w:t>
      </w:r>
    </w:p>
    <w:p>
      <w:pPr>
        <w:pStyle w:val="ListParagraph"/>
        <w:numPr>
          <w:ilvl w:val="0"/>
          <w:numId w:val="33"/>
        </w:numPr>
        <w:tabs>
          <w:tab w:pos="913" w:val="left" w:leader="none"/>
        </w:tabs>
        <w:spacing w:line="240" w:lineRule="auto" w:before="100" w:after="0"/>
        <w:ind w:left="912" w:right="0" w:hanging="251"/>
        <w:jc w:val="left"/>
        <w:rPr>
          <w:rFonts w:ascii="Times New Roman" w:eastAsia="Times New Roman"/>
          <w:color w:val="262321"/>
          <w:sz w:val="15"/>
        </w:rPr>
      </w:pPr>
      <w:r>
        <w:rPr>
          <w:rFonts w:ascii="宋体" w:eastAsia="宋体" w:hint="eastAsia"/>
          <w:color w:val="262321"/>
          <w:spacing w:val="-5"/>
          <w:w w:val="101"/>
          <w:sz w:val="17"/>
        </w:rPr>
        <w:t>核查情况</w:t>
      </w:r>
      <w:r>
        <w:rPr>
          <w:rFonts w:ascii="宋体" w:eastAsia="宋体" w:hint="eastAsia"/>
          <w:w w:val="46"/>
          <w:sz w:val="17"/>
        </w:rPr>
        <w:t>：</w:t>
      </w:r>
      <w:r>
        <w:rPr>
          <w:rFonts w:ascii="宋体" w:eastAsia="宋体" w:hint="eastAsia"/>
          <w:spacing w:val="22"/>
          <w:sz w:val="17"/>
        </w:rPr>
        <w:t> </w:t>
      </w:r>
      <w:r>
        <w:rPr>
          <w:rFonts w:ascii="Times New Roman" w:eastAsia="Times New Roman"/>
          <w:color w:val="262321"/>
          <w:spacing w:val="14"/>
          <w:w w:val="46"/>
          <w:sz w:val="17"/>
        </w:rPr>
        <w:t>1</w:t>
      </w:r>
      <w:r>
        <w:rPr>
          <w:rFonts w:ascii="宋体" w:eastAsia="宋体" w:hint="eastAsia"/>
          <w:color w:val="565252"/>
          <w:spacing w:val="-42"/>
          <w:w w:val="103"/>
          <w:sz w:val="17"/>
        </w:rPr>
        <w:t>－</w:t>
      </w:r>
      <w:r>
        <w:rPr>
          <w:rFonts w:ascii="宋体" w:eastAsia="宋体" w:hint="eastAsia"/>
          <w:color w:val="3B3838"/>
          <w:spacing w:val="6"/>
          <w:w w:val="104"/>
          <w:sz w:val="17"/>
        </w:rPr>
        <w:t>正常填</w:t>
      </w:r>
      <w:r>
        <w:rPr>
          <w:rFonts w:ascii="宋体" w:eastAsia="宋体" w:hint="eastAsia"/>
          <w:color w:val="565252"/>
          <w:w w:val="106"/>
          <w:sz w:val="17"/>
        </w:rPr>
        <w:t>表</w:t>
      </w:r>
      <w:r>
        <w:rPr>
          <w:rFonts w:ascii="宋体" w:eastAsia="宋体" w:hint="eastAsia"/>
          <w:color w:val="262321"/>
          <w:w w:val="45"/>
          <w:sz w:val="17"/>
        </w:rPr>
        <w:t>；</w:t>
      </w:r>
    </w:p>
    <w:p>
      <w:pPr>
        <w:spacing w:before="109"/>
        <w:ind w:left="1762" w:right="0" w:firstLine="0"/>
        <w:jc w:val="left"/>
        <w:rPr>
          <w:rFonts w:ascii="宋体" w:eastAsia="宋体" w:hint="eastAsia"/>
          <w:sz w:val="17"/>
        </w:rPr>
      </w:pPr>
      <w:r>
        <w:rPr>
          <w:rFonts w:ascii="Times New Roman" w:eastAsia="Times New Roman"/>
          <w:color w:val="262321"/>
          <w:spacing w:val="-35"/>
          <w:w w:val="96"/>
          <w:sz w:val="18"/>
        </w:rPr>
        <w:t>2</w:t>
      </w:r>
      <w:r>
        <w:rPr>
          <w:rFonts w:ascii="宋体" w:eastAsia="宋体" w:hint="eastAsia"/>
          <w:color w:val="565252"/>
          <w:spacing w:val="-34"/>
          <w:w w:val="97"/>
          <w:sz w:val="17"/>
        </w:rPr>
        <w:t>－</w:t>
      </w:r>
      <w:r>
        <w:rPr>
          <w:rFonts w:ascii="宋体" w:eastAsia="宋体" w:hint="eastAsia"/>
          <w:color w:val="262321"/>
          <w:spacing w:val="3"/>
          <w:w w:val="107"/>
          <w:sz w:val="17"/>
        </w:rPr>
        <w:t>无实际经营活动</w:t>
      </w:r>
      <w:r>
        <w:rPr>
          <w:rFonts w:ascii="宋体" w:eastAsia="宋体" w:hint="eastAsia"/>
          <w:color w:val="262321"/>
          <w:w w:val="109"/>
          <w:sz w:val="17"/>
        </w:rPr>
        <w:t>（</w:t>
      </w:r>
      <w:r>
        <w:rPr>
          <w:rFonts w:ascii="宋体" w:eastAsia="宋体" w:hint="eastAsia"/>
          <w:color w:val="262321"/>
          <w:spacing w:val="-3"/>
          <w:w w:val="109"/>
          <w:sz w:val="17"/>
        </w:rPr>
        <w:t>请将原因</w:t>
      </w:r>
      <w:r>
        <w:rPr>
          <w:rFonts w:ascii="宋体" w:eastAsia="宋体" w:hint="eastAsia"/>
          <w:color w:val="565252"/>
          <w:spacing w:val="2"/>
          <w:w w:val="106"/>
          <w:sz w:val="17"/>
        </w:rPr>
        <w:t>写</w:t>
      </w:r>
      <w:r>
        <w:rPr>
          <w:rFonts w:ascii="宋体" w:eastAsia="宋体" w:hint="eastAsia"/>
          <w:color w:val="3B3838"/>
          <w:w w:val="107"/>
          <w:sz w:val="17"/>
        </w:rPr>
        <w:t>在核查情况备注中</w:t>
      </w:r>
      <w:r>
        <w:rPr>
          <w:rFonts w:ascii="宋体" w:eastAsia="宋体" w:hint="eastAsia"/>
          <w:color w:val="3B3838"/>
          <w:spacing w:val="-70"/>
          <w:w w:val="107"/>
          <w:sz w:val="17"/>
        </w:rPr>
        <w:t>）</w:t>
      </w:r>
      <w:r>
        <w:rPr>
          <w:rFonts w:ascii="宋体" w:eastAsia="宋体" w:hint="eastAsia"/>
          <w:color w:val="3B3838"/>
          <w:w w:val="38"/>
          <w:sz w:val="17"/>
        </w:rPr>
        <w:t>；</w:t>
      </w:r>
    </w:p>
    <w:p>
      <w:pPr>
        <w:spacing w:before="104"/>
        <w:ind w:left="1759" w:right="0" w:firstLine="0"/>
        <w:jc w:val="left"/>
        <w:rPr>
          <w:rFonts w:ascii="宋体" w:eastAsia="宋体" w:hint="eastAsia"/>
          <w:sz w:val="17"/>
        </w:rPr>
      </w:pPr>
      <w:r>
        <w:rPr>
          <w:rFonts w:ascii="Arial" w:eastAsia="Arial"/>
          <w:color w:val="262321"/>
          <w:spacing w:val="-34"/>
          <w:w w:val="94"/>
          <w:sz w:val="17"/>
        </w:rPr>
        <w:t>3</w:t>
      </w:r>
      <w:r>
        <w:rPr>
          <w:rFonts w:ascii="宋体" w:eastAsia="宋体" w:hint="eastAsia"/>
          <w:color w:val="565252"/>
          <w:spacing w:val="-32"/>
          <w:w w:val="97"/>
          <w:sz w:val="17"/>
        </w:rPr>
        <w:t>－</w:t>
      </w:r>
      <w:r>
        <w:rPr>
          <w:rFonts w:ascii="宋体" w:eastAsia="宋体" w:hint="eastAsia"/>
          <w:color w:val="3B3838"/>
          <w:spacing w:val="5"/>
          <w:w w:val="106"/>
          <w:sz w:val="17"/>
        </w:rPr>
        <w:t>已不再经营</w:t>
      </w:r>
      <w:r>
        <w:rPr>
          <w:rFonts w:ascii="宋体" w:eastAsia="宋体" w:hint="eastAsia"/>
          <w:color w:val="3B3838"/>
          <w:spacing w:val="-6"/>
          <w:w w:val="109"/>
          <w:sz w:val="17"/>
        </w:rPr>
        <w:t>（</w:t>
      </w:r>
      <w:r>
        <w:rPr>
          <w:rFonts w:ascii="宋体" w:eastAsia="宋体" w:hint="eastAsia"/>
          <w:color w:val="565252"/>
          <w:spacing w:val="4"/>
          <w:w w:val="105"/>
          <w:sz w:val="17"/>
        </w:rPr>
        <w:t>关</w:t>
      </w:r>
      <w:r>
        <w:rPr>
          <w:rFonts w:ascii="宋体" w:eastAsia="宋体" w:hint="eastAsia"/>
          <w:color w:val="262321"/>
          <w:spacing w:val="2"/>
          <w:w w:val="107"/>
          <w:sz w:val="17"/>
        </w:rPr>
        <w:t>闭、破</w:t>
      </w:r>
      <w:r>
        <w:rPr>
          <w:rFonts w:ascii="宋体" w:eastAsia="宋体" w:hint="eastAsia"/>
          <w:color w:val="565252"/>
          <w:spacing w:val="8"/>
          <w:w w:val="105"/>
          <w:sz w:val="17"/>
        </w:rPr>
        <w:t>产</w:t>
      </w:r>
      <w:r>
        <w:rPr>
          <w:rFonts w:ascii="宋体" w:eastAsia="宋体" w:hint="eastAsia"/>
          <w:color w:val="262321"/>
          <w:w w:val="108"/>
          <w:sz w:val="17"/>
        </w:rPr>
        <w:t>、吊销、注销</w:t>
      </w:r>
      <w:r>
        <w:rPr>
          <w:rFonts w:ascii="宋体" w:eastAsia="宋体" w:hint="eastAsia"/>
          <w:color w:val="565252"/>
          <w:spacing w:val="4"/>
          <w:w w:val="107"/>
          <w:sz w:val="17"/>
        </w:rPr>
        <w:t>等</w:t>
      </w:r>
      <w:r>
        <w:rPr>
          <w:rFonts w:ascii="宋体" w:eastAsia="宋体" w:hint="eastAsia"/>
          <w:color w:val="3B3838"/>
          <w:spacing w:val="-91"/>
          <w:w w:val="107"/>
          <w:sz w:val="17"/>
        </w:rPr>
        <w:t>）</w:t>
      </w:r>
      <w:r>
        <w:rPr>
          <w:rFonts w:ascii="宋体" w:eastAsia="宋体" w:hint="eastAsia"/>
          <w:w w:val="38"/>
          <w:sz w:val="17"/>
        </w:rPr>
        <w:t>；</w:t>
      </w:r>
    </w:p>
    <w:p>
      <w:pPr>
        <w:spacing w:before="104"/>
        <w:ind w:left="1759" w:right="0" w:firstLine="0"/>
        <w:jc w:val="left"/>
        <w:rPr>
          <w:rFonts w:ascii="宋体" w:eastAsia="宋体" w:hint="eastAsia"/>
          <w:sz w:val="17"/>
        </w:rPr>
      </w:pPr>
      <w:r>
        <w:rPr>
          <w:rFonts w:ascii="Arial" w:eastAsia="Arial"/>
          <w:color w:val="262321"/>
          <w:sz w:val="17"/>
        </w:rPr>
        <w:t>4</w:t>
      </w:r>
      <w:r>
        <w:rPr>
          <w:rFonts w:ascii="宋体" w:eastAsia="宋体" w:hint="eastAsia"/>
          <w:sz w:val="17"/>
        </w:rPr>
        <w:t>－</w:t>
      </w:r>
      <w:r>
        <w:rPr>
          <w:rFonts w:ascii="宋体" w:eastAsia="宋体" w:hint="eastAsia"/>
          <w:color w:val="262321"/>
          <w:sz w:val="17"/>
        </w:rPr>
        <w:t>搬迁</w:t>
      </w:r>
      <w:r>
        <w:rPr>
          <w:rFonts w:ascii="宋体" w:eastAsia="宋体" w:hint="eastAsia"/>
          <w:color w:val="262321"/>
          <w:w w:val="70"/>
          <w:sz w:val="17"/>
        </w:rPr>
        <w:t>， </w:t>
      </w:r>
      <w:r>
        <w:rPr>
          <w:rFonts w:ascii="宋体" w:eastAsia="宋体" w:hint="eastAsia"/>
          <w:color w:val="262321"/>
          <w:sz w:val="17"/>
        </w:rPr>
        <w:t>如知悉搬迁情况请将搬迁地址填入核查情况备注 </w:t>
      </w:r>
      <w:r>
        <w:rPr>
          <w:rFonts w:ascii="宋体" w:eastAsia="宋体" w:hint="eastAsia"/>
          <w:color w:val="262321"/>
          <w:w w:val="70"/>
          <w:sz w:val="17"/>
        </w:rPr>
        <w:t>；</w:t>
      </w:r>
    </w:p>
    <w:p>
      <w:pPr>
        <w:spacing w:before="99"/>
        <w:ind w:left="1758" w:right="0" w:firstLine="0"/>
        <w:jc w:val="left"/>
        <w:rPr>
          <w:rFonts w:ascii="宋体" w:eastAsia="宋体" w:hint="eastAsia"/>
          <w:sz w:val="17"/>
        </w:rPr>
      </w:pPr>
      <w:r>
        <w:rPr>
          <w:rFonts w:ascii="Times New Roman" w:eastAsia="Times New Roman"/>
          <w:color w:val="262321"/>
          <w:w w:val="70"/>
          <w:sz w:val="17"/>
        </w:rPr>
        <w:t>5 </w:t>
      </w:r>
      <w:r>
        <w:rPr>
          <w:rFonts w:ascii="宋体" w:eastAsia="宋体" w:hint="eastAsia"/>
          <w:color w:val="262321"/>
          <w:w w:val="95"/>
          <w:sz w:val="17"/>
        </w:rPr>
        <w:t>－找不到且无法电话联系 </w:t>
      </w:r>
      <w:r>
        <w:rPr>
          <w:rFonts w:ascii="宋体" w:eastAsia="宋体" w:hint="eastAsia"/>
          <w:color w:val="262321"/>
          <w:w w:val="70"/>
          <w:sz w:val="17"/>
        </w:rPr>
        <w:t>；</w:t>
      </w:r>
    </w:p>
    <w:p>
      <w:pPr>
        <w:spacing w:before="104"/>
        <w:ind w:left="1760" w:right="0" w:firstLine="0"/>
        <w:jc w:val="left"/>
        <w:rPr>
          <w:rFonts w:ascii="宋体" w:eastAsia="宋体" w:hint="eastAsia"/>
          <w:sz w:val="17"/>
        </w:rPr>
      </w:pPr>
      <w:r>
        <w:rPr>
          <w:rFonts w:ascii="Arial" w:eastAsia="Arial"/>
          <w:color w:val="262321"/>
          <w:sz w:val="17"/>
        </w:rPr>
        <w:t>6</w:t>
      </w:r>
      <w:r>
        <w:rPr>
          <w:rFonts w:ascii="宋体" w:eastAsia="宋体" w:hint="eastAsia"/>
          <w:color w:val="565252"/>
          <w:sz w:val="17"/>
        </w:rPr>
        <w:t>－</w:t>
      </w:r>
      <w:r>
        <w:rPr>
          <w:rFonts w:ascii="宋体" w:eastAsia="宋体" w:hint="eastAsia"/>
          <w:color w:val="3B3838"/>
          <w:sz w:val="17"/>
        </w:rPr>
        <w:t>底册重复个体户</w:t>
      </w:r>
      <w:r>
        <w:rPr>
          <w:rFonts w:ascii="宋体" w:eastAsia="宋体" w:hint="eastAsia"/>
          <w:color w:val="3B3838"/>
          <w:w w:val="75"/>
          <w:sz w:val="17"/>
        </w:rPr>
        <w:t>， </w:t>
      </w:r>
      <w:r>
        <w:rPr>
          <w:rFonts w:ascii="宋体" w:eastAsia="宋体" w:hint="eastAsia"/>
          <w:color w:val="3B3838"/>
          <w:sz w:val="17"/>
        </w:rPr>
        <w:t>请将填报清查表个体户的底册唯 </w:t>
      </w:r>
      <w:r>
        <w:rPr>
          <w:rFonts w:ascii="宋体" w:eastAsia="宋体" w:hint="eastAsia"/>
          <w:color w:val="7E7B7B"/>
          <w:sz w:val="17"/>
        </w:rPr>
        <w:t>一</w:t>
      </w:r>
      <w:r>
        <w:rPr>
          <w:rFonts w:ascii="宋体" w:eastAsia="宋体" w:hint="eastAsia"/>
          <w:color w:val="3B3838"/>
          <w:sz w:val="17"/>
        </w:rPr>
        <w:t>标识码填入核查情况备注</w:t>
      </w:r>
      <w:r>
        <w:rPr>
          <w:rFonts w:ascii="宋体" w:eastAsia="宋体" w:hint="eastAsia"/>
          <w:color w:val="3B3838"/>
          <w:w w:val="75"/>
          <w:sz w:val="17"/>
        </w:rPr>
        <w:t>；</w:t>
      </w:r>
    </w:p>
    <w:p>
      <w:pPr>
        <w:spacing w:before="105"/>
        <w:ind w:left="1764" w:right="0" w:firstLine="0"/>
        <w:jc w:val="left"/>
        <w:rPr>
          <w:rFonts w:ascii="宋体" w:eastAsia="宋体" w:hint="eastAsia"/>
          <w:sz w:val="17"/>
        </w:rPr>
      </w:pPr>
      <w:r>
        <w:rPr>
          <w:rFonts w:ascii="Times New Roman" w:eastAsia="Times New Roman"/>
          <w:color w:val="262321"/>
          <w:spacing w:val="-35"/>
          <w:sz w:val="18"/>
        </w:rPr>
        <w:t>7</w:t>
      </w:r>
      <w:r>
        <w:rPr>
          <w:rFonts w:ascii="宋体" w:eastAsia="宋体" w:hint="eastAsia"/>
          <w:color w:val="565252"/>
          <w:spacing w:val="-35"/>
          <w:sz w:val="17"/>
        </w:rPr>
        <w:t>－</w:t>
      </w:r>
      <w:r>
        <w:rPr>
          <w:rFonts w:ascii="宋体" w:eastAsia="宋体" w:hint="eastAsia"/>
          <w:color w:val="3B3838"/>
          <w:spacing w:val="3"/>
          <w:sz w:val="17"/>
        </w:rPr>
        <w:t>不属于清查对象</w:t>
      </w:r>
      <w:r>
        <w:rPr>
          <w:rFonts w:ascii="宋体" w:eastAsia="宋体" w:hint="eastAsia"/>
          <w:color w:val="3B3838"/>
          <w:w w:val="75"/>
          <w:sz w:val="17"/>
        </w:rPr>
        <w:t>；</w:t>
      </w:r>
    </w:p>
    <w:p>
      <w:pPr>
        <w:spacing w:before="104"/>
        <w:ind w:left="1755" w:right="0" w:firstLine="0"/>
        <w:jc w:val="left"/>
        <w:rPr>
          <w:rFonts w:ascii="宋体" w:eastAsia="宋体" w:hint="eastAsia"/>
          <w:sz w:val="17"/>
        </w:rPr>
      </w:pPr>
      <w:r>
        <w:rPr>
          <w:rFonts w:ascii="Times New Roman" w:eastAsia="Times New Roman"/>
          <w:color w:val="3B3838"/>
          <w:spacing w:val="-38"/>
          <w:sz w:val="18"/>
        </w:rPr>
        <w:t>8</w:t>
      </w:r>
      <w:r>
        <w:rPr>
          <w:rFonts w:ascii="宋体" w:eastAsia="宋体" w:hint="eastAsia"/>
          <w:color w:val="565252"/>
          <w:spacing w:val="-38"/>
          <w:sz w:val="17"/>
        </w:rPr>
        <w:t>－</w:t>
      </w:r>
      <w:r>
        <w:rPr>
          <w:rFonts w:ascii="宋体" w:eastAsia="宋体" w:hint="eastAsia"/>
          <w:color w:val="3B3838"/>
          <w:spacing w:val="3"/>
          <w:sz w:val="17"/>
        </w:rPr>
        <w:t>不配合未能填表</w:t>
      </w:r>
      <w:r>
        <w:rPr>
          <w:rFonts w:ascii="宋体" w:eastAsia="宋体" w:hint="eastAsia"/>
          <w:color w:val="3B3838"/>
          <w:w w:val="75"/>
          <w:sz w:val="17"/>
        </w:rPr>
        <w:t>；</w:t>
      </w:r>
    </w:p>
    <w:p>
      <w:pPr>
        <w:spacing w:before="104"/>
        <w:ind w:left="1759" w:right="0" w:firstLine="0"/>
        <w:jc w:val="left"/>
        <w:rPr>
          <w:rFonts w:ascii="宋体" w:eastAsia="宋体" w:hint="eastAsia"/>
          <w:sz w:val="17"/>
        </w:rPr>
      </w:pPr>
      <w:r>
        <w:rPr>
          <w:rFonts w:ascii="Times New Roman" w:eastAsia="Times New Roman"/>
          <w:color w:val="262321"/>
          <w:spacing w:val="-35"/>
          <w:w w:val="100"/>
          <w:sz w:val="18"/>
        </w:rPr>
        <w:t>9</w:t>
      </w:r>
      <w:r>
        <w:rPr>
          <w:rFonts w:ascii="宋体" w:eastAsia="宋体" w:hint="eastAsia"/>
          <w:color w:val="565252"/>
          <w:spacing w:val="-33"/>
          <w:w w:val="97"/>
          <w:sz w:val="17"/>
        </w:rPr>
        <w:t>－</w:t>
      </w:r>
      <w:r>
        <w:rPr>
          <w:rFonts w:ascii="宋体" w:eastAsia="宋体" w:hint="eastAsia"/>
          <w:color w:val="3B3838"/>
          <w:w w:val="103"/>
          <w:sz w:val="17"/>
        </w:rPr>
        <w:t>其他情况（请将具体</w:t>
      </w:r>
      <w:r>
        <w:rPr>
          <w:rFonts w:ascii="宋体" w:eastAsia="宋体" w:hint="eastAsia"/>
          <w:color w:val="3B3838"/>
          <w:spacing w:val="19"/>
          <w:sz w:val="17"/>
        </w:rPr>
        <w:t> </w:t>
      </w:r>
      <w:r>
        <w:rPr>
          <w:rFonts w:ascii="宋体" w:eastAsia="宋体" w:hint="eastAsia"/>
          <w:color w:val="3B3838"/>
          <w:spacing w:val="7"/>
          <w:w w:val="91"/>
          <w:sz w:val="17"/>
        </w:rPr>
        <w:t>情</w:t>
      </w:r>
      <w:r>
        <w:rPr>
          <w:rFonts w:ascii="宋体" w:eastAsia="宋体" w:hint="eastAsia"/>
          <w:color w:val="3B3838"/>
          <w:spacing w:val="-3"/>
          <w:w w:val="110"/>
          <w:sz w:val="17"/>
        </w:rPr>
        <w:t>况写在核</w:t>
      </w:r>
      <w:r>
        <w:rPr>
          <w:rFonts w:ascii="宋体" w:eastAsia="宋体" w:hint="eastAsia"/>
          <w:color w:val="565252"/>
          <w:w w:val="108"/>
          <w:sz w:val="17"/>
        </w:rPr>
        <w:t>查</w:t>
      </w:r>
      <w:r>
        <w:rPr>
          <w:rFonts w:ascii="宋体" w:eastAsia="宋体" w:hint="eastAsia"/>
          <w:color w:val="3B3838"/>
          <w:w w:val="107"/>
          <w:sz w:val="17"/>
        </w:rPr>
        <w:t>情况备注中</w:t>
      </w:r>
      <w:r>
        <w:rPr>
          <w:rFonts w:ascii="宋体" w:eastAsia="宋体" w:hint="eastAsia"/>
          <w:color w:val="3B3838"/>
          <w:spacing w:val="-75"/>
          <w:w w:val="107"/>
          <w:sz w:val="17"/>
        </w:rPr>
        <w:t>）</w:t>
      </w:r>
      <w:r>
        <w:rPr>
          <w:rFonts w:ascii="宋体" w:eastAsia="宋体" w:hint="eastAsia"/>
          <w:color w:val="130F0F"/>
          <w:w w:val="38"/>
          <w:sz w:val="17"/>
        </w:rPr>
        <w:t>；</w:t>
      </w:r>
    </w:p>
    <w:p>
      <w:pPr>
        <w:pStyle w:val="ListParagraph"/>
        <w:numPr>
          <w:ilvl w:val="0"/>
          <w:numId w:val="33"/>
        </w:numPr>
        <w:tabs>
          <w:tab w:pos="903" w:val="left" w:leader="none"/>
        </w:tabs>
        <w:spacing w:line="240" w:lineRule="auto" w:before="104" w:after="0"/>
        <w:ind w:left="902" w:right="0" w:hanging="254"/>
        <w:jc w:val="left"/>
        <w:rPr>
          <w:rFonts w:ascii="Arial" w:eastAsia="Arial"/>
          <w:color w:val="3B3838"/>
          <w:sz w:val="15"/>
        </w:rPr>
      </w:pPr>
      <w:r>
        <w:rPr>
          <w:rFonts w:ascii="宋体" w:eastAsia="宋体" w:hint="eastAsia"/>
          <w:color w:val="262321"/>
          <w:spacing w:val="2"/>
          <w:w w:val="105"/>
          <w:sz w:val="17"/>
        </w:rPr>
        <w:t>底册唯</w:t>
      </w:r>
      <w:r>
        <w:rPr>
          <w:rFonts w:ascii="宋体" w:eastAsia="宋体" w:hint="eastAsia"/>
          <w:color w:val="565252"/>
          <w:spacing w:val="4"/>
          <w:w w:val="105"/>
          <w:sz w:val="17"/>
        </w:rPr>
        <w:t>一</w:t>
      </w:r>
      <w:r>
        <w:rPr>
          <w:rFonts w:ascii="宋体" w:eastAsia="宋体" w:hint="eastAsia"/>
          <w:color w:val="3B3838"/>
          <w:spacing w:val="3"/>
          <w:w w:val="105"/>
          <w:sz w:val="17"/>
        </w:rPr>
        <w:t>标识码</w:t>
      </w:r>
      <w:r>
        <w:rPr>
          <w:rFonts w:ascii="宋体" w:eastAsia="宋体" w:hint="eastAsia"/>
          <w:color w:val="130F0F"/>
          <w:spacing w:val="15"/>
          <w:w w:val="80"/>
          <w:sz w:val="17"/>
        </w:rPr>
        <w:t>： </w:t>
      </w:r>
      <w:r>
        <w:rPr>
          <w:rFonts w:ascii="宋体" w:eastAsia="宋体" w:hint="eastAsia"/>
          <w:color w:val="130F0F"/>
          <w:w w:val="105"/>
          <w:sz w:val="17"/>
        </w:rPr>
        <w:t>由</w:t>
      </w:r>
      <w:r>
        <w:rPr>
          <w:rFonts w:ascii="宋体" w:eastAsia="宋体" w:hint="eastAsia"/>
          <w:color w:val="3B3838"/>
          <w:spacing w:val="3"/>
          <w:w w:val="105"/>
          <w:sz w:val="17"/>
        </w:rPr>
        <w:t>单位</w:t>
      </w:r>
      <w:r>
        <w:rPr>
          <w:rFonts w:ascii="宋体" w:eastAsia="宋体" w:hint="eastAsia"/>
          <w:color w:val="565252"/>
          <w:spacing w:val="1"/>
          <w:w w:val="105"/>
          <w:sz w:val="17"/>
        </w:rPr>
        <w:t>清查</w:t>
      </w:r>
      <w:r>
        <w:rPr>
          <w:rFonts w:ascii="宋体" w:eastAsia="宋体" w:hint="eastAsia"/>
          <w:color w:val="3B3838"/>
          <w:spacing w:val="1"/>
          <w:w w:val="105"/>
          <w:sz w:val="17"/>
        </w:rPr>
        <w:t>软件自动生成的唯</w:t>
      </w:r>
      <w:r>
        <w:rPr>
          <w:rFonts w:ascii="宋体" w:eastAsia="宋体" w:hint="eastAsia"/>
          <w:color w:val="565252"/>
          <w:spacing w:val="4"/>
          <w:w w:val="105"/>
          <w:sz w:val="17"/>
        </w:rPr>
        <w:t>一</w:t>
      </w:r>
      <w:r>
        <w:rPr>
          <w:rFonts w:ascii="宋体" w:eastAsia="宋体" w:hint="eastAsia"/>
          <w:color w:val="3B3838"/>
          <w:spacing w:val="3"/>
          <w:w w:val="105"/>
          <w:sz w:val="17"/>
        </w:rPr>
        <w:t>标识码</w:t>
      </w:r>
      <w:r>
        <w:rPr>
          <w:rFonts w:ascii="宋体" w:eastAsia="宋体" w:hint="eastAsia"/>
          <w:color w:val="565252"/>
          <w:w w:val="105"/>
          <w:sz w:val="17"/>
        </w:rPr>
        <w:t>。</w:t>
      </w:r>
    </w:p>
    <w:p>
      <w:pPr>
        <w:spacing w:after="0" w:line="240" w:lineRule="auto"/>
        <w:jc w:val="left"/>
        <w:rPr>
          <w:rFonts w:ascii="Arial" w:eastAsia="Arial"/>
          <w:sz w:val="15"/>
        </w:rPr>
        <w:sectPr>
          <w:footerReference w:type="default" r:id="rId14"/>
          <w:pgSz w:w="16790" w:h="12080" w:orient="landscape"/>
          <w:pgMar w:footer="0" w:header="0" w:top="1120" w:bottom="280" w:left="1280" w:right="1280"/>
        </w:sectPr>
      </w:pPr>
    </w:p>
    <w:p>
      <w:pPr>
        <w:pStyle w:val="Heading1"/>
        <w:ind w:left="3055"/>
        <w:jc w:val="left"/>
      </w:pPr>
      <w:bookmarkStart w:name="_TOC_250020" w:id="27"/>
      <w:bookmarkEnd w:id="27"/>
      <w:r>
        <w:rPr>
          <w:color w:val="231F20"/>
        </w:rPr>
        <w:t>第五章 普查单位清查办法</w:t>
      </w:r>
    </w:p>
    <w:p>
      <w:pPr>
        <w:pStyle w:val="BodyText"/>
        <w:spacing w:line="440" w:lineRule="exact" w:before="144"/>
        <w:ind w:left="720"/>
      </w:pPr>
      <w:r>
        <w:rPr>
          <w:color w:val="231F20"/>
        </w:rPr>
        <w:t>为做好河南省第五次全国经济普查的单位清查工作，根据《全国经济普查条例》</w:t>
      </w:r>
    </w:p>
    <w:p>
      <w:pPr>
        <w:pStyle w:val="BodyText"/>
        <w:ind w:left="153" w:right="1301"/>
      </w:pPr>
      <w:r>
        <w:rPr>
          <w:color w:val="231F20"/>
        </w:rPr>
        <w:t>《河南省人民政府关于做好第五次全国经济普查工作的通知》（豫政〔2023〕8 号） 的有关要求，制定本办法。</w:t>
      </w:r>
    </w:p>
    <w:p>
      <w:pPr>
        <w:pStyle w:val="Heading2"/>
        <w:spacing w:before="45"/>
      </w:pPr>
      <w:bookmarkStart w:name="_TOC_250019" w:id="28"/>
      <w:bookmarkEnd w:id="28"/>
      <w:r>
        <w:rPr>
          <w:color w:val="231F20"/>
        </w:rPr>
        <w:t>一、清查目的</w:t>
      </w:r>
    </w:p>
    <w:p>
      <w:pPr>
        <w:pStyle w:val="BodyText"/>
        <w:spacing w:before="28"/>
        <w:ind w:left="153" w:right="1292" w:firstLine="567"/>
        <w:jc w:val="both"/>
      </w:pPr>
      <w:r>
        <w:rPr>
          <w:color w:val="231F20"/>
        </w:rPr>
        <w:t>摸清我省辖区内从事经济社会活动的各类法人单位、产业活动单位以及从事第二产业和第三产业活动个体经营户的基本情况和分布状况，准确界定第五次全国经济普查的对象与种类，明确全省各级普查机构与相关部门的普查登记责任，确保普查对象类型界定准确、普查单位不重不漏，为后续各项经济普查工作奠定基础。</w:t>
      </w:r>
    </w:p>
    <w:p>
      <w:pPr>
        <w:pStyle w:val="Heading2"/>
        <w:spacing w:before="43"/>
      </w:pPr>
      <w:bookmarkStart w:name="_TOC_250018" w:id="29"/>
      <w:bookmarkEnd w:id="29"/>
      <w:r>
        <w:rPr>
          <w:color w:val="231F20"/>
        </w:rPr>
        <w:t>二、清查的基本原则</w:t>
      </w:r>
    </w:p>
    <w:p>
      <w:pPr>
        <w:pStyle w:val="ListParagraph"/>
        <w:numPr>
          <w:ilvl w:val="0"/>
          <w:numId w:val="34"/>
        </w:numPr>
        <w:tabs>
          <w:tab w:pos="979" w:val="left" w:leader="none"/>
        </w:tabs>
        <w:spacing w:line="440" w:lineRule="exact" w:before="28" w:after="0"/>
        <w:ind w:left="978" w:right="0" w:hanging="259"/>
        <w:jc w:val="left"/>
        <w:rPr>
          <w:sz w:val="26"/>
        </w:rPr>
      </w:pPr>
      <w:r>
        <w:rPr>
          <w:color w:val="231F20"/>
          <w:sz w:val="26"/>
        </w:rPr>
        <w:t>聚焦核心、提升效能。</w:t>
      </w:r>
    </w:p>
    <w:p>
      <w:pPr>
        <w:pStyle w:val="BodyText"/>
        <w:ind w:left="153" w:right="1291" w:firstLine="567"/>
      </w:pPr>
      <w:r>
        <w:rPr>
          <w:color w:val="231F20"/>
        </w:rPr>
        <w:t>以找全、查清、划准普查对象为核心，以服务普查登记、合理减轻调查对象负担为目标，充分利用统计基础信息和部门共享资料，实现高效清查。</w:t>
      </w:r>
    </w:p>
    <w:p>
      <w:pPr>
        <w:pStyle w:val="ListParagraph"/>
        <w:numPr>
          <w:ilvl w:val="0"/>
          <w:numId w:val="34"/>
        </w:numPr>
        <w:tabs>
          <w:tab w:pos="979" w:val="left" w:leader="none"/>
        </w:tabs>
        <w:spacing w:line="439" w:lineRule="exact" w:before="0" w:after="0"/>
        <w:ind w:left="978" w:right="0" w:hanging="259"/>
        <w:jc w:val="left"/>
        <w:rPr>
          <w:sz w:val="26"/>
        </w:rPr>
      </w:pPr>
      <w:r>
        <w:rPr>
          <w:color w:val="231F20"/>
          <w:sz w:val="26"/>
        </w:rPr>
        <w:t>统一组织、专业协作。</w:t>
      </w:r>
    </w:p>
    <w:p>
      <w:pPr>
        <w:pStyle w:val="BodyText"/>
        <w:ind w:left="153" w:right="1291" w:firstLine="567"/>
        <w:jc w:val="both"/>
      </w:pPr>
      <w:r>
        <w:rPr>
          <w:color w:val="231F20"/>
        </w:rPr>
        <w:t>全省统一制定单位清查办法，采用统一的统计标准，统一进行业务培训、问题解答、综合分析、确定名录。名录专业负责对清查数据进行全面审核，其他相关专业参与行业类别和专业性指标的审核。</w:t>
      </w:r>
    </w:p>
    <w:p>
      <w:pPr>
        <w:pStyle w:val="ListParagraph"/>
        <w:numPr>
          <w:ilvl w:val="0"/>
          <w:numId w:val="34"/>
        </w:numPr>
        <w:tabs>
          <w:tab w:pos="979" w:val="left" w:leader="none"/>
        </w:tabs>
        <w:spacing w:line="438" w:lineRule="exact" w:before="0" w:after="0"/>
        <w:ind w:left="978" w:right="0" w:hanging="259"/>
        <w:jc w:val="both"/>
        <w:rPr>
          <w:sz w:val="26"/>
        </w:rPr>
      </w:pPr>
      <w:r>
        <w:rPr>
          <w:color w:val="231F20"/>
          <w:sz w:val="26"/>
        </w:rPr>
        <w:t>条块结合、以块为主。</w:t>
      </w:r>
    </w:p>
    <w:p>
      <w:pPr>
        <w:pStyle w:val="BodyText"/>
        <w:ind w:left="153" w:right="1301" w:firstLine="567"/>
        <w:jc w:val="both"/>
      </w:pPr>
      <w:r>
        <w:rPr>
          <w:color w:val="231F20"/>
          <w:spacing w:val="-2"/>
        </w:rPr>
        <w:t>河南省第五次全国经济普查领导小组办公室</w:t>
      </w:r>
      <w:r>
        <w:rPr>
          <w:color w:val="231F20"/>
        </w:rPr>
        <w:t>（以下简称河南省经济普查办公室</w:t>
      </w:r>
      <w:r>
        <w:rPr>
          <w:color w:val="231F20"/>
          <w:spacing w:val="-16"/>
        </w:rPr>
        <w:t>） </w:t>
      </w:r>
      <w:r>
        <w:rPr>
          <w:color w:val="231F20"/>
        </w:rPr>
        <w:t>统一部署，各级普查机构会同同级机构编制、民政、税务、市场监管、司法行政、宗教等具有单位设立审批、登记职能的部门，金融、铁路等单独组织实施普查的部门， 以及教育、卫生、民航、邮政等行业主管部门，共同开展单位清查工作，共同核查单位、评估清查结果。人力资源社会保障、地方金融监管等部门按照普查要求提供单位名录，协助开展单位清查工作。</w:t>
      </w:r>
    </w:p>
    <w:p>
      <w:pPr>
        <w:pStyle w:val="BodyText"/>
        <w:spacing w:line="435" w:lineRule="exact"/>
        <w:ind w:left="720"/>
      </w:pPr>
      <w:r>
        <w:rPr>
          <w:color w:val="231F20"/>
        </w:rPr>
        <w:t>中央军委战略规划办公室负责统一组织军队系统普查对象的清查工作。</w:t>
      </w:r>
    </w:p>
    <w:p>
      <w:pPr>
        <w:pStyle w:val="ListParagraph"/>
        <w:numPr>
          <w:ilvl w:val="0"/>
          <w:numId w:val="34"/>
        </w:numPr>
        <w:tabs>
          <w:tab w:pos="979" w:val="left" w:leader="none"/>
        </w:tabs>
        <w:spacing w:line="440" w:lineRule="exact" w:before="0" w:after="0"/>
        <w:ind w:left="978" w:right="0" w:hanging="259"/>
        <w:jc w:val="left"/>
        <w:rPr>
          <w:sz w:val="26"/>
        </w:rPr>
      </w:pPr>
      <w:r>
        <w:rPr>
          <w:color w:val="231F20"/>
          <w:sz w:val="26"/>
        </w:rPr>
        <w:t>优化手段、保障质量。</w:t>
      </w:r>
    </w:p>
    <w:p>
      <w:pPr>
        <w:pStyle w:val="BodyText"/>
        <w:ind w:left="153" w:right="1171" w:firstLine="567"/>
      </w:pPr>
      <w:r>
        <w:rPr>
          <w:color w:val="231F20"/>
          <w:spacing w:val="-13"/>
        </w:rPr>
        <w:t>借助部门行政记录资料，优化清查流程；利用手机等手持电子终端采集清查数据， </w:t>
      </w:r>
      <w:r>
        <w:rPr>
          <w:color w:val="231F20"/>
        </w:rPr>
        <w:t>提升清查效率；通过行业智能赋码、OCR 识别等技术手段，提高清查数据质量。</w:t>
      </w:r>
    </w:p>
    <w:p>
      <w:pPr>
        <w:pStyle w:val="Heading2"/>
        <w:spacing w:before="44"/>
      </w:pPr>
      <w:bookmarkStart w:name="_TOC_250017" w:id="30"/>
      <w:bookmarkEnd w:id="30"/>
      <w:r>
        <w:rPr>
          <w:color w:val="231F20"/>
        </w:rPr>
        <w:t>三、清查对象、范围和时间</w:t>
      </w:r>
    </w:p>
    <w:p>
      <w:pPr>
        <w:pStyle w:val="BodyText"/>
        <w:spacing w:before="28"/>
        <w:ind w:left="720"/>
      </w:pPr>
      <w:r>
        <w:rPr>
          <w:color w:val="231F20"/>
        </w:rPr>
        <w:t>单位清查的对象是我省辖区内从事经济社会活动的全部法人单位、产业活动单</w:t>
      </w:r>
    </w:p>
    <w:p>
      <w:pPr>
        <w:spacing w:after="0"/>
        <w:sectPr>
          <w:footerReference w:type="default" r:id="rId15"/>
          <w:pgSz w:w="12080" w:h="16790"/>
          <w:pgMar w:footer="981" w:header="0" w:top="1320" w:bottom="1180" w:left="980" w:right="0"/>
          <w:pgNumType w:start="34"/>
        </w:sectPr>
      </w:pPr>
    </w:p>
    <w:p>
      <w:pPr>
        <w:pStyle w:val="BodyText"/>
        <w:spacing w:line="440" w:lineRule="exact" w:before="5"/>
        <w:ind w:left="324"/>
      </w:pPr>
      <w:r>
        <w:rPr>
          <w:color w:val="231F20"/>
        </w:rPr>
        <w:t>位，以及从事第二产业和第三产业活动的个体经营户。</w:t>
      </w:r>
    </w:p>
    <w:p>
      <w:pPr>
        <w:pStyle w:val="BodyText"/>
        <w:spacing w:line="440" w:lineRule="exact"/>
        <w:ind w:left="890"/>
      </w:pPr>
      <w:r>
        <w:rPr>
          <w:color w:val="231F20"/>
        </w:rPr>
        <w:t>单位清查工作从 2023 年 6 月开始，至 2023 年 12 月结束。</w:t>
      </w:r>
    </w:p>
    <w:p>
      <w:pPr>
        <w:pStyle w:val="Heading2"/>
        <w:ind w:left="890"/>
      </w:pPr>
      <w:bookmarkStart w:name="_TOC_250016" w:id="31"/>
      <w:bookmarkEnd w:id="31"/>
      <w:r>
        <w:rPr>
          <w:color w:val="231F20"/>
        </w:rPr>
        <w:t>四、清查方式</w:t>
      </w:r>
    </w:p>
    <w:p>
      <w:pPr>
        <w:pStyle w:val="BodyText"/>
        <w:spacing w:before="27"/>
        <w:ind w:left="323" w:right="1001" w:firstLine="567"/>
      </w:pPr>
      <w:r>
        <w:rPr>
          <w:color w:val="231F20"/>
          <w:spacing w:val="6"/>
        </w:rPr>
        <w:t>县级普查机构组织人员使用手持电子终端，对所辖普查区域内除军队系统普查</w:t>
      </w:r>
      <w:r>
        <w:rPr>
          <w:color w:val="231F20"/>
          <w:spacing w:val="-12"/>
        </w:rPr>
        <w:t>对象外的全部法人单位、产业活动单位和从事第二产业和第三产业活动的个体经营户， </w:t>
      </w:r>
      <w:r>
        <w:rPr>
          <w:color w:val="231F20"/>
        </w:rPr>
        <w:t>进行“地毯式”逐一清查，分类填报清查表。对国务院经济普查办公室下发的金融、铁路部门名录单位，仅需核实单位类型、单位所在地址和运营状态，免填清查表其他内容。</w:t>
      </w:r>
    </w:p>
    <w:p>
      <w:pPr>
        <w:pStyle w:val="Heading2"/>
        <w:spacing w:before="43"/>
        <w:ind w:left="890"/>
      </w:pPr>
      <w:bookmarkStart w:name="_TOC_250015" w:id="32"/>
      <w:bookmarkEnd w:id="32"/>
      <w:r>
        <w:rPr>
          <w:color w:val="231F20"/>
        </w:rPr>
        <w:t>五、清查内容和清查表</w:t>
      </w:r>
    </w:p>
    <w:p>
      <w:pPr>
        <w:pStyle w:val="BodyText"/>
        <w:spacing w:line="440" w:lineRule="exact" w:before="27"/>
        <w:ind w:left="890"/>
      </w:pPr>
      <w:r>
        <w:rPr>
          <w:color w:val="231F20"/>
        </w:rPr>
        <w:t>对法人单位和产业活动单位、个体经营户分别设计不同内容的清查表。</w:t>
      </w:r>
    </w:p>
    <w:p>
      <w:pPr>
        <w:pStyle w:val="ListParagraph"/>
        <w:numPr>
          <w:ilvl w:val="1"/>
          <w:numId w:val="34"/>
        </w:numPr>
        <w:tabs>
          <w:tab w:pos="1149" w:val="left" w:leader="none"/>
        </w:tabs>
        <w:spacing w:line="440" w:lineRule="exact" w:before="0" w:after="0"/>
        <w:ind w:left="1148" w:right="0" w:hanging="259"/>
        <w:jc w:val="left"/>
        <w:rPr>
          <w:sz w:val="26"/>
        </w:rPr>
      </w:pPr>
      <w:r>
        <w:rPr>
          <w:color w:val="231F20"/>
          <w:sz w:val="26"/>
        </w:rPr>
        <w:t>法人单位和产业活动单位。</w:t>
      </w:r>
    </w:p>
    <w:p>
      <w:pPr>
        <w:pStyle w:val="BodyText"/>
        <w:ind w:left="323" w:right="1002" w:firstLine="567"/>
      </w:pPr>
      <w:r>
        <w:rPr>
          <w:color w:val="231F20"/>
        </w:rPr>
        <w:t>设“法人和产业活动单位清查表”（621</w:t>
      </w:r>
      <w:r>
        <w:rPr>
          <w:color w:val="231F20"/>
          <w:spacing w:val="4"/>
        </w:rPr>
        <w:t> 表</w:t>
      </w:r>
      <w:r>
        <w:rPr>
          <w:color w:val="231F20"/>
        </w:rPr>
        <w:t>），主要内容包括：单位类型、统一</w:t>
      </w:r>
      <w:r>
        <w:rPr>
          <w:color w:val="231F20"/>
          <w:spacing w:val="-11"/>
        </w:rPr>
        <w:t>社会信用代码、单位详细名称、法定代表人、运营状态、单位所在地区划及详细地址、</w:t>
      </w:r>
      <w:r>
        <w:rPr>
          <w:color w:val="231F20"/>
        </w:rPr>
        <w:t>单位注册地区划及详细地址、联系电话、行业类别、机构类型、登记注册统计类别、成立时间、开业时间、执行会计标准类别、法人单位下属产业活动单位情况、产业活动单位归属法人单位情况等。</w:t>
      </w:r>
    </w:p>
    <w:p>
      <w:pPr>
        <w:pStyle w:val="ListParagraph"/>
        <w:numPr>
          <w:ilvl w:val="1"/>
          <w:numId w:val="34"/>
        </w:numPr>
        <w:tabs>
          <w:tab w:pos="1149" w:val="left" w:leader="none"/>
        </w:tabs>
        <w:spacing w:line="436" w:lineRule="exact" w:before="0" w:after="0"/>
        <w:ind w:left="1148" w:right="0" w:hanging="259"/>
        <w:jc w:val="left"/>
        <w:rPr>
          <w:sz w:val="26"/>
        </w:rPr>
      </w:pPr>
      <w:r>
        <w:rPr>
          <w:color w:val="231F20"/>
          <w:sz w:val="26"/>
        </w:rPr>
        <w:t>个体经营户。</w:t>
      </w:r>
    </w:p>
    <w:p>
      <w:pPr>
        <w:pStyle w:val="BodyText"/>
        <w:ind w:left="323" w:right="1129" w:firstLine="567"/>
        <w:jc w:val="both"/>
      </w:pPr>
      <w:r>
        <w:rPr>
          <w:color w:val="231F20"/>
        </w:rPr>
        <w:t>设“个体经营户清查表”（622 表），主要内容包括：个体经营户名称、个体经营户经营者姓名、有无营业执照、统一社会信用代码、联系电话、个体经营户所在地区划及详细地址、行业类别、从业人员期末人数、预计今年营业收入等。</w:t>
      </w:r>
    </w:p>
    <w:p>
      <w:pPr>
        <w:pStyle w:val="BodyText"/>
        <w:ind w:left="323" w:right="1131" w:firstLine="567"/>
        <w:jc w:val="both"/>
      </w:pPr>
      <w:r>
        <w:rPr>
          <w:color w:val="231F20"/>
          <w:spacing w:val="-3"/>
        </w:rPr>
        <w:t>为便于清查结果和部门和统计调查数据进行比对分析，评估单位清查数据质量， </w:t>
      </w:r>
      <w:r>
        <w:rPr>
          <w:color w:val="231F20"/>
        </w:rPr>
        <w:t>专门设计了 3 张清查数据综合表（630-632 表）。</w:t>
      </w:r>
    </w:p>
    <w:p>
      <w:pPr>
        <w:pStyle w:val="Heading2"/>
        <w:spacing w:before="43"/>
        <w:ind w:left="890"/>
      </w:pPr>
      <w:bookmarkStart w:name="_TOC_250014" w:id="33"/>
      <w:bookmarkEnd w:id="33"/>
      <w:r>
        <w:rPr>
          <w:color w:val="231F20"/>
        </w:rPr>
        <w:t>六、清查用标准目录</w:t>
      </w:r>
    </w:p>
    <w:p>
      <w:pPr>
        <w:pStyle w:val="BodyText"/>
        <w:spacing w:line="440" w:lineRule="exact" w:before="27"/>
        <w:ind w:right="1001"/>
        <w:jc w:val="right"/>
      </w:pPr>
      <w:r>
        <w:rPr>
          <w:color w:val="231F20"/>
          <w:spacing w:val="-7"/>
        </w:rPr>
        <w:t>单位清查采用国家规定的统计分类标准和目录。具体包括</w:t>
      </w:r>
      <w:r>
        <w:rPr>
          <w:color w:val="231F20"/>
          <w:spacing w:val="-24"/>
        </w:rPr>
        <w:t>：《普查单位划分规定》、</w:t>
      </w:r>
    </w:p>
    <w:p>
      <w:pPr>
        <w:pStyle w:val="BodyText"/>
        <w:spacing w:line="440" w:lineRule="exact"/>
        <w:ind w:right="1001"/>
        <w:jc w:val="right"/>
      </w:pPr>
      <w:r>
        <w:rPr>
          <w:color w:val="231F20"/>
          <w:spacing w:val="-11"/>
        </w:rPr>
        <w:t>《法人和其他组织统一社会信用代码编码规则》、《经济普查单位临时代码管理办法》、</w:t>
      </w:r>
    </w:p>
    <w:p>
      <w:pPr>
        <w:pStyle w:val="BodyText"/>
        <w:ind w:left="323" w:right="1132"/>
      </w:pPr>
      <w:r>
        <w:rPr>
          <w:color w:val="231F20"/>
        </w:rPr>
        <w:t>《统计用区划代码和城乡划分代码编制规则》、《国民经济行业分类》（GB/T4754- 2017）、《关于市场主体统计分类的划分规定》等。</w:t>
      </w:r>
    </w:p>
    <w:p>
      <w:pPr>
        <w:pStyle w:val="Heading2"/>
        <w:spacing w:before="45"/>
        <w:ind w:left="890"/>
      </w:pPr>
      <w:bookmarkStart w:name="_TOC_250013" w:id="34"/>
      <w:bookmarkEnd w:id="34"/>
      <w:r>
        <w:rPr>
          <w:color w:val="231F20"/>
        </w:rPr>
        <w:t>七、清查的实施步骤</w:t>
      </w:r>
    </w:p>
    <w:p>
      <w:pPr>
        <w:pStyle w:val="BodyText"/>
        <w:spacing w:before="28"/>
        <w:ind w:left="323" w:right="1121" w:firstLine="567"/>
        <w:jc w:val="both"/>
      </w:pPr>
      <w:r>
        <w:rPr>
          <w:color w:val="231F20"/>
        </w:rPr>
        <w:t>单位清查工作包括普查区划分与建筑物信息采集，普查员选聘和培训，部门数据收集整理，清查底册编制，“地毯式”清查，查疑补漏，数据审核，数据检查与评估，数据验收与普查底册编制等 9 个环节。</w:t>
      </w:r>
    </w:p>
    <w:p>
      <w:pPr>
        <w:spacing w:after="0"/>
        <w:jc w:val="both"/>
        <w:sectPr>
          <w:pgSz w:w="12080" w:h="16790"/>
          <w:pgMar w:header="0" w:footer="981" w:top="1340" w:bottom="1180" w:left="980" w:right="0"/>
        </w:sectPr>
      </w:pPr>
    </w:p>
    <w:p>
      <w:pPr>
        <w:pStyle w:val="ListParagraph"/>
        <w:numPr>
          <w:ilvl w:val="0"/>
          <w:numId w:val="35"/>
        </w:numPr>
        <w:tabs>
          <w:tab w:pos="979" w:val="left" w:leader="none"/>
        </w:tabs>
        <w:spacing w:line="440" w:lineRule="exact" w:before="5" w:after="0"/>
        <w:ind w:left="978" w:right="0" w:hanging="259"/>
        <w:jc w:val="left"/>
        <w:rPr>
          <w:sz w:val="26"/>
        </w:rPr>
      </w:pPr>
      <w:r>
        <w:rPr>
          <w:color w:val="231F20"/>
          <w:sz w:val="26"/>
        </w:rPr>
        <w:t>普查区划分与建筑物信息采集（2023 年 6—7 月）。</w:t>
      </w:r>
    </w:p>
    <w:p>
      <w:pPr>
        <w:pStyle w:val="BodyText"/>
        <w:ind w:left="153" w:right="1171" w:firstLine="566"/>
      </w:pPr>
      <w:r>
        <w:rPr>
          <w:color w:val="231F20"/>
          <w:spacing w:val="7"/>
        </w:rPr>
        <w:t>国务院经济普查办公室统一选定普查区划分与绘图过程中需要使用的电子地图</w:t>
      </w:r>
      <w:r>
        <w:rPr>
          <w:color w:val="231F20"/>
        </w:rPr>
        <w:t>数据资料，导入边界及建筑物基础数据。省经济普查办公室组织市、县级普查机构对县级及以上区域边界进行核实，对需调整的边界进行标注调整。县级普查机构组织乡</w:t>
      </w:r>
      <w:r>
        <w:rPr>
          <w:color w:val="231F20"/>
          <w:spacing w:val="-12"/>
        </w:rPr>
        <w:t>级、村级普查工作人员，确定乡级边界和村级边界，进一步划分普查小区；组织乡级、</w:t>
      </w:r>
      <w:r>
        <w:rPr>
          <w:color w:val="231F20"/>
        </w:rPr>
        <w:t>村级普查工作人员及普查员对建筑物进行标注，并核实修改建筑物信息。（参见《普查区划分及绘图工作细则》）</w:t>
      </w:r>
    </w:p>
    <w:p>
      <w:pPr>
        <w:pStyle w:val="ListParagraph"/>
        <w:numPr>
          <w:ilvl w:val="0"/>
          <w:numId w:val="35"/>
        </w:numPr>
        <w:tabs>
          <w:tab w:pos="979" w:val="left" w:leader="none"/>
        </w:tabs>
        <w:spacing w:line="435" w:lineRule="exact" w:before="0" w:after="0"/>
        <w:ind w:left="978" w:right="0" w:hanging="259"/>
        <w:jc w:val="left"/>
        <w:rPr>
          <w:sz w:val="26"/>
        </w:rPr>
      </w:pPr>
      <w:r>
        <w:rPr>
          <w:color w:val="231F20"/>
          <w:sz w:val="26"/>
        </w:rPr>
        <w:t>普查员选聘和培训（2023 年 6—8 月）。</w:t>
      </w:r>
    </w:p>
    <w:p>
      <w:pPr>
        <w:pStyle w:val="BodyText"/>
        <w:ind w:left="153" w:right="1292" w:firstLine="566"/>
      </w:pPr>
      <w:r>
        <w:rPr>
          <w:color w:val="231F20"/>
        </w:rPr>
        <w:t>县级普查机构负责普查指导员和普查员的选聘工作，乡级普查机构具体组织实施。（参见《普查指导员和普查员的选聘及管理工作细则》）</w:t>
      </w:r>
    </w:p>
    <w:p>
      <w:pPr>
        <w:pStyle w:val="ListParagraph"/>
        <w:numPr>
          <w:ilvl w:val="0"/>
          <w:numId w:val="35"/>
        </w:numPr>
        <w:tabs>
          <w:tab w:pos="979" w:val="left" w:leader="none"/>
        </w:tabs>
        <w:spacing w:line="439" w:lineRule="exact" w:before="0" w:after="0"/>
        <w:ind w:left="978" w:right="0" w:hanging="259"/>
        <w:jc w:val="left"/>
        <w:rPr>
          <w:sz w:val="26"/>
        </w:rPr>
      </w:pPr>
      <w:r>
        <w:rPr>
          <w:color w:val="231F20"/>
          <w:sz w:val="26"/>
        </w:rPr>
        <w:t>部门数据收集整理（2023 年 7—8 月）。</w:t>
      </w:r>
    </w:p>
    <w:p>
      <w:pPr>
        <w:pStyle w:val="ListParagraph"/>
        <w:numPr>
          <w:ilvl w:val="0"/>
          <w:numId w:val="36"/>
        </w:numPr>
        <w:tabs>
          <w:tab w:pos="1374" w:val="left" w:leader="none"/>
        </w:tabs>
        <w:spacing w:line="240" w:lineRule="auto" w:before="0" w:after="0"/>
        <w:ind w:left="153" w:right="1299" w:firstLine="566"/>
        <w:jc w:val="both"/>
        <w:rPr>
          <w:sz w:val="26"/>
        </w:rPr>
      </w:pPr>
      <w:r>
        <w:rPr>
          <w:color w:val="231F20"/>
          <w:spacing w:val="1"/>
          <w:sz w:val="26"/>
        </w:rPr>
        <w:t>国务院经济普查办公室负责收集民政部等审批登记部门，人民银行、金融</w:t>
      </w:r>
      <w:r>
        <w:rPr>
          <w:color w:val="231F20"/>
          <w:sz w:val="26"/>
        </w:rPr>
        <w:t>监管总局、证监会、国家铁路局、国铁集团等单独组织实施普查部门，以及教育部、文化和旅游部、卫生健康委、民航局、邮政局等行业主管部门掌握的全国单位（含个体工商户）名录和相关资料；收集市场监管总局掌握的企业和农民专业合作社登记资料、异常名录和严重失信企业信息、企业和农民专业合作社年报资料、个体工商户登记资料，以及全国统一社会信用代码数据服务中心掌握的单位名录；收集税务总局掌握的全国单位税务登记和纳税资料；收集中央编办本级审批登记的单位名录和相关资料。</w:t>
      </w:r>
    </w:p>
    <w:p>
      <w:pPr>
        <w:pStyle w:val="ListParagraph"/>
        <w:numPr>
          <w:ilvl w:val="0"/>
          <w:numId w:val="36"/>
        </w:numPr>
        <w:tabs>
          <w:tab w:pos="1374" w:val="left" w:leader="none"/>
        </w:tabs>
        <w:spacing w:line="240" w:lineRule="auto" w:before="0" w:after="0"/>
        <w:ind w:left="153" w:right="1300" w:firstLine="566"/>
        <w:jc w:val="both"/>
        <w:rPr>
          <w:sz w:val="26"/>
        </w:rPr>
      </w:pPr>
      <w:r>
        <w:rPr>
          <w:color w:val="231F20"/>
          <w:sz w:val="26"/>
        </w:rPr>
        <w:t>省经济普查办公室负责整理市场监管部门按照“五证合一、一照一码”登记制度改革要求共享的企业和农民专业合作社登记信息、异常名录和严重失信企业信息、企业年报信息等各类资料；收集全省机构编制、民政、司法行政、税务、人力资源社会保障、农业、地方金融监管等部门审批、登记、管理的单位名录和相关资料。</w:t>
      </w:r>
    </w:p>
    <w:p>
      <w:pPr>
        <w:pStyle w:val="ListParagraph"/>
        <w:numPr>
          <w:ilvl w:val="0"/>
          <w:numId w:val="36"/>
        </w:numPr>
        <w:tabs>
          <w:tab w:pos="1374" w:val="left" w:leader="none"/>
        </w:tabs>
        <w:spacing w:line="240" w:lineRule="auto" w:before="0" w:after="0"/>
        <w:ind w:left="153" w:right="1295" w:firstLine="566"/>
        <w:jc w:val="left"/>
        <w:rPr>
          <w:sz w:val="26"/>
        </w:rPr>
      </w:pPr>
      <w:r>
        <w:rPr>
          <w:color w:val="231F20"/>
          <w:spacing w:val="2"/>
          <w:sz w:val="26"/>
        </w:rPr>
        <w:t>市级经济普查机构负责收集全市宗教部门的单位名录和相关资料，可根据</w:t>
      </w:r>
      <w:r>
        <w:rPr>
          <w:color w:val="231F20"/>
          <w:sz w:val="26"/>
        </w:rPr>
        <w:t>需要收集其他部门资料。</w:t>
      </w:r>
    </w:p>
    <w:p>
      <w:pPr>
        <w:pStyle w:val="BodyText"/>
        <w:spacing w:line="439" w:lineRule="exact"/>
        <w:ind w:left="720"/>
      </w:pPr>
      <w:r>
        <w:rPr>
          <w:color w:val="231F20"/>
        </w:rPr>
        <w:t>各级普查机构将本级获取的部门资料进行整理，导入清查数据处理平台。</w:t>
      </w:r>
    </w:p>
    <w:p>
      <w:pPr>
        <w:pStyle w:val="ListParagraph"/>
        <w:numPr>
          <w:ilvl w:val="0"/>
          <w:numId w:val="35"/>
        </w:numPr>
        <w:tabs>
          <w:tab w:pos="979" w:val="left" w:leader="none"/>
        </w:tabs>
        <w:spacing w:line="440" w:lineRule="exact" w:before="0" w:after="0"/>
        <w:ind w:left="978" w:right="0" w:hanging="259"/>
        <w:jc w:val="left"/>
        <w:rPr>
          <w:sz w:val="26"/>
        </w:rPr>
      </w:pPr>
      <w:r>
        <w:rPr>
          <w:color w:val="231F20"/>
          <w:sz w:val="26"/>
        </w:rPr>
        <w:t>清查底册编制（2023 年 7—8 月）。</w:t>
      </w:r>
    </w:p>
    <w:p>
      <w:pPr>
        <w:pStyle w:val="ListParagraph"/>
        <w:numPr>
          <w:ilvl w:val="0"/>
          <w:numId w:val="37"/>
        </w:numPr>
        <w:tabs>
          <w:tab w:pos="1374" w:val="left" w:leader="none"/>
        </w:tabs>
        <w:spacing w:line="240" w:lineRule="auto" w:before="0" w:after="0"/>
        <w:ind w:left="153" w:right="1236" w:firstLine="566"/>
        <w:jc w:val="both"/>
        <w:rPr>
          <w:sz w:val="26"/>
        </w:rPr>
      </w:pPr>
      <w:r>
        <w:rPr>
          <w:color w:val="231F20"/>
          <w:spacing w:val="1"/>
          <w:sz w:val="26"/>
        </w:rPr>
        <w:t>部门数据合并。省经济普查办公室利用清查数据处理平台，按照一定的规</w:t>
      </w:r>
      <w:r>
        <w:rPr>
          <w:color w:val="231F20"/>
          <w:sz w:val="26"/>
        </w:rPr>
        <w:t>则将基本单位名录库与各部门数据进行比对、合并，并标记部门来源和相应标识，审</w:t>
      </w:r>
      <w:r>
        <w:rPr>
          <w:color w:val="231F20"/>
          <w:spacing w:val="-14"/>
          <w:sz w:val="26"/>
        </w:rPr>
        <w:t>核合并结果，为无统一社会信用代码的单位赋予统计用临时代码，标注视同法人单位； </w:t>
      </w:r>
      <w:r>
        <w:rPr>
          <w:color w:val="231F20"/>
          <w:sz w:val="26"/>
        </w:rPr>
        <w:t>根据教育、卫生等部门数据情况，更新行业代码、单位状态等相关信息。</w:t>
      </w:r>
    </w:p>
    <w:p>
      <w:pPr>
        <w:pStyle w:val="ListParagraph"/>
        <w:numPr>
          <w:ilvl w:val="0"/>
          <w:numId w:val="37"/>
        </w:numPr>
        <w:tabs>
          <w:tab w:pos="1374" w:val="left" w:leader="none"/>
        </w:tabs>
        <w:spacing w:line="437" w:lineRule="exact" w:before="0" w:after="0"/>
        <w:ind w:left="1373" w:right="0" w:hanging="654"/>
        <w:jc w:val="left"/>
        <w:rPr>
          <w:sz w:val="26"/>
        </w:rPr>
      </w:pPr>
      <w:r>
        <w:rPr>
          <w:color w:val="231F20"/>
          <w:spacing w:val="1"/>
          <w:sz w:val="26"/>
        </w:rPr>
        <w:t>清查底册生成。省经济普查办公室从合并结果中选取相关字段，生成法人</w:t>
      </w:r>
    </w:p>
    <w:p>
      <w:pPr>
        <w:spacing w:after="0" w:line="437" w:lineRule="exact"/>
        <w:jc w:val="left"/>
        <w:rPr>
          <w:sz w:val="26"/>
        </w:rPr>
        <w:sectPr>
          <w:pgSz w:w="12080" w:h="16790"/>
          <w:pgMar w:header="0" w:footer="981" w:top="1340" w:bottom="1180" w:left="980" w:right="0"/>
        </w:sectPr>
      </w:pPr>
    </w:p>
    <w:p>
      <w:pPr>
        <w:pStyle w:val="BodyText"/>
        <w:spacing w:before="5"/>
        <w:ind w:left="324" w:right="1131"/>
        <w:jc w:val="both"/>
      </w:pPr>
      <w:r>
        <w:rPr>
          <w:color w:val="231F20"/>
        </w:rPr>
        <w:t>和产业活动单位清查底册。主要内容包括：合并来源、统一社会信用代码、单位详细名称、单位类型、法定代表人（负责人）、单位所在地及区划、单位注册地及区划、联系电话、机构类型、登记注册统计类别、成立时间、数据处理地代码、底册唯一标识码等。依据市场监管部门、税务部门提供的个体工商户资料，生成个体经营户清查底册。</w:t>
      </w:r>
    </w:p>
    <w:p>
      <w:pPr>
        <w:pStyle w:val="BodyText"/>
        <w:spacing w:line="436" w:lineRule="exact"/>
        <w:ind w:left="890"/>
        <w:jc w:val="both"/>
      </w:pPr>
      <w:r>
        <w:rPr>
          <w:color w:val="231F20"/>
        </w:rPr>
        <w:t>5.“地毯式”清查（2023 年 8—10 月）。</w:t>
      </w:r>
    </w:p>
    <w:p>
      <w:pPr>
        <w:pStyle w:val="ListParagraph"/>
        <w:numPr>
          <w:ilvl w:val="1"/>
          <w:numId w:val="37"/>
        </w:numPr>
        <w:tabs>
          <w:tab w:pos="1544" w:val="left" w:leader="none"/>
        </w:tabs>
        <w:spacing w:line="240" w:lineRule="auto" w:before="0" w:after="0"/>
        <w:ind w:left="324" w:right="1130" w:firstLine="566"/>
        <w:jc w:val="both"/>
        <w:rPr>
          <w:sz w:val="26"/>
        </w:rPr>
      </w:pPr>
      <w:r>
        <w:rPr>
          <w:color w:val="231F20"/>
          <w:sz w:val="26"/>
        </w:rPr>
        <w:t>清查告知。“地毯式”清查前，各级普查机构要采用多种形式、通过各种渠道开展宣传活动，发放清查告知书，让清查对象知晓了解第五次全国经济普查单位清查的重要意义以及相关要求。相关部门按照要求，协助做好宣传工作。</w:t>
      </w:r>
    </w:p>
    <w:p>
      <w:pPr>
        <w:pStyle w:val="ListParagraph"/>
        <w:numPr>
          <w:ilvl w:val="1"/>
          <w:numId w:val="37"/>
        </w:numPr>
        <w:tabs>
          <w:tab w:pos="1544" w:val="left" w:leader="none"/>
        </w:tabs>
        <w:spacing w:line="240" w:lineRule="auto" w:before="0" w:after="0"/>
        <w:ind w:left="324" w:right="1129" w:firstLine="566"/>
        <w:jc w:val="both"/>
        <w:rPr>
          <w:sz w:val="26"/>
        </w:rPr>
      </w:pPr>
      <w:r>
        <w:rPr>
          <w:color w:val="231F20"/>
          <w:spacing w:val="1"/>
          <w:sz w:val="26"/>
        </w:rPr>
        <w:t>登记准备。省经济普查办公室统一准备普查员用品。普查员根据普查区地</w:t>
      </w:r>
      <w:r>
        <w:rPr>
          <w:color w:val="231F20"/>
          <w:sz w:val="26"/>
        </w:rPr>
        <w:t>图和建筑物信息，合理规划入户登记线路。要充分利用社区、物业、园区管理机构、商业综合体和商品交易市场内设的管理机构协助开展实地清查。</w:t>
      </w:r>
    </w:p>
    <w:p>
      <w:pPr>
        <w:pStyle w:val="ListParagraph"/>
        <w:numPr>
          <w:ilvl w:val="1"/>
          <w:numId w:val="37"/>
        </w:numPr>
        <w:tabs>
          <w:tab w:pos="1544" w:val="left" w:leader="none"/>
        </w:tabs>
        <w:spacing w:line="240" w:lineRule="auto" w:before="0" w:after="0"/>
        <w:ind w:left="324" w:right="1121" w:firstLine="566"/>
        <w:jc w:val="right"/>
        <w:rPr>
          <w:sz w:val="26"/>
        </w:rPr>
      </w:pPr>
      <w:r>
        <w:rPr>
          <w:color w:val="231F20"/>
          <w:sz w:val="26"/>
        </w:rPr>
        <w:t>实地清查。普查员按照既定线路走访每一个建筑物，逐户开展清查。入户清查时，普查员须持有并主动出示普查员工作证件，自我介绍，说明来意，强调本次调查是政府行为，承诺对调查采集到的所有信息保密，且不会作为行政处罚的依据。</w:t>
      </w:r>
      <w:r>
        <w:rPr>
          <w:color w:val="231F20"/>
          <w:spacing w:val="4"/>
          <w:sz w:val="26"/>
        </w:rPr>
        <w:t>入户清查时，应请调查对象出示营业执照或其他证照。普查员可以查看或以扫</w:t>
      </w:r>
    </w:p>
    <w:p>
      <w:pPr>
        <w:pStyle w:val="BodyText"/>
        <w:ind w:left="324" w:right="1131"/>
        <w:jc w:val="both"/>
      </w:pPr>
      <w:r>
        <w:rPr>
          <w:color w:val="231F20"/>
        </w:rPr>
        <w:t>描方式获取相关信息。确认为清查对象的，普查员根据证照上的统一社会信用代码、单位详细名称等信息，在清查底册中查找调查对象并采集相关信息。对于已在底册中的调查对象，调用底册信息填入清查表，普查员协助调查对象逐项核实并补充填写清查表其他信息，同时将底册中“核查情况”标记为“正常填表”；对于底册中没有的调查对象，普查员通过询问调查对象填写清查表。</w:t>
      </w:r>
    </w:p>
    <w:p>
      <w:pPr>
        <w:pStyle w:val="BodyText"/>
        <w:ind w:left="324" w:right="1122" w:firstLine="566"/>
        <w:jc w:val="both"/>
      </w:pPr>
      <w:r>
        <w:rPr>
          <w:color w:val="231F20"/>
        </w:rPr>
        <w:t>入户清查时，普查员要及时向调查对象解释各项指标的具体含义并使用移动采集软件对清查数据进行初步审核，发现问题时及时与调查对象沟通并据实修改，经核实情况属实的应填写备注，说明真实情况；向调查对象询问是否愿意在普查登记时自主填报普查报表，愿意自主填报的单位，应尽量登记企业财务负责人的手机号，方便填报普查表财务指标。普查员应及时上报采集的信息。</w:t>
      </w:r>
    </w:p>
    <w:p>
      <w:pPr>
        <w:pStyle w:val="BodyText"/>
        <w:ind w:left="324" w:right="1122" w:firstLine="566"/>
        <w:jc w:val="both"/>
      </w:pPr>
      <w:r>
        <w:rPr>
          <w:color w:val="231F20"/>
        </w:rPr>
        <w:t>在入户清查结束后，县级普查机构要通过发布公告、设立清查集中登记点、智能语音呼叫、部门协查等方式，督促尚未登记的法人单位、产业活动单位和个体经营户进行清查登记。普查员应上门核实调查对象信息，进行定位并录入清查表。</w:t>
      </w:r>
    </w:p>
    <w:p>
      <w:pPr>
        <w:pStyle w:val="BodyText"/>
        <w:ind w:left="324" w:right="1124" w:firstLine="566"/>
        <w:jc w:val="both"/>
      </w:pPr>
      <w:r>
        <w:rPr>
          <w:color w:val="231F20"/>
        </w:rPr>
        <w:t>为避免遗漏，县级普查机构要组织查找核实本县（市、区）单位清查底册中存在但未填报清查表的单位，按规定补填清查表并据实标注“核查情况”；底册中标记为税务活跃单位但仍未填报清查表的单位，需填写情况说明。</w:t>
      </w:r>
    </w:p>
    <w:p>
      <w:pPr>
        <w:spacing w:after="0"/>
        <w:jc w:val="both"/>
        <w:sectPr>
          <w:pgSz w:w="12080" w:h="16790"/>
          <w:pgMar w:header="0" w:footer="981" w:top="1340" w:bottom="1180" w:left="980" w:right="0"/>
        </w:sectPr>
      </w:pPr>
    </w:p>
    <w:p>
      <w:pPr>
        <w:pStyle w:val="BodyText"/>
        <w:spacing w:line="440" w:lineRule="exact" w:before="5"/>
        <w:ind w:left="720"/>
        <w:jc w:val="both"/>
      </w:pPr>
      <w:r>
        <w:rPr>
          <w:color w:val="231F20"/>
        </w:rPr>
        <w:t>6. 查疑补漏（2023 年 10—11 月）。</w:t>
      </w:r>
    </w:p>
    <w:p>
      <w:pPr>
        <w:pStyle w:val="BodyText"/>
        <w:ind w:left="153" w:right="1292" w:firstLine="566"/>
        <w:jc w:val="both"/>
      </w:pPr>
      <w:r>
        <w:rPr>
          <w:color w:val="231F20"/>
        </w:rPr>
        <w:t>县级普查机构要及时根据市场监管部门提供的新增单位、统计调查发现的新增单位、清查数据与清查底册的差异情况、法人单位和产业活动单位关联审核情况开展查疑补漏工作。</w:t>
      </w:r>
    </w:p>
    <w:p>
      <w:pPr>
        <w:pStyle w:val="ListParagraph"/>
        <w:numPr>
          <w:ilvl w:val="0"/>
          <w:numId w:val="38"/>
        </w:numPr>
        <w:tabs>
          <w:tab w:pos="1374" w:val="left" w:leader="none"/>
        </w:tabs>
        <w:spacing w:line="240" w:lineRule="auto" w:before="0" w:after="0"/>
        <w:ind w:left="153" w:right="1295" w:firstLine="566"/>
        <w:jc w:val="left"/>
        <w:rPr>
          <w:sz w:val="26"/>
        </w:rPr>
      </w:pPr>
      <w:r>
        <w:rPr>
          <w:color w:val="231F20"/>
          <w:spacing w:val="2"/>
          <w:sz w:val="26"/>
        </w:rPr>
        <w:t>补充调查市场监管部门提供的新增单位、统计调查发现的新增单位中没有</w:t>
      </w:r>
      <w:r>
        <w:rPr>
          <w:color w:val="231F20"/>
          <w:sz w:val="26"/>
        </w:rPr>
        <w:t>填报清查表的单位。</w:t>
      </w:r>
    </w:p>
    <w:p>
      <w:pPr>
        <w:pStyle w:val="ListParagraph"/>
        <w:numPr>
          <w:ilvl w:val="0"/>
          <w:numId w:val="38"/>
        </w:numPr>
        <w:tabs>
          <w:tab w:pos="1374" w:val="left" w:leader="none"/>
        </w:tabs>
        <w:spacing w:line="240" w:lineRule="auto" w:before="0" w:after="0"/>
        <w:ind w:left="153" w:right="1295" w:firstLine="566"/>
        <w:jc w:val="both"/>
        <w:rPr>
          <w:sz w:val="26"/>
        </w:rPr>
      </w:pPr>
      <w:r>
        <w:rPr>
          <w:color w:val="231F20"/>
          <w:spacing w:val="2"/>
          <w:sz w:val="26"/>
        </w:rPr>
        <w:t>重点核实清查底册与单位清查表不能一一对应的单位。经核实确为同一个</w:t>
      </w:r>
      <w:r>
        <w:rPr>
          <w:color w:val="231F20"/>
          <w:sz w:val="26"/>
        </w:rPr>
        <w:t>单位的，将清查底册中的底册唯一标识码写入清查表，并在底册的“核查情况”中标记为“正常填表”。</w:t>
      </w:r>
    </w:p>
    <w:p>
      <w:pPr>
        <w:pStyle w:val="BodyText"/>
        <w:ind w:left="153" w:right="1299" w:firstLine="566"/>
      </w:pPr>
      <w:r>
        <w:rPr>
          <w:color w:val="231F20"/>
        </w:rPr>
        <w:t>对于部门资料中存在但未填报清查表的单位和清查表比部门资料多出的单位， 一并反馈给相关部门，由相关部门协助查找、核实、认定。</w:t>
      </w:r>
    </w:p>
    <w:p>
      <w:pPr>
        <w:pStyle w:val="BodyText"/>
        <w:ind w:left="153" w:right="1291" w:firstLine="566"/>
      </w:pPr>
      <w:r>
        <w:rPr>
          <w:color w:val="231F20"/>
        </w:rPr>
        <w:t>查疑补漏结束后，法人和产业活动单位清查底册中的所有单位都必须标注“核查情况”。</w:t>
      </w:r>
    </w:p>
    <w:p>
      <w:pPr>
        <w:pStyle w:val="ListParagraph"/>
        <w:numPr>
          <w:ilvl w:val="0"/>
          <w:numId w:val="38"/>
        </w:numPr>
        <w:tabs>
          <w:tab w:pos="1373" w:val="left" w:leader="none"/>
        </w:tabs>
        <w:spacing w:line="240" w:lineRule="auto" w:before="0" w:after="0"/>
        <w:ind w:left="153" w:right="1171" w:firstLine="566"/>
        <w:jc w:val="left"/>
        <w:rPr>
          <w:sz w:val="26"/>
        </w:rPr>
      </w:pPr>
      <w:r>
        <w:rPr>
          <w:color w:val="231F20"/>
          <w:spacing w:val="3"/>
          <w:sz w:val="26"/>
        </w:rPr>
        <w:t>根据法人单位填报的下属产业活动单位一览表和产业活动单位自行填报的</w:t>
      </w:r>
      <w:r>
        <w:rPr>
          <w:color w:val="231F20"/>
          <w:spacing w:val="-8"/>
          <w:sz w:val="26"/>
        </w:rPr>
        <w:t>清查表基本信息及归属法人单位信息，核准法人单位和产业活动单位之间的关联关系， </w:t>
      </w:r>
      <w:r>
        <w:rPr>
          <w:color w:val="231F20"/>
          <w:sz w:val="26"/>
        </w:rPr>
        <w:t>补充填报遗漏的产业活动单位或法人单位情况。</w:t>
      </w:r>
    </w:p>
    <w:p>
      <w:pPr>
        <w:pStyle w:val="BodyText"/>
        <w:spacing w:line="438" w:lineRule="exact"/>
        <w:ind w:left="720"/>
      </w:pPr>
      <w:r>
        <w:rPr>
          <w:color w:val="231F20"/>
        </w:rPr>
        <w:t>7. 数据审核（2023 年 8—11 月）。</w:t>
      </w:r>
    </w:p>
    <w:p>
      <w:pPr>
        <w:pStyle w:val="BodyText"/>
        <w:ind w:left="153" w:right="1294" w:firstLine="566"/>
        <w:jc w:val="both"/>
      </w:pPr>
      <w:r>
        <w:rPr>
          <w:color w:val="231F20"/>
          <w:spacing w:val="3"/>
        </w:rPr>
        <w:t>数据质量控制要贯穿单位清查工作的始终。自“地毯式”清查开始，至全部调</w:t>
      </w:r>
      <w:r>
        <w:rPr>
          <w:color w:val="231F20"/>
        </w:rPr>
        <w:t>查工作完成，各级普查机构成立专门机构，组织有关专业人员共同参与，对每天上报的数据进行监控、编码、审核、分析。</w:t>
      </w:r>
    </w:p>
    <w:p>
      <w:pPr>
        <w:pStyle w:val="ListParagraph"/>
        <w:numPr>
          <w:ilvl w:val="0"/>
          <w:numId w:val="39"/>
        </w:numPr>
        <w:tabs>
          <w:tab w:pos="1374" w:val="left" w:leader="none"/>
        </w:tabs>
        <w:spacing w:line="240" w:lineRule="auto" w:before="0" w:after="0"/>
        <w:ind w:left="153" w:right="1299" w:firstLine="566"/>
        <w:jc w:val="left"/>
        <w:rPr>
          <w:sz w:val="26"/>
        </w:rPr>
      </w:pPr>
      <w:r>
        <w:rPr>
          <w:color w:val="231F20"/>
          <w:spacing w:val="1"/>
          <w:sz w:val="26"/>
        </w:rPr>
        <w:t>监控进度。各级普查机构要及时掌握清查进度和数据上报情况，督促进度</w:t>
      </w:r>
      <w:r>
        <w:rPr>
          <w:color w:val="231F20"/>
          <w:sz w:val="26"/>
        </w:rPr>
        <w:t>缓慢的地区加快进度，根据工作进展统筹调配调查力量。</w:t>
      </w:r>
    </w:p>
    <w:p>
      <w:pPr>
        <w:pStyle w:val="ListParagraph"/>
        <w:numPr>
          <w:ilvl w:val="0"/>
          <w:numId w:val="39"/>
        </w:numPr>
        <w:tabs>
          <w:tab w:pos="1374" w:val="left" w:leader="none"/>
        </w:tabs>
        <w:spacing w:line="240" w:lineRule="auto" w:before="0" w:after="0"/>
        <w:ind w:left="153" w:right="1299" w:firstLine="566"/>
        <w:jc w:val="both"/>
        <w:rPr>
          <w:sz w:val="26"/>
        </w:rPr>
      </w:pPr>
      <w:r>
        <w:rPr>
          <w:color w:val="231F20"/>
          <w:sz w:val="26"/>
        </w:rPr>
        <w:t>编码。县及县以上普查机构要组织成立编码小组。对没有统一社会信用代码的单位，编制统计用临时代码；根据地址信息，补充编制区划代码；根据清查对象填写的主要业务活动信息，利用行业智能赋码功能辅助编写行业代码；依据普查单位划分规定对视同法人单位做出标记。</w:t>
      </w:r>
    </w:p>
    <w:p>
      <w:pPr>
        <w:pStyle w:val="ListParagraph"/>
        <w:numPr>
          <w:ilvl w:val="0"/>
          <w:numId w:val="39"/>
        </w:numPr>
        <w:tabs>
          <w:tab w:pos="1374" w:val="left" w:leader="none"/>
        </w:tabs>
        <w:spacing w:line="240" w:lineRule="auto" w:before="0" w:after="0"/>
        <w:ind w:left="153" w:right="1301" w:firstLine="566"/>
        <w:jc w:val="both"/>
        <w:rPr>
          <w:sz w:val="26"/>
        </w:rPr>
      </w:pPr>
      <w:r>
        <w:rPr>
          <w:color w:val="231F20"/>
          <w:sz w:val="26"/>
        </w:rPr>
        <w:t>审核。各级普查机构要定期查看审核结果，组织开展人工审核，及时发现数据质量问题，安排回访复核。在“地毯式”清查阶段基本完成后，组织集中联审上报数据，审核排除重复单位。设管专业牵头，各专业共同负责行业代码审核；各有关专业负责专业性指标审核；名录专业负责其他指标和表间关联关系审核。联审期间， 定期对地毯式调查、查疑补漏等阶段采集的信息进行汇总、分析。</w:t>
      </w:r>
    </w:p>
    <w:p>
      <w:pPr>
        <w:pStyle w:val="BodyText"/>
        <w:spacing w:line="436" w:lineRule="exact"/>
        <w:ind w:left="720"/>
        <w:jc w:val="both"/>
      </w:pPr>
      <w:r>
        <w:rPr>
          <w:color w:val="231F20"/>
        </w:rPr>
        <w:t>8</w:t>
      </w:r>
      <w:r>
        <w:rPr>
          <w:color w:val="231F20"/>
          <w:spacing w:val="-1"/>
        </w:rPr>
        <w:t>. 数据检查与评估</w:t>
      </w:r>
      <w:r>
        <w:rPr>
          <w:color w:val="231F20"/>
        </w:rPr>
        <w:t>（2023 年 10—11 月）。</w:t>
      </w:r>
    </w:p>
    <w:p>
      <w:pPr>
        <w:spacing w:after="0" w:line="436" w:lineRule="exact"/>
        <w:jc w:val="both"/>
        <w:sectPr>
          <w:pgSz w:w="12080" w:h="16790"/>
          <w:pgMar w:header="0" w:footer="981" w:top="1340" w:bottom="1180" w:left="980" w:right="0"/>
        </w:sectPr>
      </w:pPr>
    </w:p>
    <w:p>
      <w:pPr>
        <w:pStyle w:val="BodyText"/>
        <w:spacing w:before="5"/>
        <w:ind w:left="324" w:right="1125" w:firstLine="566"/>
      </w:pPr>
      <w:r>
        <w:rPr>
          <w:color w:val="231F20"/>
        </w:rPr>
        <w:t>在“地毯式”清查基本结束后，各级普查机构要尽快组织开展数据检查与评估工作。</w:t>
      </w:r>
    </w:p>
    <w:p>
      <w:pPr>
        <w:pStyle w:val="ListParagraph"/>
        <w:numPr>
          <w:ilvl w:val="1"/>
          <w:numId w:val="39"/>
        </w:numPr>
        <w:tabs>
          <w:tab w:pos="1546" w:val="left" w:leader="none"/>
        </w:tabs>
        <w:spacing w:line="240" w:lineRule="auto" w:before="0" w:after="0"/>
        <w:ind w:left="324" w:right="1001" w:firstLine="566"/>
        <w:jc w:val="left"/>
        <w:rPr>
          <w:sz w:val="26"/>
        </w:rPr>
      </w:pPr>
      <w:r>
        <w:rPr>
          <w:color w:val="231F20"/>
          <w:spacing w:val="2"/>
          <w:sz w:val="26"/>
        </w:rPr>
        <w:t>数据检查。县级普查机构要有重点地抽取一定比例</w:t>
      </w:r>
      <w:r>
        <w:rPr>
          <w:color w:val="231F20"/>
          <w:sz w:val="26"/>
        </w:rPr>
        <w:t>（3-5</w:t>
      </w:r>
      <w:r>
        <w:rPr>
          <w:color w:val="231F20"/>
          <w:spacing w:val="1"/>
          <w:sz w:val="26"/>
        </w:rPr>
        <w:t> 个</w:t>
      </w:r>
      <w:r>
        <w:rPr>
          <w:color w:val="231F20"/>
          <w:spacing w:val="5"/>
          <w:sz w:val="26"/>
        </w:rPr>
        <w:t>）</w:t>
      </w:r>
      <w:r>
        <w:rPr>
          <w:color w:val="231F20"/>
          <w:spacing w:val="4"/>
          <w:sz w:val="26"/>
        </w:rPr>
        <w:t>的普查区或普查小区，对抽中普查区或普查小区内所有清查单位逐户调查核对，要对抽查发现单</w:t>
      </w:r>
      <w:r>
        <w:rPr>
          <w:color w:val="231F20"/>
          <w:spacing w:val="8"/>
          <w:sz w:val="26"/>
        </w:rPr>
        <w:t>位漏登率高于</w:t>
      </w:r>
      <w:r>
        <w:rPr>
          <w:color w:val="231F20"/>
          <w:spacing w:val="-1"/>
          <w:sz w:val="26"/>
        </w:rPr>
        <w:t>3%</w:t>
      </w:r>
      <w:r>
        <w:rPr>
          <w:color w:val="231F20"/>
          <w:spacing w:val="-11"/>
          <w:sz w:val="26"/>
        </w:rPr>
        <w:t>，或个体经营户漏登率高于</w:t>
      </w:r>
      <w:r>
        <w:rPr>
          <w:color w:val="231F20"/>
          <w:spacing w:val="-1"/>
          <w:sz w:val="26"/>
        </w:rPr>
        <w:t>5</w:t>
      </w:r>
      <w:r>
        <w:rPr>
          <w:color w:val="231F20"/>
          <w:spacing w:val="-15"/>
          <w:sz w:val="26"/>
        </w:rPr>
        <w:t>% 的普查区或普查小区所在乡</w:t>
      </w:r>
      <w:r>
        <w:rPr>
          <w:color w:val="231F20"/>
          <w:sz w:val="26"/>
        </w:rPr>
        <w:t>（</w:t>
      </w:r>
      <w:r>
        <w:rPr>
          <w:color w:val="231F20"/>
          <w:spacing w:val="-33"/>
          <w:sz w:val="26"/>
        </w:rPr>
        <w:t>镇、街道</w:t>
      </w:r>
      <w:r>
        <w:rPr>
          <w:color w:val="231F20"/>
          <w:spacing w:val="-12"/>
          <w:sz w:val="26"/>
        </w:rPr>
        <w:t>）</w:t>
      </w:r>
      <w:r>
        <w:rPr>
          <w:color w:val="231F20"/>
          <w:sz w:val="26"/>
        </w:rPr>
        <w:t>内所有清查数据进行全面复查。市级普查机构要采取实地核查、电话核查、委托第三方核查等方式对下级普查机构的清查数据质量进行检查。省经济普查办公室将抽取部分县区实地开展数据质量检查。</w:t>
      </w:r>
    </w:p>
    <w:p>
      <w:pPr>
        <w:pStyle w:val="ListParagraph"/>
        <w:numPr>
          <w:ilvl w:val="1"/>
          <w:numId w:val="39"/>
        </w:numPr>
        <w:tabs>
          <w:tab w:pos="1544" w:val="left" w:leader="none"/>
        </w:tabs>
        <w:spacing w:line="240" w:lineRule="auto" w:before="0" w:after="0"/>
        <w:ind w:left="324" w:right="1130" w:firstLine="566"/>
        <w:jc w:val="both"/>
        <w:rPr>
          <w:sz w:val="26"/>
        </w:rPr>
      </w:pPr>
      <w:r>
        <w:rPr>
          <w:color w:val="231F20"/>
          <w:sz w:val="26"/>
        </w:rPr>
        <w:t>与部门数据比对分析。各级普查机构要会同同级机构编制、民政、税务、市场监管等部门共同开展清查数据质量评估工作，比对分析清查数据与部门资料的差异情况，剖析差异原因。</w:t>
      </w:r>
    </w:p>
    <w:p>
      <w:pPr>
        <w:pStyle w:val="ListParagraph"/>
        <w:numPr>
          <w:ilvl w:val="1"/>
          <w:numId w:val="39"/>
        </w:numPr>
        <w:tabs>
          <w:tab w:pos="1544" w:val="left" w:leader="none"/>
        </w:tabs>
        <w:spacing w:line="240" w:lineRule="auto" w:before="0" w:after="0"/>
        <w:ind w:left="324" w:right="1125" w:firstLine="566"/>
        <w:jc w:val="both"/>
        <w:rPr>
          <w:sz w:val="26"/>
        </w:rPr>
      </w:pPr>
      <w:r>
        <w:rPr>
          <w:color w:val="231F20"/>
          <w:spacing w:val="2"/>
          <w:sz w:val="26"/>
        </w:rPr>
        <w:t>与统计调查数据比对分析。各级普查机构要将清查数据与第四次全国经济</w:t>
      </w:r>
      <w:r>
        <w:rPr>
          <w:color w:val="231F20"/>
          <w:sz w:val="26"/>
        </w:rPr>
        <w:t>普查数据、常规统计调查数据、基本单位名录库数据等进行比对分析，评估清查数据质量。</w:t>
      </w:r>
    </w:p>
    <w:p>
      <w:pPr>
        <w:pStyle w:val="BodyText"/>
        <w:spacing w:line="438" w:lineRule="exact"/>
        <w:ind w:left="890"/>
        <w:jc w:val="both"/>
      </w:pPr>
      <w:r>
        <w:rPr>
          <w:color w:val="231F20"/>
        </w:rPr>
        <w:t>9. 数据验收与普查名录编制（2023 年 11—12 月）。</w:t>
      </w:r>
    </w:p>
    <w:p>
      <w:pPr>
        <w:pStyle w:val="ListParagraph"/>
        <w:numPr>
          <w:ilvl w:val="0"/>
          <w:numId w:val="40"/>
        </w:numPr>
        <w:tabs>
          <w:tab w:pos="1550" w:val="left" w:leader="none"/>
        </w:tabs>
        <w:spacing w:line="440" w:lineRule="exact" w:before="0" w:after="0"/>
        <w:ind w:left="1549" w:right="0" w:hanging="660"/>
        <w:jc w:val="left"/>
        <w:rPr>
          <w:sz w:val="26"/>
        </w:rPr>
      </w:pPr>
      <w:r>
        <w:rPr>
          <w:color w:val="231F20"/>
          <w:spacing w:val="6"/>
          <w:sz w:val="26"/>
        </w:rPr>
        <w:t>市级数据审核验收。市级普查机构要在 </w:t>
      </w:r>
      <w:r>
        <w:rPr>
          <w:color w:val="231F20"/>
          <w:sz w:val="26"/>
        </w:rPr>
        <w:t>2023</w:t>
      </w:r>
      <w:r>
        <w:rPr>
          <w:color w:val="231F20"/>
          <w:spacing w:val="1"/>
          <w:sz w:val="26"/>
        </w:rPr>
        <w:t> 年 </w:t>
      </w:r>
      <w:r>
        <w:rPr>
          <w:color w:val="231F20"/>
          <w:sz w:val="26"/>
        </w:rPr>
        <w:t>10</w:t>
      </w:r>
      <w:r>
        <w:rPr>
          <w:color w:val="231F20"/>
          <w:spacing w:val="1"/>
          <w:sz w:val="26"/>
        </w:rPr>
        <w:t> 月 </w:t>
      </w:r>
      <w:r>
        <w:rPr>
          <w:color w:val="231F20"/>
          <w:sz w:val="26"/>
        </w:rPr>
        <w:t>25</w:t>
      </w:r>
      <w:r>
        <w:rPr>
          <w:color w:val="231F20"/>
          <w:spacing w:val="7"/>
          <w:sz w:val="26"/>
        </w:rPr>
        <w:t> 日前完成清查数</w:t>
      </w:r>
    </w:p>
    <w:p>
      <w:pPr>
        <w:pStyle w:val="BodyText"/>
        <w:ind w:left="324" w:right="1123"/>
      </w:pPr>
      <w:r>
        <w:rPr>
          <w:color w:val="231F20"/>
        </w:rPr>
        <w:t>据的审核验收，在 2023 年 11 月 15 日前撰写清查工作总结，并附清查数据和部门资料之间的差异分析报告，报省经济普查办公室。</w:t>
      </w:r>
    </w:p>
    <w:p>
      <w:pPr>
        <w:pStyle w:val="ListParagraph"/>
        <w:numPr>
          <w:ilvl w:val="0"/>
          <w:numId w:val="40"/>
        </w:numPr>
        <w:tabs>
          <w:tab w:pos="1544" w:val="left" w:leader="none"/>
        </w:tabs>
        <w:spacing w:line="240" w:lineRule="auto" w:before="0" w:after="0"/>
        <w:ind w:left="324" w:right="1129" w:firstLine="566"/>
        <w:jc w:val="left"/>
        <w:rPr>
          <w:sz w:val="26"/>
        </w:rPr>
      </w:pPr>
      <w:r>
        <w:rPr>
          <w:color w:val="231F20"/>
          <w:spacing w:val="1"/>
          <w:sz w:val="26"/>
        </w:rPr>
        <w:t>全省数据审核验收。省经济普查办公室组织相关专业全面审核清查表、验</w:t>
      </w:r>
      <w:r>
        <w:rPr>
          <w:color w:val="231F20"/>
          <w:sz w:val="26"/>
        </w:rPr>
        <w:t>收清查数据。</w:t>
      </w:r>
    </w:p>
    <w:p>
      <w:pPr>
        <w:pStyle w:val="ListParagraph"/>
        <w:numPr>
          <w:ilvl w:val="0"/>
          <w:numId w:val="40"/>
        </w:numPr>
        <w:tabs>
          <w:tab w:pos="1541" w:val="left" w:leader="none"/>
        </w:tabs>
        <w:spacing w:line="240" w:lineRule="auto" w:before="0" w:after="0"/>
        <w:ind w:left="324" w:right="1001" w:firstLine="566"/>
        <w:jc w:val="left"/>
        <w:rPr>
          <w:sz w:val="26"/>
        </w:rPr>
      </w:pPr>
      <w:r>
        <w:rPr>
          <w:color w:val="231F20"/>
          <w:spacing w:val="-4"/>
          <w:sz w:val="26"/>
        </w:rPr>
        <w:t>普查名录编制。国务院经济普查办公室组织对全国清查结果进行审核评估， </w:t>
      </w:r>
      <w:r>
        <w:rPr>
          <w:color w:val="231F20"/>
          <w:sz w:val="26"/>
        </w:rPr>
        <w:t>建立全国清查数据库；根据单位清查结果、一套表调查单位审核确认结果和部门确认结果，分类标记一套表单位、非一套表单位、自主填报的非一套表单位等，整理形成网上填报普查单位名录、普查员入户采集普查单位名录、自主填报普查单位名录、部门普查单位名录、个体经营户调查样本名录，于 2023 年 12 月将普查名录反馈至省级普查机构。</w:t>
      </w:r>
    </w:p>
    <w:p>
      <w:pPr>
        <w:pStyle w:val="BodyText"/>
        <w:rPr>
          <w:sz w:val="30"/>
        </w:rPr>
      </w:pPr>
    </w:p>
    <w:p>
      <w:pPr>
        <w:pStyle w:val="BodyText"/>
        <w:spacing w:before="14"/>
        <w:rPr>
          <w:sz w:val="20"/>
        </w:rPr>
      </w:pPr>
    </w:p>
    <w:p>
      <w:pPr>
        <w:pStyle w:val="BodyText"/>
        <w:spacing w:line="440" w:lineRule="exact"/>
        <w:ind w:left="890"/>
      </w:pPr>
      <w:r>
        <w:rPr>
          <w:color w:val="231F20"/>
        </w:rPr>
        <w:t>附件 1：清查表式</w:t>
      </w:r>
    </w:p>
    <w:p>
      <w:pPr>
        <w:pStyle w:val="BodyText"/>
        <w:spacing w:line="440" w:lineRule="exact"/>
        <w:ind w:left="890"/>
      </w:pPr>
      <w:r>
        <w:rPr>
          <w:color w:val="231F20"/>
        </w:rPr>
        <w:t>附件 2：主要指标解释及填报说明</w:t>
      </w:r>
    </w:p>
    <w:p>
      <w:pPr>
        <w:spacing w:after="0" w:line="440" w:lineRule="exact"/>
        <w:sectPr>
          <w:pgSz w:w="12080" w:h="16790"/>
          <w:pgMar w:header="0" w:footer="981" w:top="1340" w:bottom="1180" w:left="980" w:right="0"/>
        </w:sectPr>
      </w:pPr>
    </w:p>
    <w:p>
      <w:pPr>
        <w:pStyle w:val="Heading3"/>
        <w:spacing w:line="240" w:lineRule="auto" w:before="20"/>
        <w:ind w:left="153"/>
        <w:rPr>
          <w:rFonts w:ascii="方正黑体简体" w:eastAsia="方正黑体简体" w:hint="eastAsia"/>
        </w:rPr>
      </w:pPr>
      <w:r>
        <w:rPr>
          <w:rFonts w:ascii="方正黑体简体" w:eastAsia="方正黑体简体" w:hint="eastAsia"/>
          <w:color w:val="231F20"/>
        </w:rPr>
        <w:t>附件 1：清查表式</w:t>
      </w:r>
    </w:p>
    <w:p>
      <w:pPr>
        <w:pStyle w:val="BodyText"/>
        <w:rPr>
          <w:rFonts w:ascii="方正黑体简体"/>
          <w:sz w:val="20"/>
        </w:rPr>
      </w:pPr>
    </w:p>
    <w:p>
      <w:pPr>
        <w:pStyle w:val="BodyText"/>
        <w:rPr>
          <w:rFonts w:ascii="方正黑体简体"/>
          <w:sz w:val="20"/>
        </w:rPr>
      </w:pPr>
    </w:p>
    <w:p>
      <w:pPr>
        <w:pStyle w:val="BodyText"/>
        <w:rPr>
          <w:rFonts w:ascii="方正黑体简体"/>
          <w:sz w:val="20"/>
        </w:rPr>
      </w:pPr>
    </w:p>
    <w:p>
      <w:pPr>
        <w:pStyle w:val="BodyText"/>
        <w:spacing w:before="3"/>
        <w:rPr>
          <w:rFonts w:ascii="方正黑体简体"/>
          <w:sz w:val="14"/>
        </w:rPr>
      </w:pPr>
    </w:p>
    <w:p>
      <w:pPr>
        <w:spacing w:after="0"/>
        <w:rPr>
          <w:rFonts w:ascii="方正黑体简体"/>
          <w:sz w:val="14"/>
        </w:rPr>
        <w:sectPr>
          <w:pgSz w:w="12080" w:h="16790"/>
          <w:pgMar w:header="0" w:footer="981" w:top="1320" w:bottom="1180" w:left="980" w:right="0"/>
        </w:sectPr>
      </w:pPr>
    </w:p>
    <w:p>
      <w:pPr>
        <w:pStyle w:val="Heading4"/>
        <w:jc w:val="left"/>
      </w:pPr>
      <w:r>
        <w:rPr>
          <w:color w:val="080303"/>
        </w:rPr>
        <w:t>法人和产业活动单位清查表</w:t>
      </w:r>
    </w:p>
    <w:p>
      <w:pPr>
        <w:pStyle w:val="BodyText"/>
        <w:rPr>
          <w:rFonts w:ascii="宋体"/>
          <w:sz w:val="16"/>
        </w:rPr>
      </w:pPr>
      <w:r>
        <w:rPr/>
        <w:br w:type="column"/>
      </w:r>
      <w:r>
        <w:rPr>
          <w:rFonts w:ascii="宋体"/>
          <w:sz w:val="16"/>
        </w:rPr>
      </w:r>
    </w:p>
    <w:p>
      <w:pPr>
        <w:pStyle w:val="BodyText"/>
        <w:rPr>
          <w:rFonts w:ascii="宋体"/>
          <w:sz w:val="18"/>
        </w:rPr>
      </w:pPr>
    </w:p>
    <w:p>
      <w:pPr>
        <w:tabs>
          <w:tab w:pos="680" w:val="left" w:leader="none"/>
          <w:tab w:pos="1639" w:val="left" w:leader="none"/>
          <w:tab w:pos="2238" w:val="left" w:leader="none"/>
          <w:tab w:pos="2887" w:val="left" w:leader="none"/>
        </w:tabs>
        <w:spacing w:line="271" w:lineRule="auto" w:before="1"/>
        <w:ind w:left="136" w:right="1327" w:hanging="4"/>
        <w:jc w:val="right"/>
        <w:rPr>
          <w:rFonts w:ascii="宋体" w:eastAsia="宋体" w:hint="eastAsia"/>
          <w:sz w:val="17"/>
        </w:rPr>
      </w:pPr>
      <w:r>
        <w:rPr>
          <w:rFonts w:ascii="宋体" w:eastAsia="宋体" w:hint="eastAsia"/>
          <w:color w:val="494646"/>
          <w:w w:val="115"/>
          <w:sz w:val="17"/>
        </w:rPr>
        <w:t>表</w:t>
        <w:tab/>
      </w:r>
      <w:r>
        <w:rPr>
          <w:rFonts w:ascii="宋体" w:eastAsia="宋体" w:hint="eastAsia"/>
          <w:color w:val="494646"/>
          <w:spacing w:val="3"/>
          <w:w w:val="115"/>
          <w:sz w:val="17"/>
        </w:rPr>
        <w:t>号</w:t>
      </w:r>
      <w:r>
        <w:rPr>
          <w:rFonts w:ascii="宋体" w:eastAsia="宋体" w:hint="eastAsia"/>
          <w:color w:val="262323"/>
          <w:w w:val="75"/>
          <w:sz w:val="17"/>
        </w:rPr>
        <w:t>：</w:t>
      </w:r>
      <w:r>
        <w:rPr>
          <w:rFonts w:ascii="宋体" w:eastAsia="宋体" w:hint="eastAsia"/>
          <w:color w:val="262323"/>
          <w:spacing w:val="-11"/>
          <w:w w:val="75"/>
          <w:sz w:val="17"/>
        </w:rPr>
        <w:t> </w:t>
      </w:r>
      <w:r>
        <w:rPr>
          <w:rFonts w:ascii="Times New Roman" w:eastAsia="Times New Roman"/>
          <w:color w:val="262323"/>
          <w:w w:val="75"/>
          <w:sz w:val="17"/>
        </w:rPr>
        <w:t>6</w:t>
        <w:tab/>
      </w:r>
      <w:r>
        <w:rPr>
          <w:rFonts w:ascii="Times New Roman" w:eastAsia="Times New Roman"/>
          <w:color w:val="383434"/>
          <w:w w:val="115"/>
          <w:sz w:val="17"/>
        </w:rPr>
        <w:t>2</w:t>
        <w:tab/>
        <w:t>1</w:t>
        <w:tab/>
      </w:r>
      <w:r>
        <w:rPr>
          <w:rFonts w:ascii="宋体" w:eastAsia="宋体" w:hint="eastAsia"/>
          <w:color w:val="494646"/>
          <w:spacing w:val="-17"/>
          <w:w w:val="105"/>
          <w:sz w:val="17"/>
        </w:rPr>
        <w:t>表</w:t>
      </w:r>
      <w:r>
        <w:rPr>
          <w:rFonts w:ascii="宋体" w:eastAsia="宋体" w:hint="eastAsia"/>
          <w:color w:val="262323"/>
          <w:w w:val="160"/>
          <w:sz w:val="17"/>
        </w:rPr>
        <w:t>制定机关：国家统计局</w:t>
      </w:r>
    </w:p>
    <w:p>
      <w:pPr>
        <w:spacing w:line="197" w:lineRule="exact" w:before="0"/>
        <w:ind w:left="0" w:right="1353" w:firstLine="0"/>
        <w:jc w:val="right"/>
        <w:rPr>
          <w:rFonts w:ascii="宋体" w:eastAsia="宋体" w:hint="eastAsia"/>
          <w:sz w:val="17"/>
        </w:rPr>
      </w:pPr>
      <w:r>
        <w:rPr>
          <w:rFonts w:ascii="宋体" w:eastAsia="宋体" w:hint="eastAsia"/>
          <w:color w:val="383434"/>
          <w:w w:val="115"/>
          <w:sz w:val="17"/>
        </w:rPr>
        <w:t>国务院经济普查办公室</w:t>
      </w:r>
    </w:p>
    <w:p>
      <w:pPr>
        <w:tabs>
          <w:tab w:pos="545" w:val="left" w:leader="none"/>
        </w:tabs>
        <w:spacing w:before="32"/>
        <w:ind w:left="0" w:right="1331" w:firstLine="0"/>
        <w:jc w:val="right"/>
        <w:rPr>
          <w:rFonts w:ascii="宋体" w:eastAsia="宋体" w:hint="eastAsia"/>
          <w:sz w:val="17"/>
        </w:rPr>
      </w:pPr>
      <w:r>
        <w:rPr>
          <w:rFonts w:ascii="宋体" w:eastAsia="宋体" w:hint="eastAsia"/>
          <w:color w:val="383434"/>
          <w:sz w:val="17"/>
        </w:rPr>
        <w:t>文</w:t>
        <w:tab/>
      </w:r>
      <w:r>
        <w:rPr>
          <w:rFonts w:ascii="宋体" w:eastAsia="宋体" w:hint="eastAsia"/>
          <w:color w:val="383434"/>
          <w:spacing w:val="3"/>
          <w:sz w:val="17"/>
        </w:rPr>
        <w:t>号</w:t>
      </w:r>
      <w:r>
        <w:rPr>
          <w:rFonts w:ascii="宋体" w:eastAsia="宋体" w:hint="eastAsia"/>
          <w:color w:val="080303"/>
          <w:w w:val="80"/>
          <w:sz w:val="17"/>
        </w:rPr>
        <w:t>：</w:t>
      </w:r>
      <w:r>
        <w:rPr>
          <w:rFonts w:ascii="宋体" w:eastAsia="宋体" w:hint="eastAsia"/>
          <w:color w:val="080303"/>
          <w:spacing w:val="9"/>
          <w:w w:val="80"/>
          <w:sz w:val="17"/>
        </w:rPr>
        <w:t> </w:t>
      </w:r>
      <w:r>
        <w:rPr>
          <w:rFonts w:ascii="宋体" w:eastAsia="宋体" w:hint="eastAsia"/>
          <w:color w:val="383434"/>
          <w:spacing w:val="38"/>
          <w:sz w:val="17"/>
        </w:rPr>
        <w:t>国</w:t>
      </w:r>
      <w:r>
        <w:rPr>
          <w:rFonts w:ascii="宋体" w:eastAsia="宋体" w:hint="eastAsia"/>
          <w:color w:val="383434"/>
          <w:spacing w:val="39"/>
          <w:sz w:val="17"/>
        </w:rPr>
        <w:t>统</w:t>
      </w:r>
      <w:r>
        <w:rPr>
          <w:rFonts w:ascii="宋体" w:eastAsia="宋体" w:hint="eastAsia"/>
          <w:color w:val="383434"/>
          <w:sz w:val="17"/>
        </w:rPr>
        <w:t>字</w:t>
      </w:r>
      <w:r>
        <w:rPr>
          <w:rFonts w:ascii="宋体" w:eastAsia="宋体" w:hint="eastAsia"/>
          <w:color w:val="383434"/>
          <w:spacing w:val="35"/>
          <w:sz w:val="17"/>
        </w:rPr>
        <w:t> </w:t>
      </w:r>
      <w:r>
        <w:rPr>
          <w:rFonts w:ascii="Arial" w:eastAsia="Arial"/>
          <w:color w:val="383434"/>
          <w:sz w:val="17"/>
        </w:rPr>
        <w:t>(</w:t>
      </w:r>
      <w:r>
        <w:rPr>
          <w:rFonts w:ascii="Arial" w:eastAsia="Arial"/>
          <w:color w:val="383434"/>
          <w:spacing w:val="-4"/>
          <w:sz w:val="17"/>
        </w:rPr>
        <w:t> </w:t>
      </w:r>
      <w:r>
        <w:rPr>
          <w:rFonts w:ascii="Arial" w:eastAsia="Arial"/>
          <w:color w:val="383434"/>
          <w:sz w:val="17"/>
        </w:rPr>
        <w:t>2</w:t>
      </w:r>
      <w:r>
        <w:rPr>
          <w:rFonts w:ascii="Arial" w:eastAsia="Arial"/>
          <w:color w:val="383434"/>
          <w:spacing w:val="-19"/>
          <w:sz w:val="17"/>
        </w:rPr>
        <w:t> </w:t>
      </w:r>
      <w:r>
        <w:rPr>
          <w:rFonts w:ascii="Arial" w:eastAsia="Arial"/>
          <w:color w:val="262323"/>
          <w:sz w:val="17"/>
        </w:rPr>
        <w:t>0</w:t>
      </w:r>
      <w:r>
        <w:rPr>
          <w:rFonts w:ascii="Arial" w:eastAsia="Arial"/>
          <w:color w:val="262323"/>
          <w:spacing w:val="-13"/>
          <w:sz w:val="17"/>
        </w:rPr>
        <w:t> </w:t>
      </w:r>
      <w:r>
        <w:rPr>
          <w:rFonts w:ascii="Arial" w:eastAsia="Arial"/>
          <w:color w:val="262323"/>
          <w:sz w:val="17"/>
        </w:rPr>
        <w:t>2</w:t>
      </w:r>
      <w:r>
        <w:rPr>
          <w:rFonts w:ascii="Arial" w:eastAsia="Arial"/>
          <w:color w:val="262323"/>
          <w:spacing w:val="-11"/>
          <w:sz w:val="17"/>
        </w:rPr>
        <w:t> </w:t>
      </w:r>
      <w:r>
        <w:rPr>
          <w:rFonts w:ascii="Arial" w:eastAsia="Arial"/>
          <w:color w:val="383434"/>
          <w:sz w:val="17"/>
        </w:rPr>
        <w:t>3</w:t>
      </w:r>
      <w:r>
        <w:rPr>
          <w:rFonts w:ascii="Arial" w:eastAsia="Arial"/>
          <w:color w:val="383434"/>
          <w:spacing w:val="9"/>
          <w:sz w:val="17"/>
        </w:rPr>
        <w:t> </w:t>
      </w:r>
      <w:r>
        <w:rPr>
          <w:rFonts w:ascii="Arial" w:eastAsia="Arial"/>
          <w:color w:val="383434"/>
          <w:sz w:val="17"/>
        </w:rPr>
        <w:t>)</w:t>
      </w:r>
      <w:r>
        <w:rPr>
          <w:rFonts w:ascii="Arial" w:eastAsia="Arial"/>
          <w:color w:val="383434"/>
          <w:spacing w:val="42"/>
          <w:sz w:val="17"/>
        </w:rPr>
        <w:t> </w:t>
      </w:r>
      <w:r>
        <w:rPr>
          <w:rFonts w:ascii="宋体" w:eastAsia="宋体" w:hint="eastAsia"/>
          <w:color w:val="383434"/>
          <w:sz w:val="17"/>
        </w:rPr>
        <w:t>＊＊号</w:t>
      </w:r>
    </w:p>
    <w:p>
      <w:pPr>
        <w:spacing w:after="0"/>
        <w:jc w:val="right"/>
        <w:rPr>
          <w:rFonts w:ascii="宋体" w:eastAsia="宋体" w:hint="eastAsia"/>
          <w:sz w:val="17"/>
        </w:rPr>
        <w:sectPr>
          <w:type w:val="continuous"/>
          <w:pgSz w:w="12080" w:h="16790"/>
          <w:pgMar w:top="1600" w:bottom="280" w:left="980" w:right="0"/>
          <w:cols w:num="2" w:equalWidth="0">
            <w:col w:w="6653" w:space="40"/>
            <w:col w:w="4407"/>
          </w:cols>
        </w:sectPr>
      </w:pPr>
    </w:p>
    <w:p>
      <w:pPr>
        <w:tabs>
          <w:tab w:pos="6824" w:val="left" w:leader="none"/>
          <w:tab w:pos="8857" w:val="left" w:leader="none"/>
          <w:tab w:pos="9266" w:val="left" w:leader="none"/>
          <w:tab w:pos="9580" w:val="left" w:leader="none"/>
        </w:tabs>
        <w:spacing w:before="32" w:after="17"/>
        <w:ind w:left="4616" w:right="0" w:firstLine="0"/>
        <w:jc w:val="left"/>
        <w:rPr>
          <w:rFonts w:ascii="宋体" w:eastAsia="宋体" w:hint="eastAsia"/>
          <w:sz w:val="17"/>
        </w:rPr>
      </w:pPr>
      <w:r>
        <w:rPr/>
        <w:pict>
          <v:group style="position:absolute;margin-left:366.093994pt;margin-top:448.015991pt;width:9.65pt;height:11.95pt;mso-position-horizontal-relative:page;mso-position-vertical-relative:page;z-index:-255422464" coordorigin="7322,8960" coordsize="193,239">
            <v:shape style="position:absolute;left:7371;top:9042;width:110;height:125" type="#_x0000_t75" stroked="false">
              <v:imagedata r:id="rId16" o:title=""/>
            </v:shape>
            <v:rect style="position:absolute;left:7321;top:8960;width:193;height:239" filled="true" fillcolor="#ffffff" stroked="false">
              <v:fill type="solid"/>
            </v:rect>
            <w10:wrap type="none"/>
          </v:group>
        </w:pict>
      </w:r>
      <w:r>
        <w:rPr/>
        <w:pict>
          <v:group style="position:absolute;margin-left:338.881989pt;margin-top:729.919983pt;width:19.75pt;height:11.65pt;mso-position-horizontal-relative:page;mso-position-vertical-relative:page;z-index:-255421440" coordorigin="6778,14598" coordsize="395,233">
            <v:shape style="position:absolute;left:6799;top:14678;width:330;height:125" coordorigin="6799,14678" coordsize="330,125" path="m6909,14776l6909,14772,6908,14770,6907,14767,6900,14767,6890,14769,6870,14774,6864,14775,6859,14776,6859,14773,6859,14765,6860,14752,6861,14741,6863,14727,6866,14711,6868,14702,6870,14694,6872,14689,6872,14687,6872,14685,6869,14679,6867,14678,6864,14678,6858,14681,6836,14695,6827,14699,6812,14706,6808,14708,6806,14709,6806,14711,6806,14717,6807,14719,6818,14719,6828,14715,6838,14708,6844,14704,6849,14702,6853,14702,6847,14741,6846,14754,6844,14767,6844,14778,6841,14780,6834,14782,6821,14784,6817,14785,6813,14786,6802,14789,6799,14791,6799,14796,6800,14798,6803,14801,6805,14802,6811,14802,6816,14801,6823,14799,6824,14798,6828,14797,6840,14794,6843,14793,6843,14793,6844,14793,6845,14794,6848,14798,6849,14799,6858,14799,6862,14797,6862,14793,6861,14789,6865,14787,6873,14785,6893,14783,6899,14782,6902,14780,6906,14779,6908,14778,6909,14777,6909,14776,6909,14776m7129,14748l7128,14745,7125,14742,7124,14739,7118,14734,7115,14731,7104,14728,7103,14727,7098,14727,7088,14727,7083,14727,7076,14727,7079,14724,7082,14721,7088,14717,7093,14713,7107,14705,7111,14702,7115,14699,7117,14698,7118,14695,7118,14689,7118,14687,7115,14684,7099,14684,7087,14685,7072,14687,7061,14688,7053,14689,7047,14689,7045,14688,7042,14687,7040,14686,7036,14683,7034,14683,7033,14683,7028,14685,7027,14686,7027,14687,7027,14699,7032,14703,7046,14703,7054,14703,7079,14700,7088,14699,7091,14700,7083,14705,7076,14711,7054,14730,7050,14733,7047,14736,7047,14737,7045,14742,7045,14745,7047,14746,7052,14746,7060,14742,7069,14739,7089,14739,7097,14741,7110,14745,7113,14749,7113,14759,7110,14764,7097,14777,7088,14781,7068,14785,7061,14786,7051,14786,7044,14784,7038,14781,7032,14779,7030,14778,7024,14778,7022,14781,7021,14790,7022,14792,7025,14797,7030,14799,7043,14801,7049,14801,7065,14801,7078,14799,7105,14788,7108,14786,7114,14781,7126,14763,7129,14757,7129,14748e" filled="true" fillcolor="#050100" stroked="false">
              <v:path arrowok="t"/>
              <v:fill type="solid"/>
            </v:shape>
            <v:rect style="position:absolute;left:6777;top:14598;width:395;height:233" filled="true" fillcolor="#ffffff" stroked="false">
              <v:fill type="solid"/>
            </v:rect>
            <w10:wrap type="none"/>
          </v:group>
        </w:pict>
      </w:r>
      <w:r>
        <w:rPr/>
        <w:pict>
          <v:shape style="position:absolute;margin-left:418.737457pt;margin-top:743.424194pt;width:6.55pt;height:11.05pt;mso-position-horizontal-relative:page;mso-position-vertical-relative:page;z-index:-255420416" type="#_x0000_t202" filled="false" stroked="false">
            <v:textbox inset="0,0,0,0" style="layout-flow:vertical-ideographic">
              <w:txbxContent>
                <w:p>
                  <w:pPr>
                    <w:spacing w:line="120" w:lineRule="auto" w:before="0"/>
                    <w:ind w:left="20" w:right="0" w:firstLine="0"/>
                    <w:jc w:val="left"/>
                    <w:rPr>
                      <w:rFonts w:ascii="宋体"/>
                      <w:sz w:val="18"/>
                    </w:rPr>
                  </w:pPr>
                  <w:r>
                    <w:rPr>
                      <w:rFonts w:ascii="宋体"/>
                      <w:color w:val="383434"/>
                      <w:w w:val="100"/>
                      <w:sz w:val="18"/>
                    </w:rPr>
                    <w:t>3</w:t>
                  </w:r>
                </w:p>
              </w:txbxContent>
            </v:textbox>
            <w10:wrap type="none"/>
          </v:shape>
        </w:pict>
      </w:r>
      <w:r>
        <w:rPr>
          <w:rFonts w:ascii="Times New Roman" w:eastAsia="Times New Roman"/>
          <w:color w:val="262323"/>
          <w:sz w:val="17"/>
        </w:rPr>
        <w:t>2 0 2</w:t>
      </w:r>
      <w:r>
        <w:rPr>
          <w:rFonts w:ascii="Times New Roman" w:eastAsia="Times New Roman"/>
          <w:color w:val="262323"/>
          <w:spacing w:val="-22"/>
          <w:sz w:val="17"/>
        </w:rPr>
        <w:t> </w:t>
      </w:r>
      <w:r>
        <w:rPr>
          <w:rFonts w:ascii="Times New Roman" w:eastAsia="Times New Roman"/>
          <w:color w:val="262323"/>
          <w:sz w:val="17"/>
        </w:rPr>
        <w:t>3 </w:t>
      </w:r>
      <w:r>
        <w:rPr>
          <w:rFonts w:ascii="Times New Roman" w:eastAsia="Times New Roman"/>
          <w:color w:val="262323"/>
          <w:spacing w:val="16"/>
          <w:sz w:val="17"/>
        </w:rPr>
        <w:t> </w:t>
      </w:r>
      <w:r>
        <w:rPr>
          <w:rFonts w:ascii="宋体" w:eastAsia="宋体" w:hint="eastAsia"/>
          <w:color w:val="262323"/>
          <w:sz w:val="17"/>
        </w:rPr>
        <w:t>年</w:t>
        <w:tab/>
      </w:r>
      <w:r>
        <w:rPr>
          <w:rFonts w:ascii="宋体" w:eastAsia="宋体" w:hint="eastAsia"/>
          <w:color w:val="383434"/>
          <w:sz w:val="17"/>
        </w:rPr>
        <w:t>有效期至</w:t>
      </w:r>
      <w:r>
        <w:rPr>
          <w:rFonts w:ascii="宋体" w:eastAsia="宋体" w:hint="eastAsia"/>
          <w:color w:val="080303"/>
          <w:w w:val="75"/>
          <w:sz w:val="17"/>
        </w:rPr>
        <w:t>：</w:t>
      </w:r>
      <w:r>
        <w:rPr>
          <w:rFonts w:ascii="宋体" w:eastAsia="宋体" w:hint="eastAsia"/>
          <w:color w:val="080303"/>
          <w:spacing w:val="36"/>
          <w:w w:val="75"/>
          <w:sz w:val="17"/>
        </w:rPr>
        <w:t> </w:t>
      </w:r>
      <w:r>
        <w:rPr>
          <w:rFonts w:ascii="Times New Roman" w:eastAsia="Times New Roman"/>
          <w:color w:val="262323"/>
          <w:sz w:val="17"/>
        </w:rPr>
        <w:t>2   </w:t>
      </w:r>
      <w:r>
        <w:rPr>
          <w:rFonts w:ascii="Times New Roman" w:eastAsia="Times New Roman"/>
          <w:color w:val="262323"/>
          <w:spacing w:val="12"/>
          <w:sz w:val="17"/>
        </w:rPr>
        <w:t> </w:t>
      </w:r>
      <w:r>
        <w:rPr>
          <w:rFonts w:ascii="Times New Roman" w:eastAsia="Times New Roman"/>
          <w:color w:val="262323"/>
          <w:sz w:val="17"/>
        </w:rPr>
        <w:t>0   </w:t>
      </w:r>
      <w:r>
        <w:rPr>
          <w:rFonts w:ascii="Times New Roman" w:eastAsia="Times New Roman"/>
          <w:color w:val="262323"/>
          <w:spacing w:val="16"/>
          <w:sz w:val="17"/>
        </w:rPr>
        <w:t> </w:t>
      </w:r>
      <w:r>
        <w:rPr>
          <w:rFonts w:ascii="Times New Roman" w:eastAsia="Times New Roman"/>
          <w:color w:val="262323"/>
          <w:sz w:val="17"/>
        </w:rPr>
        <w:t>2   </w:t>
      </w:r>
      <w:r>
        <w:rPr>
          <w:rFonts w:ascii="Times New Roman" w:eastAsia="Times New Roman"/>
          <w:color w:val="262323"/>
          <w:spacing w:val="16"/>
          <w:sz w:val="17"/>
        </w:rPr>
        <w:t> </w:t>
      </w:r>
      <w:r>
        <w:rPr>
          <w:rFonts w:ascii="Times New Roman" w:eastAsia="Times New Roman"/>
          <w:color w:val="262323"/>
          <w:sz w:val="17"/>
        </w:rPr>
        <w:t>4</w:t>
        <w:tab/>
      </w:r>
      <w:r>
        <w:rPr>
          <w:rFonts w:ascii="宋体" w:eastAsia="宋体" w:hint="eastAsia"/>
          <w:color w:val="262323"/>
          <w:sz w:val="17"/>
        </w:rPr>
        <w:t>年</w:t>
        <w:tab/>
      </w:r>
      <w:r>
        <w:rPr>
          <w:rFonts w:ascii="Times New Roman" w:eastAsia="Times New Roman"/>
          <w:color w:val="262323"/>
          <w:sz w:val="17"/>
        </w:rPr>
        <w:t>6</w:t>
        <w:tab/>
      </w:r>
      <w:r>
        <w:rPr>
          <w:rFonts w:ascii="宋体" w:eastAsia="宋体" w:hint="eastAsia"/>
          <w:color w:val="262323"/>
          <w:sz w:val="17"/>
        </w:rPr>
        <w:t>月</w:t>
      </w:r>
    </w:p>
    <w:tbl>
      <w:tblPr>
        <w:tblW w:w="0" w:type="auto"/>
        <w:jc w:val="left"/>
        <w:tblInd w:w="219" w:type="dxa"/>
        <w:tblBorders>
          <w:top w:val="single" w:sz="4" w:space="0" w:color="050100"/>
          <w:left w:val="single" w:sz="4" w:space="0" w:color="050100"/>
          <w:bottom w:val="single" w:sz="4" w:space="0" w:color="050100"/>
          <w:right w:val="single" w:sz="4" w:space="0" w:color="050100"/>
          <w:insideH w:val="single" w:sz="4" w:space="0" w:color="050100"/>
          <w:insideV w:val="single" w:sz="4" w:space="0" w:color="050100"/>
        </w:tblBorders>
        <w:tblLayout w:type="fixed"/>
        <w:tblCellMar>
          <w:top w:w="0" w:type="dxa"/>
          <w:left w:w="0" w:type="dxa"/>
          <w:bottom w:w="0" w:type="dxa"/>
          <w:right w:w="0" w:type="dxa"/>
        </w:tblCellMar>
        <w:tblLook w:val="01E0"/>
      </w:tblPr>
      <w:tblGrid>
        <w:gridCol w:w="456"/>
        <w:gridCol w:w="9108"/>
      </w:tblGrid>
      <w:tr>
        <w:trPr>
          <w:trHeight w:val="1349" w:hRule="atLeast"/>
        </w:trPr>
        <w:tc>
          <w:tcPr>
            <w:tcW w:w="9564" w:type="dxa"/>
            <w:gridSpan w:val="2"/>
            <w:tcBorders>
              <w:bottom w:val="single" w:sz="2" w:space="0" w:color="050100"/>
            </w:tcBorders>
          </w:tcPr>
          <w:p>
            <w:pPr>
              <w:pStyle w:val="TableParagraph"/>
              <w:spacing w:line="357" w:lineRule="auto" w:before="130"/>
              <w:ind w:left="31" w:right="-44" w:firstLine="75"/>
              <w:jc w:val="both"/>
              <w:rPr>
                <w:sz w:val="17"/>
              </w:rPr>
            </w:pPr>
            <w:r>
              <w:rPr>
                <w:color w:val="262323"/>
                <w:w w:val="105"/>
                <w:sz w:val="17"/>
              </w:rPr>
              <w:t>《中华人民共和国统计法》第七条规定：国家机关、企业事业单位和其他组织及个体工商户和个人等统计调查对象，必 须依照本法和国家有关规定，真实、准确、完整、及时地提供统计调查所需的资料，不得提供不真实或者不完整的统计  </w:t>
            </w:r>
            <w:r>
              <w:rPr>
                <w:color w:val="262323"/>
                <w:spacing w:val="-3"/>
                <w:w w:val="105"/>
                <w:sz w:val="17"/>
              </w:rPr>
              <w:t>资料</w:t>
            </w:r>
            <w:r>
              <w:rPr>
                <w:color w:val="262323"/>
                <w:spacing w:val="-20"/>
                <w:w w:val="75"/>
                <w:sz w:val="17"/>
              </w:rPr>
              <w:t>， </w:t>
            </w:r>
            <w:r>
              <w:rPr>
                <w:color w:val="262323"/>
                <w:spacing w:val="-4"/>
                <w:w w:val="105"/>
                <w:sz w:val="17"/>
              </w:rPr>
              <w:t>不得迟报、拒报统计资料 </w:t>
            </w:r>
            <w:r>
              <w:rPr>
                <w:color w:val="494646"/>
                <w:spacing w:val="-94"/>
                <w:w w:val="105"/>
                <w:sz w:val="17"/>
              </w:rPr>
              <w:t>。</w:t>
            </w:r>
            <w:r>
              <w:rPr>
                <w:color w:val="262323"/>
                <w:spacing w:val="1"/>
                <w:w w:val="105"/>
                <w:sz w:val="17"/>
              </w:rPr>
              <w:t>《中华人民共和国统计法》第九条规定 </w:t>
            </w:r>
            <w:r>
              <w:rPr>
                <w:color w:val="262323"/>
                <w:spacing w:val="-14"/>
                <w:w w:val="75"/>
                <w:sz w:val="17"/>
              </w:rPr>
              <w:t>： </w:t>
            </w:r>
            <w:r>
              <w:rPr>
                <w:color w:val="262323"/>
                <w:w w:val="105"/>
                <w:sz w:val="17"/>
              </w:rPr>
              <w:t>统计机构和统计人员对在统计工作中知悉的国</w:t>
            </w:r>
          </w:p>
          <w:p>
            <w:pPr>
              <w:pStyle w:val="TableParagraph"/>
              <w:spacing w:line="215" w:lineRule="exact"/>
              <w:ind w:left="47"/>
              <w:rPr>
                <w:sz w:val="17"/>
              </w:rPr>
            </w:pPr>
            <w:r>
              <w:rPr>
                <w:color w:val="383434"/>
                <w:w w:val="105"/>
                <w:sz w:val="17"/>
              </w:rPr>
              <w:t>家秘密、商业秘密和个人信息，应当予以保密。</w:t>
            </w:r>
          </w:p>
        </w:tc>
      </w:tr>
      <w:tr>
        <w:trPr>
          <w:trHeight w:val="1284" w:hRule="atLeast"/>
        </w:trPr>
        <w:tc>
          <w:tcPr>
            <w:tcW w:w="456" w:type="dxa"/>
            <w:tcBorders>
              <w:top w:val="single" w:sz="2" w:space="0" w:color="050100"/>
              <w:bottom w:val="single" w:sz="2" w:space="0" w:color="050100"/>
              <w:right w:val="single" w:sz="2" w:space="0" w:color="050100"/>
            </w:tcBorders>
          </w:tcPr>
          <w:p>
            <w:pPr>
              <w:pStyle w:val="TableParagraph"/>
              <w:rPr>
                <w:sz w:val="18"/>
              </w:rPr>
            </w:pPr>
          </w:p>
          <w:p>
            <w:pPr>
              <w:pStyle w:val="TableParagraph"/>
              <w:rPr>
                <w:sz w:val="18"/>
              </w:rPr>
            </w:pPr>
          </w:p>
          <w:p>
            <w:pPr>
              <w:pStyle w:val="TableParagraph"/>
              <w:spacing w:before="118"/>
              <w:ind w:left="105" w:right="104"/>
              <w:jc w:val="center"/>
              <w:rPr>
                <w:rFonts w:ascii="Times New Roman"/>
                <w:sz w:val="17"/>
              </w:rPr>
            </w:pPr>
            <w:r>
              <w:rPr>
                <w:rFonts w:ascii="Times New Roman"/>
                <w:color w:val="080303"/>
                <w:w w:val="105"/>
                <w:sz w:val="17"/>
              </w:rPr>
              <w:t>01</w:t>
            </w:r>
          </w:p>
        </w:tc>
        <w:tc>
          <w:tcPr>
            <w:tcW w:w="9108" w:type="dxa"/>
            <w:tcBorders>
              <w:top w:val="single" w:sz="2" w:space="0" w:color="050100"/>
              <w:left w:val="single" w:sz="2" w:space="0" w:color="050100"/>
              <w:bottom w:val="single" w:sz="2" w:space="0" w:color="050100"/>
            </w:tcBorders>
          </w:tcPr>
          <w:p>
            <w:pPr>
              <w:pStyle w:val="TableParagraph"/>
              <w:tabs>
                <w:tab w:pos="1025" w:val="left" w:leader="none"/>
              </w:tabs>
              <w:spacing w:before="135"/>
              <w:ind w:left="36"/>
              <w:rPr>
                <w:sz w:val="17"/>
              </w:rPr>
            </w:pPr>
            <w:r>
              <w:rPr>
                <w:color w:val="383434"/>
                <w:sz w:val="17"/>
              </w:rPr>
              <w:t>单位类型</w:t>
              <w:tab/>
            </w:r>
            <w:r>
              <w:rPr>
                <w:color w:val="494646"/>
                <w:sz w:val="17"/>
              </w:rPr>
              <w:t>口</w:t>
            </w:r>
            <w:r>
              <w:rPr>
                <w:color w:val="494646"/>
                <w:spacing w:val="22"/>
                <w:sz w:val="17"/>
              </w:rPr>
              <w:t> </w:t>
            </w:r>
            <w:r>
              <w:rPr>
                <w:color w:val="262323"/>
                <w:sz w:val="17"/>
              </w:rPr>
              <w:t>（已视同去人单位的</w:t>
            </w:r>
            <w:r>
              <w:rPr>
                <w:color w:val="262323"/>
                <w:spacing w:val="42"/>
                <w:sz w:val="17"/>
              </w:rPr>
              <w:t>分</w:t>
            </w:r>
            <w:r>
              <w:rPr>
                <w:color w:val="262323"/>
                <w:sz w:val="17"/>
              </w:rPr>
              <w:t>支机</w:t>
            </w:r>
            <w:r>
              <w:rPr>
                <w:color w:val="262323"/>
                <w:spacing w:val="34"/>
                <w:sz w:val="17"/>
              </w:rPr>
              <w:t>构</w:t>
            </w:r>
            <w:r>
              <w:rPr>
                <w:color w:val="262323"/>
                <w:sz w:val="17"/>
              </w:rPr>
              <w:t>，</w:t>
            </w:r>
            <w:r>
              <w:rPr>
                <w:color w:val="262323"/>
                <w:spacing w:val="-23"/>
                <w:sz w:val="17"/>
              </w:rPr>
              <w:t> </w:t>
            </w:r>
            <w:r>
              <w:rPr>
                <w:color w:val="262323"/>
                <w:sz w:val="17"/>
              </w:rPr>
              <w:t>请填写</w:t>
            </w:r>
            <w:r>
              <w:rPr>
                <w:color w:val="262323"/>
                <w:spacing w:val="-15"/>
                <w:sz w:val="17"/>
              </w:rPr>
              <w:t> </w:t>
            </w:r>
            <w:r>
              <w:rPr>
                <w:rFonts w:ascii="Times New Roman" w:eastAsia="Times New Roman"/>
                <w:color w:val="080303"/>
                <w:sz w:val="17"/>
              </w:rPr>
              <w:t>l</w:t>
            </w:r>
            <w:r>
              <w:rPr>
                <w:rFonts w:ascii="Times New Roman" w:eastAsia="Times New Roman"/>
                <w:color w:val="080303"/>
                <w:spacing w:val="3"/>
                <w:sz w:val="17"/>
              </w:rPr>
              <w:t> </w:t>
            </w:r>
            <w:r>
              <w:rPr>
                <w:color w:val="262323"/>
                <w:sz w:val="17"/>
              </w:rPr>
              <w:t>法人单位）</w:t>
            </w:r>
          </w:p>
          <w:p>
            <w:pPr>
              <w:pStyle w:val="TableParagraph"/>
              <w:numPr>
                <w:ilvl w:val="0"/>
                <w:numId w:val="41"/>
              </w:numPr>
              <w:tabs>
                <w:tab w:pos="350" w:val="left" w:leader="none"/>
              </w:tabs>
              <w:spacing w:line="240" w:lineRule="auto" w:before="71" w:after="0"/>
              <w:ind w:left="349" w:right="0" w:hanging="134"/>
              <w:jc w:val="left"/>
              <w:rPr>
                <w:rFonts w:ascii="Times New Roman" w:eastAsia="Times New Roman"/>
                <w:color w:val="262323"/>
                <w:sz w:val="17"/>
              </w:rPr>
            </w:pPr>
            <w:r>
              <w:rPr>
                <w:color w:val="262323"/>
                <w:w w:val="105"/>
                <w:sz w:val="17"/>
              </w:rPr>
              <w:t>法人</w:t>
            </w:r>
            <w:r>
              <w:rPr>
                <w:color w:val="494646"/>
                <w:spacing w:val="3"/>
                <w:w w:val="105"/>
                <w:sz w:val="17"/>
              </w:rPr>
              <w:t>单</w:t>
            </w:r>
            <w:r>
              <w:rPr>
                <w:color w:val="262323"/>
                <w:w w:val="105"/>
                <w:sz w:val="17"/>
              </w:rPr>
              <w:t>位</w:t>
            </w:r>
          </w:p>
          <w:p>
            <w:pPr>
              <w:pStyle w:val="TableParagraph"/>
              <w:numPr>
                <w:ilvl w:val="0"/>
                <w:numId w:val="41"/>
              </w:numPr>
              <w:tabs>
                <w:tab w:pos="350" w:val="left" w:leader="none"/>
              </w:tabs>
              <w:spacing w:line="240" w:lineRule="auto" w:before="58" w:after="0"/>
              <w:ind w:left="349" w:right="0" w:hanging="132"/>
              <w:jc w:val="left"/>
              <w:rPr>
                <w:rFonts w:ascii="Times New Roman" w:eastAsia="Times New Roman"/>
                <w:color w:val="262323"/>
                <w:sz w:val="19"/>
              </w:rPr>
            </w:pPr>
            <w:r>
              <w:rPr>
                <w:color w:val="262323"/>
                <w:spacing w:val="3"/>
                <w:w w:val="105"/>
                <w:sz w:val="17"/>
              </w:rPr>
              <w:t>产业活动</w:t>
            </w:r>
            <w:r>
              <w:rPr>
                <w:color w:val="494646"/>
                <w:spacing w:val="8"/>
                <w:w w:val="105"/>
                <w:sz w:val="17"/>
              </w:rPr>
              <w:t>单</w:t>
            </w:r>
            <w:r>
              <w:rPr>
                <w:color w:val="262323"/>
                <w:w w:val="105"/>
                <w:sz w:val="17"/>
              </w:rPr>
              <w:t>位</w:t>
            </w:r>
          </w:p>
          <w:p>
            <w:pPr>
              <w:pStyle w:val="TableParagraph"/>
              <w:spacing w:before="66"/>
              <w:ind w:left="33"/>
              <w:rPr>
                <w:sz w:val="17"/>
              </w:rPr>
            </w:pPr>
            <w:r>
              <w:rPr>
                <w:color w:val="494646"/>
                <w:sz w:val="17"/>
                <w:shd w:fill="D0D1D2" w:color="auto" w:val="clear"/>
              </w:rPr>
              <w:t>普查</w:t>
            </w:r>
            <w:r>
              <w:rPr>
                <w:color w:val="262323"/>
                <w:sz w:val="17"/>
                <w:shd w:fill="D0D1D2" w:color="auto" w:val="clear"/>
              </w:rPr>
              <w:t>机构填写</w:t>
            </w:r>
            <w:r>
              <w:rPr>
                <w:color w:val="262323"/>
                <w:w w:val="80"/>
                <w:sz w:val="17"/>
                <w:shd w:fill="D0D1D2" w:color="auto" w:val="clear"/>
              </w:rPr>
              <w:t>：</w:t>
            </w:r>
            <w:r>
              <w:rPr>
                <w:color w:val="262323"/>
                <w:w w:val="80"/>
                <w:sz w:val="17"/>
              </w:rPr>
              <w:t> </w:t>
            </w:r>
            <w:r>
              <w:rPr>
                <w:color w:val="262323"/>
                <w:sz w:val="17"/>
                <w:shd w:fill="D0D1D2" w:color="auto" w:val="clear"/>
              </w:rPr>
              <w:t>如为视同法人单位</w:t>
            </w:r>
            <w:r>
              <w:rPr>
                <w:color w:val="262323"/>
                <w:w w:val="80"/>
                <w:sz w:val="17"/>
                <w:shd w:fill="D0D1D2" w:color="auto" w:val="clear"/>
              </w:rPr>
              <w:t>，</w:t>
            </w:r>
            <w:r>
              <w:rPr>
                <w:color w:val="262323"/>
                <w:w w:val="80"/>
                <w:sz w:val="17"/>
              </w:rPr>
              <w:t> </w:t>
            </w:r>
            <w:r>
              <w:rPr>
                <w:color w:val="262323"/>
                <w:sz w:val="17"/>
                <w:shd w:fill="D0D1D2" w:color="auto" w:val="clear"/>
              </w:rPr>
              <w:t>请勾选</w:t>
            </w:r>
            <w:r>
              <w:rPr>
                <w:color w:val="262323"/>
                <w:sz w:val="17"/>
              </w:rPr>
              <w:t> 口</w:t>
            </w:r>
          </w:p>
        </w:tc>
      </w:tr>
      <w:tr>
        <w:trPr>
          <w:trHeight w:val="774" w:hRule="atLeast"/>
        </w:trPr>
        <w:tc>
          <w:tcPr>
            <w:tcW w:w="456" w:type="dxa"/>
            <w:tcBorders>
              <w:top w:val="single" w:sz="2" w:space="0" w:color="050100"/>
              <w:bottom w:val="single" w:sz="2" w:space="0" w:color="050100"/>
              <w:right w:val="single" w:sz="2" w:space="0" w:color="050100"/>
            </w:tcBorders>
          </w:tcPr>
          <w:p>
            <w:pPr>
              <w:pStyle w:val="TableParagraph"/>
              <w:spacing w:before="7"/>
              <w:rPr>
                <w:sz w:val="25"/>
              </w:rPr>
            </w:pPr>
          </w:p>
          <w:p>
            <w:pPr>
              <w:pStyle w:val="TableParagraph"/>
              <w:ind w:left="110" w:right="104"/>
              <w:jc w:val="center"/>
              <w:rPr>
                <w:rFonts w:ascii="Times New Roman"/>
                <w:sz w:val="17"/>
              </w:rPr>
            </w:pPr>
            <w:r>
              <w:rPr>
                <w:rFonts w:ascii="Times New Roman"/>
                <w:color w:val="080303"/>
                <w:w w:val="110"/>
                <w:sz w:val="17"/>
              </w:rPr>
              <w:t>02</w:t>
            </w:r>
          </w:p>
        </w:tc>
        <w:tc>
          <w:tcPr>
            <w:tcW w:w="9108" w:type="dxa"/>
            <w:tcBorders>
              <w:top w:val="single" w:sz="2" w:space="0" w:color="050100"/>
              <w:left w:val="single" w:sz="2" w:space="0" w:color="050100"/>
              <w:bottom w:val="single" w:sz="2" w:space="0" w:color="050100"/>
            </w:tcBorders>
          </w:tcPr>
          <w:p>
            <w:pPr>
              <w:pStyle w:val="TableParagraph"/>
              <w:rPr>
                <w:sz w:val="13"/>
              </w:rPr>
            </w:pPr>
          </w:p>
          <w:p>
            <w:pPr>
              <w:pStyle w:val="TableParagraph"/>
              <w:spacing w:line="316" w:lineRule="auto" w:before="1"/>
              <w:ind w:left="203" w:right="2475" w:hanging="171"/>
              <w:rPr>
                <w:sz w:val="17"/>
              </w:rPr>
            </w:pPr>
            <w:r>
              <w:rPr>
                <w:color w:val="383434"/>
                <w:w w:val="105"/>
                <w:sz w:val="17"/>
              </w:rPr>
              <w:t>统</w:t>
            </w:r>
            <w:r>
              <w:rPr>
                <w:color w:val="777574"/>
                <w:w w:val="105"/>
                <w:sz w:val="17"/>
              </w:rPr>
              <w:t>一</w:t>
            </w:r>
            <w:r>
              <w:rPr>
                <w:color w:val="262323"/>
                <w:w w:val="105"/>
                <w:sz w:val="17"/>
              </w:rPr>
              <w:t>社会信用代码 </w:t>
            </w:r>
            <w:r>
              <w:rPr>
                <w:color w:val="383434"/>
                <w:w w:val="105"/>
                <w:sz w:val="17"/>
              </w:rPr>
              <w:t>（没有统一社会信用代码的，由普查机构填写统计用临时代码） </w:t>
            </w:r>
            <w:r>
              <w:rPr>
                <w:color w:val="494646"/>
                <w:w w:val="105"/>
                <w:sz w:val="17"/>
              </w:rPr>
              <w:t>口口口口口口口口口口口口口口口口口口</w:t>
            </w:r>
          </w:p>
        </w:tc>
      </w:tr>
      <w:tr>
        <w:trPr>
          <w:trHeight w:val="424" w:hRule="atLeast"/>
        </w:trPr>
        <w:tc>
          <w:tcPr>
            <w:tcW w:w="456" w:type="dxa"/>
            <w:tcBorders>
              <w:top w:val="single" w:sz="2" w:space="0" w:color="050100"/>
              <w:bottom w:val="single" w:sz="2" w:space="0" w:color="050100"/>
              <w:right w:val="single" w:sz="2" w:space="0" w:color="050100"/>
            </w:tcBorders>
          </w:tcPr>
          <w:p>
            <w:pPr>
              <w:pStyle w:val="TableParagraph"/>
              <w:spacing w:before="148"/>
              <w:ind w:left="112" w:right="104"/>
              <w:jc w:val="center"/>
              <w:rPr>
                <w:rFonts w:ascii="Times New Roman"/>
                <w:sz w:val="17"/>
              </w:rPr>
            </w:pPr>
            <w:r>
              <w:rPr>
                <w:rFonts w:ascii="Times New Roman"/>
                <w:color w:val="080303"/>
                <w:w w:val="105"/>
                <w:sz w:val="17"/>
              </w:rPr>
              <w:t>0</w:t>
            </w:r>
            <w:r>
              <w:rPr>
                <w:rFonts w:ascii="Times New Roman"/>
                <w:color w:val="262323"/>
                <w:w w:val="105"/>
                <w:sz w:val="17"/>
              </w:rPr>
              <w:t>3</w:t>
            </w:r>
          </w:p>
        </w:tc>
        <w:tc>
          <w:tcPr>
            <w:tcW w:w="9108" w:type="dxa"/>
            <w:tcBorders>
              <w:top w:val="single" w:sz="2" w:space="0" w:color="050100"/>
              <w:left w:val="single" w:sz="2" w:space="0" w:color="050100"/>
              <w:bottom w:val="single" w:sz="2" w:space="0" w:color="050100"/>
            </w:tcBorders>
          </w:tcPr>
          <w:p>
            <w:pPr>
              <w:pStyle w:val="TableParagraph"/>
              <w:tabs>
                <w:tab w:pos="8100" w:val="left" w:leader="none"/>
              </w:tabs>
              <w:spacing w:before="137"/>
              <w:ind w:left="36"/>
              <w:rPr>
                <w:sz w:val="17"/>
              </w:rPr>
            </w:pPr>
            <w:r>
              <w:rPr>
                <w:color w:val="494646"/>
                <w:sz w:val="17"/>
              </w:rPr>
              <w:t>单位</w:t>
            </w:r>
            <w:r>
              <w:rPr>
                <w:color w:val="494646"/>
                <w:spacing w:val="17"/>
                <w:sz w:val="17"/>
              </w:rPr>
              <w:t>详</w:t>
            </w:r>
            <w:r>
              <w:rPr>
                <w:color w:val="262323"/>
                <w:sz w:val="17"/>
              </w:rPr>
              <w:t>细名称</w:t>
            </w:r>
            <w:r>
              <w:rPr>
                <w:color w:val="262323"/>
                <w:spacing w:val="36"/>
                <w:sz w:val="17"/>
              </w:rPr>
              <w:t> </w:t>
            </w:r>
            <w:r>
              <w:rPr>
                <w:color w:val="262323"/>
                <w:w w:val="100"/>
                <w:sz w:val="17"/>
                <w:u w:val="single" w:color="050100"/>
              </w:rPr>
              <w:t> </w:t>
            </w:r>
            <w:r>
              <w:rPr>
                <w:color w:val="262323"/>
                <w:sz w:val="17"/>
                <w:u w:val="single" w:color="050100"/>
              </w:rPr>
              <w:tab/>
            </w:r>
          </w:p>
        </w:tc>
      </w:tr>
      <w:tr>
        <w:trPr>
          <w:trHeight w:val="424" w:hRule="atLeast"/>
        </w:trPr>
        <w:tc>
          <w:tcPr>
            <w:tcW w:w="456" w:type="dxa"/>
            <w:tcBorders>
              <w:top w:val="single" w:sz="2" w:space="0" w:color="050100"/>
              <w:bottom w:val="single" w:sz="2" w:space="0" w:color="050100"/>
              <w:right w:val="single" w:sz="2" w:space="0" w:color="050100"/>
            </w:tcBorders>
          </w:tcPr>
          <w:p>
            <w:pPr>
              <w:pStyle w:val="TableParagraph"/>
              <w:spacing w:before="147"/>
              <w:ind w:left="112" w:right="104"/>
              <w:jc w:val="center"/>
              <w:rPr>
                <w:rFonts w:ascii="Times New Roman"/>
                <w:sz w:val="17"/>
              </w:rPr>
            </w:pPr>
            <w:r>
              <w:rPr>
                <w:rFonts w:ascii="Times New Roman"/>
                <w:color w:val="080303"/>
                <w:w w:val="105"/>
                <w:sz w:val="17"/>
              </w:rPr>
              <w:t>0</w:t>
            </w:r>
            <w:r>
              <w:rPr>
                <w:rFonts w:ascii="Times New Roman"/>
                <w:color w:val="262323"/>
                <w:w w:val="105"/>
                <w:sz w:val="17"/>
              </w:rPr>
              <w:t>4</w:t>
            </w:r>
          </w:p>
        </w:tc>
        <w:tc>
          <w:tcPr>
            <w:tcW w:w="9108" w:type="dxa"/>
            <w:tcBorders>
              <w:top w:val="single" w:sz="2" w:space="0" w:color="050100"/>
              <w:left w:val="single" w:sz="2" w:space="0" w:color="050100"/>
              <w:bottom w:val="single" w:sz="2" w:space="0" w:color="050100"/>
            </w:tcBorders>
          </w:tcPr>
          <w:p>
            <w:pPr>
              <w:pStyle w:val="TableParagraph"/>
              <w:tabs>
                <w:tab w:pos="8119" w:val="left" w:leader="none"/>
              </w:tabs>
              <w:spacing w:before="135"/>
              <w:ind w:left="32"/>
              <w:rPr>
                <w:sz w:val="17"/>
              </w:rPr>
            </w:pPr>
            <w:r>
              <w:rPr>
                <w:color w:val="494646"/>
                <w:w w:val="105"/>
                <w:sz w:val="17"/>
              </w:rPr>
              <w:t>法</w:t>
            </w:r>
            <w:r>
              <w:rPr>
                <w:color w:val="494646"/>
                <w:spacing w:val="9"/>
                <w:w w:val="105"/>
                <w:sz w:val="17"/>
              </w:rPr>
              <w:t>定</w:t>
            </w:r>
            <w:r>
              <w:rPr>
                <w:color w:val="262323"/>
                <w:w w:val="105"/>
                <w:sz w:val="17"/>
              </w:rPr>
              <w:t>代</w:t>
            </w:r>
            <w:r>
              <w:rPr>
                <w:color w:val="494646"/>
                <w:spacing w:val="5"/>
                <w:w w:val="105"/>
                <w:sz w:val="17"/>
              </w:rPr>
              <w:t>表</w:t>
            </w:r>
            <w:r>
              <w:rPr>
                <w:color w:val="262323"/>
                <w:w w:val="105"/>
                <w:sz w:val="17"/>
              </w:rPr>
              <w:t>人（单</w:t>
            </w:r>
            <w:r>
              <w:rPr>
                <w:color w:val="494646"/>
                <w:w w:val="105"/>
                <w:sz w:val="17"/>
              </w:rPr>
              <w:t>位负</w:t>
            </w:r>
            <w:r>
              <w:rPr>
                <w:color w:val="494646"/>
                <w:spacing w:val="10"/>
                <w:w w:val="105"/>
                <w:sz w:val="17"/>
              </w:rPr>
              <w:t>责</w:t>
            </w:r>
            <w:r>
              <w:rPr>
                <w:color w:val="262323"/>
                <w:w w:val="105"/>
                <w:sz w:val="17"/>
              </w:rPr>
              <w:t>人</w:t>
            </w:r>
            <w:r>
              <w:rPr>
                <w:color w:val="262323"/>
                <w:spacing w:val="-8"/>
                <w:w w:val="105"/>
                <w:sz w:val="17"/>
              </w:rPr>
              <w:t>）</w:t>
            </w:r>
            <w:r>
              <w:rPr>
                <w:color w:val="262323"/>
                <w:w w:val="100"/>
                <w:sz w:val="17"/>
                <w:u w:val="single" w:color="050100"/>
              </w:rPr>
              <w:t> </w:t>
            </w:r>
            <w:r>
              <w:rPr>
                <w:color w:val="262323"/>
                <w:sz w:val="17"/>
                <w:u w:val="single" w:color="050100"/>
              </w:rPr>
              <w:tab/>
            </w:r>
          </w:p>
        </w:tc>
      </w:tr>
      <w:tr>
        <w:trPr>
          <w:trHeight w:val="622" w:hRule="atLeast"/>
        </w:trPr>
        <w:tc>
          <w:tcPr>
            <w:tcW w:w="456" w:type="dxa"/>
            <w:tcBorders>
              <w:top w:val="single" w:sz="2" w:space="0" w:color="050100"/>
              <w:bottom w:val="single" w:sz="2" w:space="0" w:color="050100"/>
              <w:right w:val="single" w:sz="2" w:space="0" w:color="050100"/>
            </w:tcBorders>
          </w:tcPr>
          <w:p>
            <w:pPr>
              <w:pStyle w:val="TableParagraph"/>
              <w:spacing w:before="7"/>
              <w:rPr>
                <w:sz w:val="19"/>
              </w:rPr>
            </w:pPr>
          </w:p>
          <w:p>
            <w:pPr>
              <w:pStyle w:val="TableParagraph"/>
              <w:ind w:left="93" w:right="104"/>
              <w:jc w:val="center"/>
              <w:rPr>
                <w:rFonts w:ascii="Times New Roman"/>
                <w:sz w:val="17"/>
              </w:rPr>
            </w:pPr>
            <w:r>
              <w:rPr>
                <w:rFonts w:ascii="Times New Roman"/>
                <w:color w:val="080303"/>
                <w:sz w:val="17"/>
              </w:rPr>
              <w:t>05</w:t>
            </w:r>
          </w:p>
        </w:tc>
        <w:tc>
          <w:tcPr>
            <w:tcW w:w="9108" w:type="dxa"/>
            <w:tcBorders>
              <w:top w:val="single" w:sz="2" w:space="0" w:color="050100"/>
              <w:left w:val="single" w:sz="2" w:space="0" w:color="050100"/>
              <w:bottom w:val="single" w:sz="2" w:space="0" w:color="050100"/>
            </w:tcBorders>
          </w:tcPr>
          <w:p>
            <w:pPr>
              <w:pStyle w:val="TableParagraph"/>
              <w:tabs>
                <w:tab w:pos="1025" w:val="left" w:leader="none"/>
              </w:tabs>
              <w:spacing w:before="49"/>
              <w:ind w:left="32"/>
              <w:rPr>
                <w:sz w:val="17"/>
              </w:rPr>
            </w:pPr>
            <w:r>
              <w:rPr>
                <w:color w:val="494646"/>
                <w:sz w:val="17"/>
              </w:rPr>
              <w:t>运</w:t>
            </w:r>
            <w:r>
              <w:rPr>
                <w:color w:val="494646"/>
                <w:spacing w:val="-3"/>
                <w:sz w:val="17"/>
              </w:rPr>
              <w:t>营</w:t>
            </w:r>
            <w:r>
              <w:rPr>
                <w:color w:val="262323"/>
                <w:sz w:val="17"/>
              </w:rPr>
              <w:t>状态</w:t>
              <w:tab/>
            </w:r>
            <w:r>
              <w:rPr>
                <w:color w:val="494646"/>
                <w:sz w:val="17"/>
              </w:rPr>
              <w:t>口</w:t>
            </w:r>
            <w:r>
              <w:rPr>
                <w:color w:val="494646"/>
                <w:spacing w:val="26"/>
                <w:sz w:val="17"/>
              </w:rPr>
              <w:t> </w:t>
            </w:r>
            <w:r>
              <w:rPr>
                <w:color w:val="262323"/>
                <w:sz w:val="17"/>
              </w:rPr>
              <w:t>（</w:t>
            </w:r>
            <w:r>
              <w:rPr>
                <w:color w:val="262323"/>
                <w:spacing w:val="23"/>
                <w:sz w:val="17"/>
              </w:rPr>
              <w:t>季</w:t>
            </w:r>
            <w:r>
              <w:rPr>
                <w:color w:val="262323"/>
                <w:sz w:val="17"/>
              </w:rPr>
              <w:t>节性生产</w:t>
            </w:r>
            <w:r>
              <w:rPr>
                <w:color w:val="262323"/>
                <w:spacing w:val="55"/>
                <w:sz w:val="17"/>
              </w:rPr>
              <w:t> </w:t>
            </w:r>
            <w:r>
              <w:rPr>
                <w:rFonts w:ascii="Times New Roman" w:eastAsia="Times New Roman"/>
                <w:color w:val="262323"/>
                <w:sz w:val="17"/>
              </w:rPr>
              <w:t>3</w:t>
            </w:r>
            <w:r>
              <w:rPr>
                <w:rFonts w:ascii="Times New Roman" w:eastAsia="Times New Roman"/>
                <w:color w:val="262323"/>
                <w:spacing w:val="3"/>
                <w:sz w:val="17"/>
              </w:rPr>
              <w:t> </w:t>
            </w:r>
            <w:r>
              <w:rPr>
                <w:color w:val="262323"/>
                <w:sz w:val="17"/>
              </w:rPr>
              <w:t>个月以上或临时性停产的企</w:t>
            </w:r>
            <w:r>
              <w:rPr>
                <w:color w:val="262323"/>
                <w:spacing w:val="19"/>
                <w:sz w:val="17"/>
              </w:rPr>
              <w:t>业</w:t>
            </w:r>
            <w:r>
              <w:rPr>
                <w:color w:val="262323"/>
                <w:sz w:val="17"/>
              </w:rPr>
              <w:t>，</w:t>
            </w:r>
            <w:r>
              <w:rPr>
                <w:color w:val="262323"/>
                <w:spacing w:val="-17"/>
                <w:sz w:val="17"/>
              </w:rPr>
              <w:t> </w:t>
            </w:r>
            <w:r>
              <w:rPr>
                <w:color w:val="262323"/>
                <w:sz w:val="17"/>
              </w:rPr>
              <w:t>请填写</w:t>
            </w:r>
            <w:r>
              <w:rPr>
                <w:color w:val="262323"/>
                <w:spacing w:val="-12"/>
                <w:sz w:val="17"/>
              </w:rPr>
              <w:t> </w:t>
            </w:r>
            <w:r>
              <w:rPr>
                <w:rFonts w:ascii="方正楷体简体" w:eastAsia="方正楷体简体" w:hint="eastAsia"/>
                <w:color w:val="231F20"/>
                <w:position w:val="2"/>
                <w:sz w:val="18"/>
              </w:rPr>
              <w:t>1</w:t>
            </w:r>
            <w:r>
              <w:rPr>
                <w:rFonts w:ascii="方正楷体简体" w:eastAsia="方正楷体简体" w:hint="eastAsia"/>
                <w:color w:val="231F20"/>
                <w:spacing w:val="31"/>
                <w:position w:val="2"/>
                <w:sz w:val="18"/>
              </w:rPr>
              <w:t> </w:t>
            </w:r>
            <w:r>
              <w:rPr>
                <w:color w:val="262323"/>
                <w:sz w:val="17"/>
              </w:rPr>
              <w:t>正常运营）</w:t>
            </w:r>
          </w:p>
          <w:p>
            <w:pPr>
              <w:pStyle w:val="TableParagraph"/>
              <w:tabs>
                <w:tab w:pos="1357" w:val="left" w:leader="none"/>
                <w:tab w:pos="3358" w:val="left" w:leader="none"/>
                <w:tab w:pos="4496" w:val="left" w:leader="none"/>
                <w:tab w:pos="5632" w:val="left" w:leader="none"/>
                <w:tab w:pos="6772" w:val="left" w:leader="none"/>
              </w:tabs>
              <w:spacing w:before="50"/>
              <w:ind w:left="216"/>
              <w:rPr>
                <w:sz w:val="17"/>
              </w:rPr>
            </w:pPr>
            <w:r>
              <w:rPr>
                <w:rFonts w:ascii="Times New Roman" w:eastAsia="Times New Roman"/>
                <w:color w:val="262323"/>
                <w:w w:val="105"/>
                <w:sz w:val="17"/>
              </w:rPr>
              <w:t>1</w:t>
            </w:r>
            <w:r>
              <w:rPr>
                <w:rFonts w:ascii="Times New Roman" w:eastAsia="Times New Roman"/>
                <w:color w:val="262323"/>
                <w:spacing w:val="8"/>
                <w:w w:val="105"/>
                <w:sz w:val="17"/>
              </w:rPr>
              <w:t> </w:t>
            </w:r>
            <w:r>
              <w:rPr>
                <w:color w:val="262323"/>
                <w:spacing w:val="4"/>
                <w:w w:val="105"/>
                <w:sz w:val="17"/>
              </w:rPr>
              <w:t>正</w:t>
            </w:r>
            <w:r>
              <w:rPr>
                <w:color w:val="494646"/>
                <w:w w:val="105"/>
                <w:sz w:val="17"/>
              </w:rPr>
              <w:t>常运营</w:t>
              <w:tab/>
            </w:r>
            <w:r>
              <w:rPr>
                <w:rFonts w:ascii="Times New Roman" w:eastAsia="Times New Roman"/>
                <w:color w:val="262323"/>
                <w:w w:val="105"/>
                <w:sz w:val="17"/>
              </w:rPr>
              <w:t>2</w:t>
            </w:r>
            <w:r>
              <w:rPr>
                <w:rFonts w:ascii="Times New Roman" w:eastAsia="Times New Roman"/>
                <w:color w:val="262323"/>
                <w:spacing w:val="3"/>
                <w:w w:val="105"/>
                <w:sz w:val="17"/>
              </w:rPr>
              <w:t> </w:t>
            </w:r>
            <w:r>
              <w:rPr>
                <w:color w:val="262323"/>
                <w:w w:val="105"/>
                <w:sz w:val="17"/>
              </w:rPr>
              <w:t>停业</w:t>
            </w:r>
            <w:r>
              <w:rPr>
                <w:color w:val="262323"/>
                <w:spacing w:val="-95"/>
                <w:w w:val="105"/>
                <w:sz w:val="17"/>
              </w:rPr>
              <w:t>（</w:t>
            </w:r>
            <w:r>
              <w:rPr>
                <w:color w:val="494646"/>
                <w:w w:val="105"/>
                <w:sz w:val="17"/>
              </w:rPr>
              <w:t>歇</w:t>
            </w:r>
            <w:r>
              <w:rPr>
                <w:color w:val="262323"/>
                <w:w w:val="105"/>
                <w:sz w:val="17"/>
              </w:rPr>
              <w:t>业）</w:t>
            </w:r>
            <w:r>
              <w:rPr>
                <w:color w:val="262323"/>
                <w:spacing w:val="20"/>
                <w:w w:val="105"/>
                <w:sz w:val="17"/>
              </w:rPr>
              <w:t> </w:t>
            </w:r>
            <w:r>
              <w:rPr>
                <w:rFonts w:ascii="Times New Roman" w:eastAsia="Times New Roman"/>
                <w:color w:val="262323"/>
                <w:w w:val="105"/>
                <w:sz w:val="17"/>
              </w:rPr>
              <w:t>3</w:t>
            </w:r>
            <w:r>
              <w:rPr>
                <w:rFonts w:ascii="Times New Roman" w:eastAsia="Times New Roman"/>
                <w:color w:val="262323"/>
                <w:spacing w:val="1"/>
                <w:w w:val="105"/>
                <w:sz w:val="17"/>
              </w:rPr>
              <w:t> </w:t>
            </w:r>
            <w:r>
              <w:rPr>
                <w:color w:val="494646"/>
                <w:w w:val="105"/>
                <w:sz w:val="17"/>
              </w:rPr>
              <w:t>筹建</w:t>
              <w:tab/>
            </w:r>
            <w:r>
              <w:rPr>
                <w:rFonts w:ascii="Times New Roman" w:eastAsia="Times New Roman"/>
                <w:color w:val="383434"/>
                <w:w w:val="105"/>
                <w:sz w:val="17"/>
              </w:rPr>
              <w:t>4</w:t>
            </w:r>
            <w:r>
              <w:rPr>
                <w:rFonts w:ascii="Times New Roman" w:eastAsia="Times New Roman"/>
                <w:color w:val="383434"/>
                <w:spacing w:val="4"/>
                <w:w w:val="105"/>
                <w:sz w:val="17"/>
              </w:rPr>
              <w:t> </w:t>
            </w:r>
            <w:r>
              <w:rPr>
                <w:color w:val="383434"/>
                <w:w w:val="105"/>
                <w:sz w:val="17"/>
              </w:rPr>
              <w:t>当年关闭</w:t>
              <w:tab/>
            </w:r>
            <w:r>
              <w:rPr>
                <w:rFonts w:ascii="Times New Roman" w:eastAsia="Times New Roman"/>
                <w:color w:val="383434"/>
                <w:w w:val="105"/>
                <w:sz w:val="17"/>
              </w:rPr>
              <w:t>5</w:t>
            </w:r>
            <w:r>
              <w:rPr>
                <w:rFonts w:ascii="Times New Roman" w:eastAsia="Times New Roman"/>
                <w:color w:val="383434"/>
                <w:spacing w:val="2"/>
                <w:w w:val="105"/>
                <w:sz w:val="17"/>
              </w:rPr>
              <w:t> </w:t>
            </w:r>
            <w:r>
              <w:rPr>
                <w:color w:val="383434"/>
                <w:w w:val="105"/>
                <w:sz w:val="17"/>
              </w:rPr>
              <w:t>当年破产</w:t>
              <w:tab/>
            </w:r>
            <w:r>
              <w:rPr>
                <w:rFonts w:ascii="Times New Roman" w:eastAsia="Times New Roman"/>
                <w:color w:val="262323"/>
                <w:w w:val="105"/>
                <w:sz w:val="17"/>
              </w:rPr>
              <w:t>6</w:t>
            </w:r>
            <w:r>
              <w:rPr>
                <w:rFonts w:ascii="Times New Roman" w:eastAsia="Times New Roman"/>
                <w:color w:val="262323"/>
                <w:spacing w:val="9"/>
                <w:w w:val="105"/>
                <w:sz w:val="17"/>
              </w:rPr>
              <w:t> </w:t>
            </w:r>
            <w:r>
              <w:rPr>
                <w:color w:val="494646"/>
                <w:w w:val="105"/>
                <w:sz w:val="17"/>
              </w:rPr>
              <w:t>当</w:t>
            </w:r>
            <w:r>
              <w:rPr>
                <w:color w:val="494646"/>
                <w:spacing w:val="-3"/>
                <w:w w:val="105"/>
                <w:sz w:val="17"/>
              </w:rPr>
              <w:t>年</w:t>
            </w:r>
            <w:r>
              <w:rPr>
                <w:color w:val="262323"/>
                <w:w w:val="105"/>
                <w:sz w:val="17"/>
              </w:rPr>
              <w:t>注销</w:t>
              <w:tab/>
            </w:r>
            <w:r>
              <w:rPr>
                <w:rFonts w:ascii="Times New Roman" w:eastAsia="Times New Roman"/>
                <w:color w:val="262323"/>
                <w:w w:val="105"/>
                <w:sz w:val="17"/>
              </w:rPr>
              <w:t>7</w:t>
            </w:r>
            <w:r>
              <w:rPr>
                <w:rFonts w:ascii="Times New Roman" w:eastAsia="Times New Roman"/>
                <w:color w:val="262323"/>
                <w:spacing w:val="3"/>
                <w:w w:val="105"/>
                <w:sz w:val="17"/>
              </w:rPr>
              <w:t> </w:t>
            </w:r>
            <w:r>
              <w:rPr>
                <w:color w:val="494646"/>
                <w:w w:val="105"/>
                <w:sz w:val="17"/>
              </w:rPr>
              <w:t>当</w:t>
            </w:r>
            <w:r>
              <w:rPr>
                <w:color w:val="494646"/>
                <w:spacing w:val="-3"/>
                <w:w w:val="105"/>
                <w:sz w:val="17"/>
              </w:rPr>
              <w:t>年</w:t>
            </w:r>
            <w:r>
              <w:rPr>
                <w:color w:val="262323"/>
                <w:w w:val="105"/>
                <w:sz w:val="17"/>
              </w:rPr>
              <w:t>撤（吊）销</w:t>
            </w:r>
            <w:r>
              <w:rPr>
                <w:color w:val="262323"/>
                <w:spacing w:val="16"/>
                <w:w w:val="105"/>
                <w:sz w:val="17"/>
              </w:rPr>
              <w:t> </w:t>
            </w:r>
            <w:r>
              <w:rPr>
                <w:rFonts w:ascii="Times New Roman" w:eastAsia="Times New Roman"/>
                <w:color w:val="262323"/>
                <w:w w:val="105"/>
                <w:sz w:val="17"/>
              </w:rPr>
              <w:t>9</w:t>
            </w:r>
            <w:r>
              <w:rPr>
                <w:rFonts w:ascii="Times New Roman" w:eastAsia="Times New Roman"/>
                <w:color w:val="262323"/>
                <w:spacing w:val="4"/>
                <w:w w:val="105"/>
                <w:sz w:val="17"/>
              </w:rPr>
              <w:t> </w:t>
            </w:r>
            <w:r>
              <w:rPr>
                <w:color w:val="262323"/>
                <w:w w:val="105"/>
                <w:sz w:val="17"/>
              </w:rPr>
              <w:t>其他</w:t>
            </w:r>
          </w:p>
        </w:tc>
      </w:tr>
      <w:tr>
        <w:trPr>
          <w:trHeight w:val="1582" w:hRule="atLeast"/>
        </w:trPr>
        <w:tc>
          <w:tcPr>
            <w:tcW w:w="456" w:type="dxa"/>
            <w:tcBorders>
              <w:top w:val="single" w:sz="2" w:space="0" w:color="050100"/>
              <w:bottom w:val="single" w:sz="2" w:space="0" w:color="050100"/>
              <w:right w:val="single" w:sz="2" w:space="0" w:color="050100"/>
            </w:tcBorders>
          </w:tcPr>
          <w:p>
            <w:pPr>
              <w:pStyle w:val="TableParagraph"/>
              <w:rPr>
                <w:sz w:val="18"/>
              </w:rPr>
            </w:pPr>
          </w:p>
          <w:p>
            <w:pPr>
              <w:pStyle w:val="TableParagraph"/>
              <w:rPr>
                <w:sz w:val="18"/>
              </w:rPr>
            </w:pPr>
          </w:p>
          <w:p>
            <w:pPr>
              <w:pStyle w:val="TableParagraph"/>
              <w:spacing w:before="12"/>
              <w:rPr>
                <w:sz w:val="21"/>
              </w:rPr>
            </w:pPr>
          </w:p>
          <w:p>
            <w:pPr>
              <w:pStyle w:val="TableParagraph"/>
              <w:ind w:left="113" w:right="103"/>
              <w:jc w:val="center"/>
              <w:rPr>
                <w:rFonts w:ascii="Arial"/>
                <w:sz w:val="16"/>
              </w:rPr>
            </w:pPr>
            <w:r>
              <w:rPr>
                <w:rFonts w:ascii="Arial"/>
                <w:color w:val="080303"/>
                <w:w w:val="105"/>
                <w:sz w:val="16"/>
              </w:rPr>
              <w:t>06</w:t>
            </w:r>
          </w:p>
        </w:tc>
        <w:tc>
          <w:tcPr>
            <w:tcW w:w="9108" w:type="dxa"/>
            <w:tcBorders>
              <w:top w:val="single" w:sz="2" w:space="0" w:color="050100"/>
              <w:left w:val="single" w:sz="2" w:space="0" w:color="050100"/>
              <w:bottom w:val="single" w:sz="2" w:space="0" w:color="050100"/>
            </w:tcBorders>
          </w:tcPr>
          <w:p>
            <w:pPr>
              <w:pStyle w:val="TableParagraph"/>
              <w:tabs>
                <w:tab w:pos="2482" w:val="left" w:leader="none"/>
              </w:tabs>
              <w:spacing w:line="312" w:lineRule="auto" w:before="151"/>
              <w:ind w:left="2570" w:right="425" w:hanging="2535"/>
              <w:rPr>
                <w:sz w:val="17"/>
              </w:rPr>
            </w:pPr>
            <w:r>
              <w:rPr>
                <w:color w:val="494646"/>
                <w:sz w:val="17"/>
              </w:rPr>
              <w:t>单</w:t>
            </w:r>
            <w:r>
              <w:rPr>
                <w:color w:val="494646"/>
                <w:spacing w:val="11"/>
                <w:sz w:val="17"/>
              </w:rPr>
              <w:t>位</w:t>
            </w:r>
            <w:r>
              <w:rPr>
                <w:color w:val="262323"/>
                <w:sz w:val="17"/>
              </w:rPr>
              <w:t>所在地区划及详细地址</w:t>
              <w:tab/>
            </w:r>
            <w:r>
              <w:rPr>
                <w:color w:val="383434"/>
                <w:sz w:val="17"/>
              </w:rPr>
              <w:t>（请精确、具体地描述本单位目前从事主要业务活动所在地详细地址，街（路）、</w:t>
            </w:r>
            <w:r>
              <w:rPr>
                <w:color w:val="262323"/>
                <w:sz w:val="17"/>
              </w:rPr>
              <w:t>门牌</w:t>
            </w:r>
            <w:r>
              <w:rPr>
                <w:color w:val="262323"/>
                <w:spacing w:val="27"/>
                <w:sz w:val="17"/>
              </w:rPr>
              <w:t>号</w:t>
            </w:r>
            <w:r>
              <w:rPr>
                <w:color w:val="262323"/>
                <w:w w:val="85"/>
                <w:sz w:val="17"/>
              </w:rPr>
              <w:t>，</w:t>
            </w:r>
            <w:r>
              <w:rPr>
                <w:color w:val="262323"/>
                <w:spacing w:val="-1"/>
                <w:w w:val="85"/>
                <w:sz w:val="17"/>
              </w:rPr>
              <w:t> </w:t>
            </w:r>
            <w:r>
              <w:rPr>
                <w:color w:val="262323"/>
                <w:sz w:val="17"/>
              </w:rPr>
              <w:t>例</w:t>
            </w:r>
            <w:r>
              <w:rPr>
                <w:color w:val="262323"/>
                <w:spacing w:val="19"/>
                <w:sz w:val="17"/>
              </w:rPr>
              <w:t>如</w:t>
            </w:r>
            <w:r>
              <w:rPr>
                <w:color w:val="080303"/>
                <w:w w:val="85"/>
                <w:sz w:val="17"/>
              </w:rPr>
              <w:t>：</w:t>
            </w:r>
            <w:r>
              <w:rPr>
                <w:color w:val="080303"/>
                <w:spacing w:val="29"/>
                <w:w w:val="85"/>
                <w:sz w:val="17"/>
              </w:rPr>
              <w:t> </w:t>
            </w:r>
            <w:r>
              <w:rPr>
                <w:color w:val="262323"/>
                <w:sz w:val="17"/>
              </w:rPr>
              <w:t>北京西路</w:t>
            </w:r>
            <w:r>
              <w:rPr>
                <w:color w:val="262323"/>
                <w:spacing w:val="-13"/>
                <w:sz w:val="17"/>
              </w:rPr>
              <w:t> </w:t>
            </w:r>
            <w:r>
              <w:rPr>
                <w:rFonts w:ascii="Times New Roman" w:eastAsia="Times New Roman"/>
                <w:color w:val="262323"/>
                <w:sz w:val="17"/>
              </w:rPr>
              <w:t>12</w:t>
            </w:r>
            <w:r>
              <w:rPr>
                <w:rFonts w:ascii="Times New Roman" w:eastAsia="Times New Roman"/>
                <w:color w:val="262323"/>
                <w:spacing w:val="25"/>
                <w:sz w:val="17"/>
              </w:rPr>
              <w:t> </w:t>
            </w:r>
            <w:r>
              <w:rPr>
                <w:color w:val="262323"/>
                <w:sz w:val="17"/>
              </w:rPr>
              <w:t>号楼</w:t>
            </w:r>
            <w:r>
              <w:rPr>
                <w:color w:val="262323"/>
                <w:spacing w:val="-27"/>
                <w:sz w:val="17"/>
              </w:rPr>
              <w:t> </w:t>
            </w:r>
            <w:r>
              <w:rPr>
                <w:rFonts w:ascii="Times New Roman" w:eastAsia="Times New Roman"/>
                <w:color w:val="262323"/>
                <w:sz w:val="17"/>
              </w:rPr>
              <w:t>710</w:t>
            </w:r>
            <w:r>
              <w:rPr>
                <w:rFonts w:ascii="Times New Roman" w:eastAsia="Times New Roman"/>
                <w:color w:val="262323"/>
                <w:spacing w:val="6"/>
                <w:sz w:val="17"/>
              </w:rPr>
              <w:t> </w:t>
            </w:r>
            <w:r>
              <w:rPr>
                <w:color w:val="262323"/>
                <w:sz w:val="17"/>
              </w:rPr>
              <w:t>房间）</w:t>
            </w:r>
          </w:p>
          <w:p>
            <w:pPr>
              <w:pStyle w:val="TableParagraph"/>
              <w:tabs>
                <w:tab w:pos="1279" w:val="left" w:leader="none"/>
                <w:tab w:pos="4709" w:val="left" w:leader="none"/>
                <w:tab w:pos="7857" w:val="left" w:leader="none"/>
              </w:tabs>
              <w:spacing w:before="5"/>
              <w:ind w:left="209" w:right="-72"/>
              <w:rPr>
                <w:sz w:val="17"/>
              </w:rPr>
            </w:pPr>
            <w:r>
              <w:rPr>
                <w:rFonts w:ascii="Arial" w:eastAsia="Arial"/>
                <w:color w:val="080303"/>
                <w:w w:val="100"/>
                <w:sz w:val="16"/>
                <w:u w:val="single" w:color="050100"/>
              </w:rPr>
              <w:t> </w:t>
            </w:r>
            <w:r>
              <w:rPr>
                <w:rFonts w:ascii="Arial" w:eastAsia="Arial"/>
                <w:color w:val="080303"/>
                <w:sz w:val="16"/>
                <w:u w:val="single" w:color="050100"/>
              </w:rPr>
              <w:tab/>
            </w:r>
            <w:r>
              <w:rPr>
                <w:color w:val="262323"/>
                <w:w w:val="105"/>
                <w:sz w:val="17"/>
              </w:rPr>
              <w:t>省（自治区</w:t>
            </w:r>
            <w:r>
              <w:rPr>
                <w:color w:val="262323"/>
                <w:spacing w:val="-112"/>
                <w:w w:val="105"/>
                <w:sz w:val="17"/>
              </w:rPr>
              <w:t>、</w:t>
            </w:r>
            <w:r>
              <w:rPr>
                <w:color w:val="494646"/>
                <w:w w:val="105"/>
                <w:sz w:val="17"/>
              </w:rPr>
              <w:t>直</w:t>
            </w:r>
            <w:r>
              <w:rPr>
                <w:color w:val="494646"/>
                <w:spacing w:val="12"/>
                <w:w w:val="105"/>
                <w:sz w:val="17"/>
              </w:rPr>
              <w:t>辖</w:t>
            </w:r>
            <w:r>
              <w:rPr>
                <w:color w:val="262323"/>
                <w:w w:val="105"/>
                <w:sz w:val="17"/>
              </w:rPr>
              <w:t>市</w:t>
            </w:r>
            <w:r>
              <w:rPr>
                <w:color w:val="262323"/>
                <w:w w:val="105"/>
                <w:sz w:val="17"/>
                <w:u w:val="single" w:color="050100"/>
              </w:rPr>
              <w:t>）</w:t>
              <w:tab/>
            </w:r>
            <w:r>
              <w:rPr>
                <w:color w:val="262323"/>
                <w:spacing w:val="-59"/>
                <w:w w:val="105"/>
                <w:sz w:val="17"/>
              </w:rPr>
              <w:t>地</w:t>
            </w:r>
            <w:r>
              <w:rPr>
                <w:color w:val="262323"/>
                <w:w w:val="105"/>
                <w:sz w:val="17"/>
              </w:rPr>
              <w:t>（</w:t>
            </w:r>
            <w:r>
              <w:rPr>
                <w:color w:val="262323"/>
                <w:spacing w:val="28"/>
                <w:w w:val="105"/>
                <w:sz w:val="17"/>
              </w:rPr>
              <w:t>市</w:t>
            </w:r>
            <w:r>
              <w:rPr>
                <w:color w:val="262323"/>
                <w:w w:val="105"/>
                <w:sz w:val="17"/>
              </w:rPr>
              <w:t>、州</w:t>
            </w:r>
            <w:r>
              <w:rPr>
                <w:color w:val="262323"/>
                <w:spacing w:val="-37"/>
                <w:w w:val="105"/>
                <w:sz w:val="17"/>
              </w:rPr>
              <w:t>、</w:t>
            </w:r>
            <w:r>
              <w:rPr>
                <w:color w:val="494646"/>
                <w:w w:val="105"/>
                <w:sz w:val="17"/>
              </w:rPr>
              <w:t>盟</w:t>
            </w:r>
            <w:r>
              <w:rPr>
                <w:color w:val="494646"/>
                <w:w w:val="105"/>
                <w:sz w:val="17"/>
                <w:u w:val="single" w:color="050100"/>
              </w:rPr>
              <w:t>）</w:t>
              <w:tab/>
            </w:r>
            <w:r>
              <w:rPr>
                <w:color w:val="494646"/>
                <w:spacing w:val="-62"/>
                <w:sz w:val="17"/>
              </w:rPr>
              <w:t>县</w:t>
            </w:r>
            <w:r>
              <w:rPr>
                <w:color w:val="262323"/>
                <w:sz w:val="17"/>
              </w:rPr>
              <w:t>（市、区、旗）</w:t>
            </w:r>
          </w:p>
          <w:p>
            <w:pPr>
              <w:pStyle w:val="TableParagraph"/>
              <w:tabs>
                <w:tab w:pos="1279" w:val="left" w:leader="none"/>
                <w:tab w:pos="2815" w:val="left" w:leader="none"/>
                <w:tab w:pos="4632" w:val="left" w:leader="none"/>
                <w:tab w:pos="5768" w:val="left" w:leader="none"/>
                <w:tab w:pos="7748" w:val="left" w:leader="none"/>
              </w:tabs>
              <w:spacing w:line="284" w:lineRule="exact" w:before="4"/>
              <w:ind w:left="216" w:right="97" w:hanging="7"/>
              <w:rPr>
                <w:sz w:val="17"/>
              </w:rPr>
            </w:pPr>
            <w:r>
              <w:rPr>
                <w:color w:val="383434"/>
                <w:w w:val="100"/>
                <w:sz w:val="17"/>
                <w:u w:val="single" w:color="050100"/>
              </w:rPr>
              <w:t> </w:t>
            </w:r>
            <w:r>
              <w:rPr>
                <w:color w:val="383434"/>
                <w:sz w:val="17"/>
                <w:u w:val="single" w:color="050100"/>
              </w:rPr>
              <w:tab/>
            </w:r>
            <w:r>
              <w:rPr>
                <w:color w:val="383434"/>
                <w:sz w:val="17"/>
              </w:rPr>
              <w:t>乡（镇、街道）</w:t>
              <w:tab/>
            </w:r>
            <w:r>
              <w:rPr>
                <w:color w:val="383434"/>
                <w:sz w:val="17"/>
                <w:u w:val="single" w:color="050100"/>
              </w:rPr>
              <w:t> </w:t>
              <w:tab/>
            </w:r>
            <w:r>
              <w:rPr>
                <w:color w:val="262323"/>
                <w:sz w:val="17"/>
              </w:rPr>
              <w:t>村（居）</w:t>
            </w:r>
            <w:r>
              <w:rPr>
                <w:color w:val="262323"/>
                <w:spacing w:val="33"/>
                <w:sz w:val="17"/>
              </w:rPr>
              <w:t>委</w:t>
            </w:r>
            <w:r>
              <w:rPr>
                <w:color w:val="494646"/>
                <w:sz w:val="17"/>
              </w:rPr>
              <w:t>会</w:t>
            </w:r>
            <w:r>
              <w:rPr>
                <w:color w:val="494646"/>
                <w:sz w:val="17"/>
                <w:u w:val="single" w:color="050100"/>
              </w:rPr>
              <w:t> </w:t>
              <w:tab/>
            </w:r>
            <w:r>
              <w:rPr>
                <w:color w:val="383434"/>
                <w:w w:val="90"/>
                <w:sz w:val="17"/>
              </w:rPr>
              <w:t>街（路）、门牌</w:t>
            </w:r>
            <w:r>
              <w:rPr>
                <w:color w:val="383434"/>
                <w:spacing w:val="-17"/>
                <w:w w:val="90"/>
                <w:sz w:val="17"/>
              </w:rPr>
              <w:t>号</w:t>
            </w:r>
            <w:r>
              <w:rPr>
                <w:color w:val="494646"/>
                <w:sz w:val="17"/>
                <w:shd w:fill="D0D1D2" w:color="auto" w:val="clear"/>
              </w:rPr>
              <w:t>普</w:t>
            </w:r>
            <w:r>
              <w:rPr>
                <w:color w:val="494646"/>
                <w:spacing w:val="7"/>
                <w:sz w:val="17"/>
                <w:shd w:fill="D0D1D2" w:color="auto" w:val="clear"/>
              </w:rPr>
              <w:t>查</w:t>
            </w:r>
            <w:r>
              <w:rPr>
                <w:color w:val="262323"/>
                <w:sz w:val="17"/>
                <w:shd w:fill="D0D1D2" w:color="auto" w:val="clear"/>
              </w:rPr>
              <w:t>机构</w:t>
            </w:r>
            <w:r>
              <w:rPr>
                <w:color w:val="262323"/>
                <w:spacing w:val="11"/>
                <w:sz w:val="17"/>
                <w:shd w:fill="D0D1D2" w:color="auto" w:val="clear"/>
              </w:rPr>
              <w:t>填</w:t>
            </w:r>
            <w:r>
              <w:rPr>
                <w:color w:val="494646"/>
                <w:sz w:val="17"/>
                <w:shd w:fill="D0D1D2" w:color="auto" w:val="clear"/>
              </w:rPr>
              <w:t>写</w:t>
            </w:r>
            <w:r>
              <w:rPr>
                <w:color w:val="262323"/>
                <w:w w:val="80"/>
                <w:sz w:val="17"/>
                <w:shd w:fill="D0D1D2" w:color="auto" w:val="clear"/>
              </w:rPr>
              <w:t>： </w:t>
            </w:r>
            <w:r>
              <w:rPr>
                <w:color w:val="262323"/>
                <w:spacing w:val="16"/>
                <w:w w:val="80"/>
                <w:sz w:val="17"/>
              </w:rPr>
              <w:t> </w:t>
            </w:r>
            <w:r>
              <w:rPr>
                <w:color w:val="262323"/>
                <w:sz w:val="17"/>
                <w:shd w:fill="D0D1D2" w:color="auto" w:val="clear"/>
              </w:rPr>
              <w:t>区划代码</w:t>
            </w:r>
            <w:r>
              <w:rPr>
                <w:color w:val="262323"/>
                <w:sz w:val="17"/>
              </w:rPr>
              <w:t>  </w:t>
            </w:r>
            <w:r>
              <w:rPr>
                <w:color w:val="262323"/>
                <w:spacing w:val="30"/>
                <w:sz w:val="17"/>
              </w:rPr>
              <w:t> </w:t>
            </w:r>
            <w:r>
              <w:rPr>
                <w:color w:val="383434"/>
                <w:sz w:val="17"/>
                <w:shd w:fill="D0D1D2" w:color="auto" w:val="clear"/>
              </w:rPr>
              <w:t>口口口口口口口口巳口口口</w:t>
            </w:r>
            <w:r>
              <w:rPr>
                <w:color w:val="383434"/>
                <w:sz w:val="17"/>
              </w:rPr>
              <w:tab/>
              <w:tab/>
            </w:r>
            <w:r>
              <w:rPr>
                <w:color w:val="494646"/>
                <w:sz w:val="17"/>
                <w:shd w:fill="D0D1D2" w:color="auto" w:val="clear"/>
              </w:rPr>
              <w:t>普</w:t>
            </w:r>
            <w:r>
              <w:rPr>
                <w:color w:val="494646"/>
                <w:spacing w:val="12"/>
                <w:sz w:val="17"/>
                <w:shd w:fill="D0D1D2" w:color="auto" w:val="clear"/>
              </w:rPr>
              <w:t>查</w:t>
            </w:r>
            <w:r>
              <w:rPr>
                <w:color w:val="262323"/>
                <w:sz w:val="17"/>
                <w:shd w:fill="D0D1D2" w:color="auto" w:val="clear"/>
              </w:rPr>
              <w:t>小区代码</w:t>
            </w:r>
            <w:r>
              <w:rPr>
                <w:color w:val="262323"/>
                <w:spacing w:val="28"/>
                <w:sz w:val="17"/>
              </w:rPr>
              <w:t> </w:t>
            </w:r>
            <w:r>
              <w:rPr>
                <w:color w:val="383434"/>
                <w:sz w:val="17"/>
              </w:rPr>
              <w:t>口巳口</w:t>
            </w:r>
          </w:p>
        </w:tc>
      </w:tr>
      <w:tr>
        <w:trPr>
          <w:trHeight w:val="1755" w:hRule="atLeast"/>
        </w:trPr>
        <w:tc>
          <w:tcPr>
            <w:tcW w:w="456" w:type="dxa"/>
            <w:tcBorders>
              <w:top w:val="single" w:sz="2" w:space="0" w:color="050100"/>
              <w:bottom w:val="single" w:sz="2" w:space="0" w:color="050100"/>
              <w:right w:val="single" w:sz="2" w:space="0" w:color="050100"/>
            </w:tcBorders>
          </w:tcPr>
          <w:p>
            <w:pPr>
              <w:pStyle w:val="TableParagraph"/>
              <w:rPr>
                <w:sz w:val="18"/>
              </w:rPr>
            </w:pPr>
          </w:p>
          <w:p>
            <w:pPr>
              <w:pStyle w:val="TableParagraph"/>
              <w:rPr>
                <w:sz w:val="18"/>
              </w:rPr>
            </w:pPr>
          </w:p>
          <w:p>
            <w:pPr>
              <w:pStyle w:val="TableParagraph"/>
              <w:rPr>
                <w:sz w:val="18"/>
              </w:rPr>
            </w:pPr>
          </w:p>
          <w:p>
            <w:pPr>
              <w:pStyle w:val="TableParagraph"/>
              <w:spacing w:before="131"/>
              <w:ind w:left="109" w:right="104"/>
              <w:jc w:val="center"/>
              <w:rPr>
                <w:rFonts w:ascii="Times New Roman"/>
                <w:sz w:val="17"/>
              </w:rPr>
            </w:pPr>
            <w:r>
              <w:rPr>
                <w:rFonts w:ascii="Times New Roman"/>
                <w:color w:val="080303"/>
                <w:sz w:val="17"/>
              </w:rPr>
              <w:t>0</w:t>
            </w:r>
            <w:r>
              <w:rPr>
                <w:rFonts w:ascii="Times New Roman"/>
                <w:color w:val="262323"/>
                <w:sz w:val="17"/>
              </w:rPr>
              <w:t>7</w:t>
            </w:r>
          </w:p>
        </w:tc>
        <w:tc>
          <w:tcPr>
            <w:tcW w:w="9108" w:type="dxa"/>
            <w:tcBorders>
              <w:top w:val="single" w:sz="2" w:space="0" w:color="050100"/>
              <w:left w:val="single" w:sz="2" w:space="0" w:color="050100"/>
              <w:bottom w:val="single" w:sz="2" w:space="0" w:color="050100"/>
            </w:tcBorders>
          </w:tcPr>
          <w:p>
            <w:pPr>
              <w:pStyle w:val="TableParagraph"/>
              <w:spacing w:before="3"/>
              <w:rPr>
                <w:sz w:val="14"/>
              </w:rPr>
            </w:pPr>
          </w:p>
          <w:p>
            <w:pPr>
              <w:pStyle w:val="TableParagraph"/>
              <w:ind w:left="36"/>
              <w:rPr>
                <w:sz w:val="17"/>
              </w:rPr>
            </w:pPr>
            <w:r>
              <w:rPr>
                <w:color w:val="383434"/>
                <w:w w:val="105"/>
                <w:sz w:val="17"/>
              </w:rPr>
              <w:t>单位注册地区划及详细地址</w:t>
            </w:r>
          </w:p>
          <w:p>
            <w:pPr>
              <w:pStyle w:val="TableParagraph"/>
              <w:tabs>
                <w:tab w:pos="3213" w:val="left" w:leader="none"/>
              </w:tabs>
              <w:spacing w:before="61"/>
              <w:ind w:left="217"/>
              <w:rPr>
                <w:sz w:val="17"/>
              </w:rPr>
            </w:pPr>
            <w:r>
              <w:rPr>
                <w:color w:val="494646"/>
                <w:sz w:val="17"/>
              </w:rPr>
              <w:t>是否与单位所</w:t>
            </w:r>
            <w:r>
              <w:rPr>
                <w:color w:val="494646"/>
                <w:spacing w:val="20"/>
                <w:sz w:val="17"/>
              </w:rPr>
              <w:t>在</w:t>
            </w:r>
            <w:r>
              <w:rPr>
                <w:color w:val="262323"/>
                <w:sz w:val="17"/>
              </w:rPr>
              <w:t>地详细地址一</w:t>
            </w:r>
            <w:r>
              <w:rPr>
                <w:color w:val="262323"/>
                <w:spacing w:val="-15"/>
                <w:sz w:val="17"/>
              </w:rPr>
              <w:t>致</w:t>
            </w:r>
            <w:r>
              <w:rPr>
                <w:color w:val="262323"/>
                <w:w w:val="80"/>
                <w:sz w:val="17"/>
              </w:rPr>
              <w:t>：</w:t>
              <w:tab/>
            </w:r>
            <w:r>
              <w:rPr>
                <w:color w:val="494646"/>
                <w:w w:val="80"/>
                <w:sz w:val="17"/>
              </w:rPr>
              <w:t>口 </w:t>
            </w:r>
            <w:r>
              <w:rPr>
                <w:rFonts w:ascii="Times New Roman" w:eastAsia="Times New Roman"/>
                <w:color w:val="262323"/>
                <w:w w:val="80"/>
                <w:sz w:val="17"/>
              </w:rPr>
              <w:t>1 </w:t>
            </w:r>
            <w:r>
              <w:rPr>
                <w:color w:val="494646"/>
                <w:sz w:val="17"/>
              </w:rPr>
              <w:t>是 </w:t>
            </w:r>
            <w:r>
              <w:rPr>
                <w:color w:val="262323"/>
                <w:w w:val="80"/>
                <w:sz w:val="17"/>
              </w:rPr>
              <w:t>， </w:t>
            </w:r>
            <w:r>
              <w:rPr>
                <w:rFonts w:ascii="Times New Roman" w:eastAsia="Times New Roman"/>
                <w:color w:val="262323"/>
                <w:sz w:val="17"/>
              </w:rPr>
              <w:t>2</w:t>
            </w:r>
            <w:r>
              <w:rPr>
                <w:rFonts w:ascii="Times New Roman" w:eastAsia="Times New Roman"/>
                <w:color w:val="262323"/>
                <w:spacing w:val="-27"/>
                <w:sz w:val="17"/>
              </w:rPr>
              <w:t> </w:t>
            </w:r>
            <w:r>
              <w:rPr>
                <w:color w:val="494646"/>
                <w:sz w:val="17"/>
              </w:rPr>
              <w:t>否</w:t>
            </w:r>
          </w:p>
          <w:p>
            <w:pPr>
              <w:pStyle w:val="TableParagraph"/>
              <w:spacing w:before="11"/>
              <w:rPr>
                <w:sz w:val="14"/>
              </w:rPr>
            </w:pPr>
          </w:p>
          <w:p>
            <w:pPr>
              <w:pStyle w:val="TableParagraph"/>
              <w:tabs>
                <w:tab w:pos="1279" w:val="left" w:leader="none"/>
                <w:tab w:pos="4709" w:val="left" w:leader="none"/>
                <w:tab w:pos="7857" w:val="left" w:leader="none"/>
              </w:tabs>
              <w:ind w:left="209" w:right="-72"/>
              <w:rPr>
                <w:sz w:val="17"/>
              </w:rPr>
            </w:pPr>
            <w:r>
              <w:rPr>
                <w:rFonts w:ascii="Times New Roman" w:eastAsia="Times New Roman"/>
                <w:color w:val="262323"/>
                <w:w w:val="100"/>
                <w:position w:val="6"/>
                <w:sz w:val="17"/>
                <w:u w:val="single" w:color="050100"/>
              </w:rPr>
              <w:t> </w:t>
            </w:r>
            <w:r>
              <w:rPr>
                <w:rFonts w:ascii="Times New Roman" w:eastAsia="Times New Roman"/>
                <w:color w:val="262323"/>
                <w:position w:val="6"/>
                <w:sz w:val="17"/>
                <w:u w:val="single" w:color="050100"/>
              </w:rPr>
              <w:tab/>
            </w:r>
            <w:r>
              <w:rPr>
                <w:color w:val="262323"/>
                <w:sz w:val="17"/>
              </w:rPr>
              <w:t>省（自治区</w:t>
            </w:r>
            <w:r>
              <w:rPr>
                <w:color w:val="262323"/>
                <w:spacing w:val="-112"/>
                <w:sz w:val="17"/>
              </w:rPr>
              <w:t>、</w:t>
            </w:r>
            <w:r>
              <w:rPr>
                <w:color w:val="494646"/>
                <w:sz w:val="17"/>
              </w:rPr>
              <w:t>直</w:t>
            </w:r>
            <w:r>
              <w:rPr>
                <w:color w:val="494646"/>
                <w:spacing w:val="12"/>
                <w:sz w:val="17"/>
              </w:rPr>
              <w:t>辖</w:t>
            </w:r>
            <w:r>
              <w:rPr>
                <w:color w:val="262323"/>
                <w:sz w:val="17"/>
              </w:rPr>
              <w:t>市</w:t>
            </w:r>
            <w:r>
              <w:rPr>
                <w:color w:val="262323"/>
                <w:sz w:val="17"/>
                <w:u w:val="single" w:color="050100"/>
              </w:rPr>
              <w:t>）</w:t>
              <w:tab/>
            </w:r>
            <w:r>
              <w:rPr>
                <w:color w:val="262323"/>
                <w:w w:val="90"/>
                <w:sz w:val="17"/>
              </w:rPr>
              <w:t>地（市、州、盟）</w:t>
            </w:r>
            <w:r>
              <w:rPr>
                <w:color w:val="262323"/>
                <w:w w:val="90"/>
                <w:sz w:val="17"/>
                <w:u w:val="single" w:color="050100"/>
              </w:rPr>
              <w:t> </w:t>
              <w:tab/>
            </w:r>
            <w:r>
              <w:rPr>
                <w:color w:val="494646"/>
                <w:spacing w:val="-62"/>
                <w:sz w:val="17"/>
              </w:rPr>
              <w:t>县</w:t>
            </w:r>
            <w:r>
              <w:rPr>
                <w:color w:val="262323"/>
                <w:sz w:val="17"/>
              </w:rPr>
              <w:t>（市、区、旗）</w:t>
            </w:r>
          </w:p>
          <w:p>
            <w:pPr>
              <w:pStyle w:val="TableParagraph"/>
              <w:tabs>
                <w:tab w:pos="1279" w:val="left" w:leader="none"/>
                <w:tab w:pos="2815" w:val="left" w:leader="none"/>
                <w:tab w:pos="4632" w:val="left" w:leader="none"/>
                <w:tab w:pos="7748" w:val="left" w:leader="none"/>
              </w:tabs>
              <w:spacing w:line="307" w:lineRule="auto" w:before="66"/>
              <w:ind w:left="216" w:right="110" w:hanging="7"/>
              <w:rPr>
                <w:sz w:val="17"/>
              </w:rPr>
            </w:pPr>
            <w:r>
              <w:rPr>
                <w:color w:val="383434"/>
                <w:w w:val="100"/>
                <w:sz w:val="17"/>
                <w:u w:val="single" w:color="050100"/>
              </w:rPr>
              <w:t> </w:t>
            </w:r>
            <w:r>
              <w:rPr>
                <w:color w:val="383434"/>
                <w:sz w:val="17"/>
                <w:u w:val="single" w:color="050100"/>
              </w:rPr>
              <w:tab/>
            </w:r>
            <w:r>
              <w:rPr>
                <w:color w:val="383434"/>
                <w:sz w:val="17"/>
              </w:rPr>
              <w:t>乡（镇、街道）</w:t>
              <w:tab/>
            </w:r>
            <w:r>
              <w:rPr>
                <w:color w:val="383434"/>
                <w:sz w:val="17"/>
                <w:u w:val="single" w:color="050100"/>
              </w:rPr>
              <w:t> </w:t>
              <w:tab/>
            </w:r>
            <w:r>
              <w:rPr>
                <w:color w:val="262323"/>
                <w:sz w:val="17"/>
              </w:rPr>
              <w:t>村（扂）</w:t>
            </w:r>
            <w:r>
              <w:rPr>
                <w:color w:val="262323"/>
                <w:spacing w:val="-53"/>
                <w:sz w:val="17"/>
              </w:rPr>
              <w:t> </w:t>
            </w:r>
            <w:r>
              <w:rPr>
                <w:color w:val="494646"/>
                <w:sz w:val="17"/>
              </w:rPr>
              <w:t>委会</w:t>
            </w:r>
            <w:r>
              <w:rPr>
                <w:color w:val="494646"/>
                <w:sz w:val="17"/>
                <w:u w:val="single" w:color="050100"/>
              </w:rPr>
              <w:t> </w:t>
              <w:tab/>
            </w:r>
            <w:r>
              <w:rPr>
                <w:color w:val="383434"/>
                <w:w w:val="90"/>
                <w:sz w:val="17"/>
              </w:rPr>
              <w:t>街（路）、门牌</w:t>
            </w:r>
            <w:r>
              <w:rPr>
                <w:color w:val="383434"/>
                <w:spacing w:val="-16"/>
                <w:w w:val="90"/>
                <w:sz w:val="17"/>
              </w:rPr>
              <w:t>号</w:t>
            </w:r>
            <w:r>
              <w:rPr>
                <w:color w:val="383434"/>
                <w:sz w:val="17"/>
                <w:shd w:fill="D0D1D2" w:color="auto" w:val="clear"/>
              </w:rPr>
              <w:t>普查机构填</w:t>
            </w:r>
            <w:r>
              <w:rPr>
                <w:color w:val="383434"/>
                <w:spacing w:val="16"/>
                <w:sz w:val="17"/>
                <w:shd w:fill="D0D1D2" w:color="auto" w:val="clear"/>
              </w:rPr>
              <w:t>写</w:t>
            </w:r>
            <w:r>
              <w:rPr>
                <w:color w:val="080303"/>
                <w:w w:val="80"/>
                <w:sz w:val="17"/>
                <w:shd w:fill="D0D1D2" w:color="auto" w:val="clear"/>
              </w:rPr>
              <w:t>：</w:t>
            </w:r>
            <w:r>
              <w:rPr>
                <w:color w:val="080303"/>
                <w:spacing w:val="31"/>
                <w:w w:val="80"/>
                <w:sz w:val="17"/>
              </w:rPr>
              <w:t> </w:t>
            </w:r>
            <w:r>
              <w:rPr>
                <w:color w:val="383434"/>
                <w:sz w:val="17"/>
                <w:shd w:fill="D0D1D2" w:color="auto" w:val="clear"/>
              </w:rPr>
              <w:t>区划代码</w:t>
            </w:r>
            <w:r>
              <w:rPr>
                <w:color w:val="383434"/>
                <w:spacing w:val="27"/>
                <w:sz w:val="17"/>
              </w:rPr>
              <w:t> </w:t>
            </w:r>
            <w:r>
              <w:rPr>
                <w:color w:val="383434"/>
                <w:sz w:val="17"/>
              </w:rPr>
              <w:t>口口口口口口口口口口口口</w:t>
            </w:r>
          </w:p>
        </w:tc>
      </w:tr>
      <w:tr>
        <w:trPr>
          <w:trHeight w:val="1306" w:hRule="atLeast"/>
        </w:trPr>
        <w:tc>
          <w:tcPr>
            <w:tcW w:w="456" w:type="dxa"/>
            <w:tcBorders>
              <w:top w:val="single" w:sz="2" w:space="0" w:color="050100"/>
              <w:bottom w:val="single" w:sz="2" w:space="0" w:color="050100"/>
              <w:right w:val="single" w:sz="2" w:space="0" w:color="050100"/>
            </w:tcBorders>
          </w:tcPr>
          <w:p>
            <w:pPr>
              <w:pStyle w:val="TableParagraph"/>
              <w:rPr>
                <w:sz w:val="18"/>
              </w:rPr>
            </w:pPr>
          </w:p>
          <w:p>
            <w:pPr>
              <w:pStyle w:val="TableParagraph"/>
              <w:rPr>
                <w:sz w:val="18"/>
              </w:rPr>
            </w:pPr>
          </w:p>
          <w:p>
            <w:pPr>
              <w:pStyle w:val="TableParagraph"/>
              <w:spacing w:before="139"/>
              <w:ind w:left="113" w:right="103"/>
              <w:jc w:val="center"/>
              <w:rPr>
                <w:rFonts w:ascii="Arial"/>
                <w:sz w:val="17"/>
              </w:rPr>
            </w:pPr>
            <w:r>
              <w:rPr>
                <w:rFonts w:ascii="Arial"/>
                <w:color w:val="080303"/>
                <w:sz w:val="17"/>
              </w:rPr>
              <w:t>08</w:t>
            </w:r>
          </w:p>
        </w:tc>
        <w:tc>
          <w:tcPr>
            <w:tcW w:w="9108" w:type="dxa"/>
            <w:tcBorders>
              <w:top w:val="single" w:sz="2" w:space="0" w:color="050100"/>
              <w:left w:val="single" w:sz="2" w:space="0" w:color="050100"/>
              <w:bottom w:val="single" w:sz="2" w:space="0" w:color="050100"/>
            </w:tcBorders>
          </w:tcPr>
          <w:p>
            <w:pPr>
              <w:pStyle w:val="TableParagraph"/>
              <w:spacing w:before="9"/>
              <w:rPr>
                <w:sz w:val="13"/>
              </w:rPr>
            </w:pPr>
          </w:p>
          <w:p>
            <w:pPr>
              <w:pStyle w:val="TableParagraph"/>
              <w:ind w:left="32"/>
              <w:rPr>
                <w:sz w:val="17"/>
              </w:rPr>
            </w:pPr>
            <w:r>
              <w:rPr>
                <w:color w:val="262323"/>
                <w:w w:val="105"/>
                <w:sz w:val="17"/>
              </w:rPr>
              <w:t>联系电话</w:t>
            </w:r>
          </w:p>
          <w:p>
            <w:pPr>
              <w:pStyle w:val="TableParagraph"/>
              <w:tabs>
                <w:tab w:pos="1208" w:val="left" w:leader="none"/>
              </w:tabs>
              <w:spacing w:before="61"/>
              <w:ind w:left="214"/>
              <w:rPr>
                <w:sz w:val="17"/>
              </w:rPr>
            </w:pPr>
            <w:r>
              <w:rPr>
                <w:color w:val="383434"/>
                <w:w w:val="105"/>
                <w:sz w:val="17"/>
              </w:rPr>
              <w:t>长途区号</w:t>
              <w:tab/>
            </w:r>
            <w:r>
              <w:rPr>
                <w:color w:val="494646"/>
                <w:w w:val="105"/>
                <w:sz w:val="17"/>
              </w:rPr>
              <w:t>口口口口口</w:t>
            </w:r>
          </w:p>
          <w:p>
            <w:pPr>
              <w:pStyle w:val="TableParagraph"/>
              <w:tabs>
                <w:tab w:pos="1208" w:val="left" w:leader="none"/>
              </w:tabs>
              <w:spacing w:line="280" w:lineRule="atLeast" w:before="9"/>
              <w:ind w:left="214" w:right="5235"/>
              <w:rPr>
                <w:sz w:val="17"/>
              </w:rPr>
            </w:pPr>
            <w:r>
              <w:rPr>
                <w:color w:val="383434"/>
                <w:w w:val="105"/>
                <w:sz w:val="17"/>
              </w:rPr>
              <w:t>固定电话</w:t>
              <w:tab/>
            </w:r>
            <w:r>
              <w:rPr>
                <w:color w:val="383434"/>
                <w:sz w:val="17"/>
              </w:rPr>
              <w:t>口口口口口口口口－口口口口口</w:t>
            </w:r>
            <w:r>
              <w:rPr>
                <w:color w:val="383434"/>
                <w:spacing w:val="-16"/>
                <w:sz w:val="17"/>
              </w:rPr>
              <w:t>口</w:t>
            </w:r>
            <w:r>
              <w:rPr>
                <w:color w:val="383434"/>
                <w:w w:val="105"/>
                <w:sz w:val="17"/>
              </w:rPr>
              <w:t>移动电话</w:t>
              <w:tab/>
              <w:t>口口口口口口口口口口口</w:t>
            </w:r>
          </w:p>
        </w:tc>
      </w:tr>
      <w:tr>
        <w:trPr>
          <w:trHeight w:val="1320" w:hRule="atLeast"/>
        </w:trPr>
        <w:tc>
          <w:tcPr>
            <w:tcW w:w="456" w:type="dxa"/>
            <w:tcBorders>
              <w:top w:val="single" w:sz="2" w:space="0" w:color="050100"/>
              <w:right w:val="single" w:sz="2" w:space="0" w:color="050100"/>
            </w:tcBorders>
          </w:tcPr>
          <w:p>
            <w:pPr>
              <w:pStyle w:val="TableParagraph"/>
              <w:rPr>
                <w:sz w:val="18"/>
              </w:rPr>
            </w:pPr>
          </w:p>
          <w:p>
            <w:pPr>
              <w:pStyle w:val="TableParagraph"/>
              <w:rPr>
                <w:sz w:val="18"/>
              </w:rPr>
            </w:pPr>
          </w:p>
          <w:p>
            <w:pPr>
              <w:pStyle w:val="TableParagraph"/>
              <w:spacing w:before="144"/>
              <w:ind w:left="103" w:right="104"/>
              <w:jc w:val="center"/>
              <w:rPr>
                <w:rFonts w:ascii="Times New Roman"/>
                <w:sz w:val="17"/>
              </w:rPr>
            </w:pPr>
            <w:r>
              <w:rPr>
                <w:rFonts w:ascii="Times New Roman"/>
                <w:color w:val="080303"/>
                <w:w w:val="105"/>
                <w:sz w:val="17"/>
              </w:rPr>
              <w:t>09</w:t>
            </w:r>
          </w:p>
        </w:tc>
        <w:tc>
          <w:tcPr>
            <w:tcW w:w="9108" w:type="dxa"/>
            <w:tcBorders>
              <w:top w:val="single" w:sz="2" w:space="0" w:color="050100"/>
              <w:left w:val="single" w:sz="2" w:space="0" w:color="050100"/>
            </w:tcBorders>
          </w:tcPr>
          <w:p>
            <w:pPr>
              <w:pStyle w:val="TableParagraph"/>
              <w:spacing w:line="271" w:lineRule="auto" w:before="162"/>
              <w:ind w:left="1111" w:right="-15" w:hanging="1077"/>
              <w:rPr>
                <w:sz w:val="17"/>
              </w:rPr>
            </w:pPr>
            <w:r>
              <w:rPr>
                <w:color w:val="383434"/>
                <w:spacing w:val="4"/>
                <w:sz w:val="17"/>
              </w:rPr>
              <w:t>行业类别 </w:t>
            </w:r>
            <w:r>
              <w:rPr>
                <w:color w:val="383434"/>
                <w:sz w:val="17"/>
              </w:rPr>
              <w:t>（</w:t>
            </w:r>
            <w:r>
              <w:rPr>
                <w:color w:val="383434"/>
                <w:spacing w:val="-1"/>
                <w:sz w:val="17"/>
              </w:rPr>
              <w:t>请按照“动词</w:t>
            </w:r>
            <w:r>
              <w:rPr>
                <w:color w:val="080303"/>
                <w:w w:val="90"/>
                <w:sz w:val="17"/>
              </w:rPr>
              <w:t>＋</w:t>
            </w:r>
            <w:r>
              <w:rPr>
                <w:color w:val="262323"/>
                <w:spacing w:val="7"/>
                <w:sz w:val="17"/>
              </w:rPr>
              <w:t>名词</w:t>
            </w:r>
            <w:r>
              <w:rPr>
                <w:color w:val="262323"/>
                <w:spacing w:val="7"/>
                <w:w w:val="90"/>
                <w:sz w:val="17"/>
              </w:rPr>
              <w:t>” </w:t>
            </w:r>
            <w:r>
              <w:rPr>
                <w:color w:val="262323"/>
                <w:spacing w:val="-18"/>
                <w:sz w:val="17"/>
              </w:rPr>
              <w:t>或“ 名词</w:t>
            </w:r>
            <w:r>
              <w:rPr>
                <w:color w:val="080303"/>
                <w:w w:val="90"/>
                <w:sz w:val="17"/>
              </w:rPr>
              <w:t>＋</w:t>
            </w:r>
            <w:r>
              <w:rPr>
                <w:color w:val="262323"/>
                <w:spacing w:val="10"/>
                <w:sz w:val="17"/>
              </w:rPr>
              <w:t>动词</w:t>
            </w:r>
            <w:r>
              <w:rPr>
                <w:color w:val="262323"/>
                <w:spacing w:val="1"/>
                <w:w w:val="90"/>
                <w:sz w:val="17"/>
              </w:rPr>
              <w:t>” </w:t>
            </w:r>
            <w:r>
              <w:rPr>
                <w:color w:val="262323"/>
                <w:spacing w:val="2"/>
                <w:sz w:val="17"/>
              </w:rPr>
              <w:t>的形式</w:t>
            </w:r>
            <w:r>
              <w:rPr>
                <w:color w:val="262323"/>
                <w:spacing w:val="-3"/>
                <w:w w:val="90"/>
                <w:sz w:val="17"/>
              </w:rPr>
              <w:t>， </w:t>
            </w:r>
            <w:r>
              <w:rPr>
                <w:color w:val="262323"/>
                <w:spacing w:val="-1"/>
                <w:sz w:val="17"/>
              </w:rPr>
              <w:t>详细描述本单位目前从 事的主 要业务活动。从事多种</w:t>
            </w:r>
            <w:r>
              <w:rPr>
                <w:color w:val="383434"/>
                <w:spacing w:val="-3"/>
                <w:sz w:val="17"/>
              </w:rPr>
              <w:t>活动的，请按重要程度或者营业收入比重依次填写 </w:t>
            </w:r>
            <w:r>
              <w:rPr>
                <w:rFonts w:ascii="方正楷体简体" w:hAnsi="方正楷体简体" w:eastAsia="方正楷体简体" w:hint="eastAsia"/>
                <w:color w:val="231F20"/>
                <w:position w:val="1"/>
                <w:sz w:val="18"/>
              </w:rPr>
              <w:t>1-3  </w:t>
            </w:r>
            <w:r>
              <w:rPr>
                <w:color w:val="262323"/>
                <w:sz w:val="17"/>
              </w:rPr>
              <w:t>种活动）</w:t>
            </w:r>
          </w:p>
          <w:p>
            <w:pPr>
              <w:pStyle w:val="TableParagraph"/>
              <w:tabs>
                <w:tab w:pos="3689" w:val="left" w:leader="none"/>
                <w:tab w:pos="4030" w:val="left" w:leader="none"/>
                <w:tab w:pos="6356" w:val="left" w:leader="none"/>
                <w:tab w:pos="6769" w:val="left" w:leader="none"/>
                <w:tab w:pos="8930" w:val="left" w:leader="none"/>
              </w:tabs>
              <w:spacing w:before="9"/>
              <w:ind w:left="214"/>
              <w:rPr>
                <w:rFonts w:ascii="Times New Roman" w:eastAsia="Times New Roman"/>
                <w:sz w:val="18"/>
              </w:rPr>
            </w:pPr>
            <w:r>
              <w:rPr>
                <w:color w:val="494646"/>
                <w:w w:val="105"/>
                <w:sz w:val="17"/>
              </w:rPr>
              <w:t>主</w:t>
            </w:r>
            <w:r>
              <w:rPr>
                <w:color w:val="494646"/>
                <w:spacing w:val="9"/>
                <w:w w:val="105"/>
                <w:sz w:val="17"/>
              </w:rPr>
              <w:t>要</w:t>
            </w:r>
            <w:r>
              <w:rPr>
                <w:color w:val="262323"/>
                <w:w w:val="105"/>
                <w:sz w:val="17"/>
              </w:rPr>
              <w:t>业务活动</w:t>
            </w:r>
            <w:r>
              <w:rPr>
                <w:color w:val="262323"/>
                <w:spacing w:val="-32"/>
                <w:w w:val="105"/>
                <w:sz w:val="17"/>
              </w:rPr>
              <w:t> </w:t>
            </w:r>
            <w:r>
              <w:rPr>
                <w:rFonts w:ascii="Times New Roman" w:eastAsia="Times New Roman"/>
                <w:color w:val="262323"/>
                <w:w w:val="105"/>
                <w:sz w:val="18"/>
              </w:rPr>
              <w:t>1</w:t>
            </w:r>
            <w:r>
              <w:rPr>
                <w:rFonts w:ascii="Times New Roman" w:eastAsia="Times New Roman"/>
                <w:color w:val="262323"/>
                <w:w w:val="105"/>
                <w:sz w:val="18"/>
                <w:u w:val="single" w:color="050100"/>
              </w:rPr>
              <w:t> </w:t>
              <w:tab/>
            </w:r>
            <w:r>
              <w:rPr>
                <w:rFonts w:ascii="Times New Roman" w:eastAsia="Times New Roman"/>
                <w:color w:val="262323"/>
                <w:w w:val="105"/>
                <w:sz w:val="18"/>
              </w:rPr>
              <w:tab/>
              <w:t>2</w:t>
            </w:r>
            <w:r>
              <w:rPr>
                <w:rFonts w:ascii="Times New Roman" w:eastAsia="Times New Roman"/>
                <w:color w:val="262323"/>
                <w:sz w:val="18"/>
              </w:rPr>
              <w:t> </w:t>
            </w:r>
            <w:r>
              <w:rPr>
                <w:rFonts w:ascii="Times New Roman" w:eastAsia="Times New Roman"/>
                <w:color w:val="262323"/>
                <w:spacing w:val="-7"/>
                <w:sz w:val="18"/>
              </w:rPr>
              <w:t> </w:t>
            </w:r>
            <w:r>
              <w:rPr>
                <w:rFonts w:ascii="Times New Roman" w:eastAsia="Times New Roman"/>
                <w:color w:val="262323"/>
                <w:w w:val="100"/>
                <w:sz w:val="18"/>
                <w:u w:val="single" w:color="050100"/>
              </w:rPr>
              <w:t> </w:t>
            </w:r>
            <w:r>
              <w:rPr>
                <w:rFonts w:ascii="Times New Roman" w:eastAsia="Times New Roman"/>
                <w:color w:val="262323"/>
                <w:sz w:val="18"/>
                <w:u w:val="single" w:color="050100"/>
              </w:rPr>
              <w:tab/>
            </w:r>
            <w:r>
              <w:rPr>
                <w:rFonts w:ascii="Times New Roman" w:eastAsia="Times New Roman"/>
                <w:color w:val="262323"/>
                <w:sz w:val="18"/>
              </w:rPr>
              <w:tab/>
            </w:r>
            <w:r>
              <w:rPr>
                <w:rFonts w:ascii="Times New Roman" w:eastAsia="Times New Roman"/>
                <w:color w:val="262323"/>
                <w:w w:val="100"/>
                <w:sz w:val="18"/>
                <w:u w:val="single" w:color="050100"/>
              </w:rPr>
              <w:t> </w:t>
            </w:r>
            <w:r>
              <w:rPr>
                <w:rFonts w:ascii="Times New Roman" w:eastAsia="Times New Roman"/>
                <w:color w:val="262323"/>
                <w:sz w:val="18"/>
                <w:u w:val="single" w:color="050100"/>
              </w:rPr>
              <w:tab/>
            </w:r>
          </w:p>
          <w:p>
            <w:pPr>
              <w:pStyle w:val="TableParagraph"/>
              <w:tabs>
                <w:tab w:pos="4030" w:val="left" w:leader="none"/>
              </w:tabs>
              <w:spacing w:before="61"/>
              <w:ind w:left="216"/>
              <w:rPr>
                <w:sz w:val="17"/>
              </w:rPr>
            </w:pPr>
            <w:r>
              <w:rPr>
                <w:color w:val="494646"/>
                <w:sz w:val="17"/>
                <w:shd w:fill="D0D1D2" w:color="auto" w:val="clear"/>
              </w:rPr>
              <w:t>普</w:t>
            </w:r>
            <w:r>
              <w:rPr>
                <w:color w:val="494646"/>
                <w:spacing w:val="7"/>
                <w:sz w:val="17"/>
                <w:shd w:fill="D0D1D2" w:color="auto" w:val="clear"/>
              </w:rPr>
              <w:t>查</w:t>
            </w:r>
            <w:r>
              <w:rPr>
                <w:color w:val="262323"/>
                <w:sz w:val="17"/>
                <w:shd w:fill="D0D1D2" w:color="auto" w:val="clear"/>
              </w:rPr>
              <w:t>机构</w:t>
            </w:r>
            <w:r>
              <w:rPr>
                <w:color w:val="262323"/>
                <w:spacing w:val="11"/>
                <w:sz w:val="17"/>
                <w:shd w:fill="D0D1D2" w:color="auto" w:val="clear"/>
              </w:rPr>
              <w:t>填</w:t>
            </w:r>
            <w:r>
              <w:rPr>
                <w:color w:val="494646"/>
                <w:sz w:val="17"/>
                <w:shd w:fill="D0D1D2" w:color="auto" w:val="clear"/>
              </w:rPr>
              <w:t>写</w:t>
            </w:r>
            <w:r>
              <w:rPr>
                <w:color w:val="494646"/>
                <w:w w:val="90"/>
                <w:sz w:val="17"/>
                <w:shd w:fill="D0D1D2" w:color="auto" w:val="clear"/>
              </w:rPr>
              <w:t>：</w:t>
            </w:r>
            <w:r>
              <w:rPr>
                <w:color w:val="494646"/>
                <w:spacing w:val="24"/>
                <w:w w:val="90"/>
                <w:sz w:val="17"/>
              </w:rPr>
              <w:t> </w:t>
            </w:r>
            <w:r>
              <w:rPr>
                <w:color w:val="262323"/>
                <w:sz w:val="17"/>
                <w:shd w:fill="D0D1D2" w:color="auto" w:val="clear"/>
              </w:rPr>
              <w:t>行业</w:t>
            </w:r>
            <w:r>
              <w:rPr>
                <w:color w:val="262323"/>
                <w:spacing w:val="10"/>
                <w:sz w:val="17"/>
                <w:shd w:fill="D0D1D2" w:color="auto" w:val="clear"/>
              </w:rPr>
              <w:t>代</w:t>
            </w:r>
            <w:r>
              <w:rPr>
                <w:color w:val="494646"/>
                <w:sz w:val="17"/>
                <w:shd w:fill="D0D1D2" w:color="auto" w:val="clear"/>
              </w:rPr>
              <w:t>码</w:t>
            </w:r>
            <w:r>
              <w:rPr>
                <w:color w:val="494646"/>
                <w:spacing w:val="22"/>
                <w:sz w:val="17"/>
              </w:rPr>
              <w:t> </w:t>
            </w:r>
            <w:r>
              <w:rPr>
                <w:rFonts w:ascii="Times New Roman" w:eastAsia="Times New Roman"/>
                <w:color w:val="494646"/>
                <w:sz w:val="17"/>
              </w:rPr>
              <w:t>(</w:t>
            </w:r>
            <w:r>
              <w:rPr>
                <w:rFonts w:ascii="Times New Roman" w:eastAsia="Times New Roman"/>
                <w:color w:val="494646"/>
                <w:spacing w:val="-17"/>
                <w:sz w:val="17"/>
              </w:rPr>
              <w:t> </w:t>
            </w:r>
            <w:r>
              <w:rPr>
                <w:rFonts w:ascii="Times New Roman" w:eastAsia="Times New Roman"/>
                <w:color w:val="262323"/>
                <w:spacing w:val="4"/>
                <w:sz w:val="17"/>
              </w:rPr>
              <w:t>GB</w:t>
            </w:r>
            <w:r>
              <w:rPr>
                <w:rFonts w:ascii="Times New Roman" w:eastAsia="Times New Roman"/>
                <w:color w:val="494646"/>
                <w:spacing w:val="4"/>
                <w:sz w:val="17"/>
              </w:rPr>
              <w:t>/</w:t>
            </w:r>
            <w:r>
              <w:rPr>
                <w:rFonts w:ascii="Times New Roman" w:eastAsia="Times New Roman"/>
                <w:color w:val="494646"/>
                <w:spacing w:val="6"/>
                <w:sz w:val="17"/>
              </w:rPr>
              <w:t> </w:t>
            </w:r>
            <w:r>
              <w:rPr>
                <w:rFonts w:ascii="Times New Roman" w:eastAsia="Times New Roman"/>
                <w:color w:val="262323"/>
                <w:sz w:val="17"/>
              </w:rPr>
              <w:t>T </w:t>
            </w:r>
            <w:r>
              <w:rPr>
                <w:rFonts w:ascii="Times New Roman" w:eastAsia="Times New Roman"/>
                <w:color w:val="262323"/>
                <w:spacing w:val="17"/>
                <w:sz w:val="17"/>
              </w:rPr>
              <w:t> </w:t>
            </w:r>
            <w:r>
              <w:rPr>
                <w:rFonts w:ascii="Times New Roman" w:eastAsia="Times New Roman"/>
                <w:color w:val="383434"/>
                <w:sz w:val="17"/>
                <w:shd w:fill="D0D1D2" w:color="auto" w:val="clear"/>
              </w:rPr>
              <w:t>4754-2017</w:t>
            </w:r>
            <w:r>
              <w:rPr>
                <w:rFonts w:ascii="Times New Roman" w:eastAsia="Times New Roman"/>
                <w:color w:val="383434"/>
                <w:sz w:val="17"/>
              </w:rPr>
              <w:t>)</w:t>
              <w:tab/>
            </w:r>
            <w:r>
              <w:rPr>
                <w:color w:val="494646"/>
                <w:sz w:val="17"/>
                <w:shd w:fill="D0D1D2" w:color="auto" w:val="clear"/>
              </w:rPr>
              <w:t>口口口口</w:t>
            </w:r>
          </w:p>
        </w:tc>
      </w:tr>
    </w:tbl>
    <w:p>
      <w:pPr>
        <w:spacing w:after="0"/>
        <w:rPr>
          <w:sz w:val="17"/>
        </w:rPr>
        <w:sectPr>
          <w:type w:val="continuous"/>
          <w:pgSz w:w="12080" w:h="16790"/>
          <w:pgMar w:top="1600" w:bottom="280" w:left="980" w:right="0"/>
        </w:sectPr>
      </w:pPr>
    </w:p>
    <w:p>
      <w:pPr>
        <w:pStyle w:val="BodyText"/>
        <w:rPr>
          <w:rFonts w:ascii="宋体"/>
          <w:sz w:val="20"/>
        </w:rPr>
      </w:pPr>
    </w:p>
    <w:p>
      <w:pPr>
        <w:pStyle w:val="BodyText"/>
        <w:spacing w:before="9"/>
        <w:rPr>
          <w:rFonts w:ascii="宋体"/>
          <w:sz w:val="27"/>
        </w:rPr>
      </w:pPr>
    </w:p>
    <w:p>
      <w:pPr>
        <w:tabs>
          <w:tab w:pos="4830" w:val="left" w:leader="none"/>
          <w:tab w:pos="8130" w:val="left" w:leader="none"/>
        </w:tabs>
        <w:spacing w:line="168" w:lineRule="exact"/>
        <w:ind w:left="2381" w:right="0" w:firstLine="0"/>
        <w:rPr>
          <w:rFonts w:ascii="宋体"/>
          <w:sz w:val="16"/>
        </w:rPr>
      </w:pPr>
      <w:r>
        <w:rPr>
          <w:rFonts w:ascii="宋体"/>
          <w:position w:val="-2"/>
          <w:sz w:val="16"/>
        </w:rPr>
        <w:pict>
          <v:group style="width:35.6pt;height:8.4pt;mso-position-horizontal-relative:char;mso-position-vertical-relative:line" coordorigin="0,0" coordsize="712,168">
            <v:shape style="position:absolute;left:0;top:0;width:712;height:168" coordorigin="0,0" coordsize="712,168" path="m49,148l49,152,64,155,72,161,72,167,84,163,89,157,89,151,69,151,61,150,49,148xm89,132l79,132,79,147,77,150,69,151,89,151,89,132xm136,132l125,132,125,141,136,137,136,132xm135,109l125,109,125,128,22,128,28,134,34,133,39,132,136,132,135,128,135,109xm89,109l79,109,79,128,89,128,89,109xm152,95l142,105,0,105,6,111,12,110,17,109,166,109,152,95xm89,88l79,88,79,105,89,105,89,88xm139,88l125,88,125,105,135,105,135,90,139,88xm130,77l124,84,23,84,29,90,34,89,40,88,139,88,142,86,130,77xm89,69l79,69,79,84,89,84,89,69xm130,35l125,41,33,41,33,46,33,64,33,69,33,77,43,73,43,69,136,69,136,64,42,64,42,45,138,45,141,43,138,41,43,41,33,37,133,37,130,35xm136,69l125,69,125,74,136,69,136,69xm89,45l79,45,79,64,89,64,89,45xm138,45l125,45,125,64,136,64,136,63,135,47,138,45xm89,26l79,26,79,41,89,41,89,26xm147,11l137,22,6,22,12,28,17,27,23,26,162,26,147,11xm78,1l78,6,78,9,79,22,89,22,89,13,95,9,78,1xm334,138l322,150,181,150,187,156,192,154,198,154,349,154,334,138xm239,5l240,13,240,18,240,150,250,150,250,19,256,13,239,5xm278,5l279,18,279,150,289,150,289,126,294,120,289,120,289,18,296,13,278,5xm193,44l191,45,200,66,207,83,212,97,215,108,216,116,217,120,221,120,222,119,228,112,229,107,227,100,224,92,218,80,207,64,193,44xm326,42l320,61,312,81,301,100,289,120,294,120,300,114,311,99,323,80,335,57,343,54,326,42xm449,124l439,124,439,144,439,155,439,167,450,162,449,156,449,144,449,124xm514,108l502,120,364,120,370,125,379,124,529,124,514,108xm449,98l439,98,439,120,449,120,449,98xm390,31l391,42,391,93,391,97,390,111,401,106,401,98,499,98,499,94,401,94,401,69,499,69,499,65,401,65,401,42,502,42,505,40,502,38,402,38,390,31xm499,98l490,98,490,106,500,101,499,98xm449,69l439,69,439,94,449,94,449,69xm499,69l490,69,490,94,499,94,499,84,499,69xm449,42l439,42,439,65,449,65,449,42xm502,42l490,42,490,65,499,65,499,45,502,42xm473,0l472,5,469,11,462,26,459,32,456,38,460,38,466,30,471,25,480,15,484,12,487,11,473,0xm494,31l488,38,502,38,494,31xm409,1l407,4,414,11,419,18,422,26,423,31,425,34,427,34,430,32,432,30,433,27,434,21,431,17,421,9,415,5,409,1xm582,62l573,62,573,101,573,136,573,152,572,167,583,161,583,149,583,131,582,62xm697,140l687,150,590,150,597,157,602,155,607,154,711,154,697,140xm671,55l671,63,668,76,665,94,662,108,658,122,655,136,650,150,655,150,662,129,668,112,672,99,676,87,679,75,684,67,688,64,671,55xm613,63l611,64,616,79,619,92,623,112,624,120,625,126,625,130,626,131,628,131,630,130,635,124,636,120,636,112,635,107,633,101,631,95,627,87,621,76,613,63xm585,1l582,14,578,27,574,39,569,52,563,64,557,76,551,87,544,98,546,99,552,92,559,83,566,73,573,62,582,62,582,61,588,57,579,50,590,25,595,13,602,10,585,1xm690,34l680,44,594,44,601,50,606,49,611,48,704,48,690,34xm633,3l631,4,637,15,641,23,642,30,642,36,644,38,647,38,648,37,653,34,654,30,654,25,653,21,646,13,633,3xe" filled="true" fillcolor="#050100" stroked="false">
              <v:path arrowok="t"/>
              <v:fill type="solid"/>
            </v:shape>
          </v:group>
        </w:pict>
      </w:r>
      <w:r>
        <w:rPr>
          <w:rFonts w:ascii="宋体"/>
          <w:position w:val="-2"/>
          <w:sz w:val="16"/>
        </w:rPr>
      </w:r>
      <w:r>
        <w:rPr>
          <w:rFonts w:ascii="宋体"/>
          <w:position w:val="-2"/>
          <w:sz w:val="16"/>
        </w:rPr>
        <w:tab/>
      </w:r>
      <w:r>
        <w:rPr>
          <w:rFonts w:ascii="宋体"/>
          <w:position w:val="-2"/>
          <w:sz w:val="16"/>
        </w:rPr>
        <w:pict>
          <v:group style="width:35.5pt;height:8.450pt;mso-position-horizontal-relative:char;mso-position-vertical-relative:line" coordorigin="0,0" coordsize="710,169">
            <v:shape style="position:absolute;left:0;top:0;width:710;height:169" coordorigin="0,0" coordsize="710,169" path="m28,4l25,6,32,13,36,20,38,27,38,32,40,34,42,34,43,33,47,29,48,26,48,22,47,19,45,14,38,10,28,4xm43,90l33,90,33,134,33,153,33,168,44,164,44,153,43,134,43,90xm152,137l142,147,55,147,61,153,66,152,72,151,165,151,152,137xm113,73l103,73,103,147,113,147,113,73xm67,47l50,47,45,56,40,65,34,75,28,84,21,93,14,102,7,110,0,117,1,119,10,113,18,106,26,99,33,90,43,90,43,81,55,81,43,77,49,68,62,49,67,47xm55,81l43,81,50,87,55,93,59,100,61,104,62,106,64,106,65,105,67,102,68,100,69,98,69,94,68,92,64,86,56,82,55,81xm145,60l136,69,66,69,72,75,77,74,83,73,157,73,145,60xm103,5l103,19,103,34,103,69,113,69,113,18,120,13,103,5xm56,35l50,43,1,43,8,49,13,47,19,47,67,47,69,46,56,35xm321,153l304,153,307,158,310,162,313,168,314,169,316,169,317,167,320,162,321,159,321,153xm254,104l247,104,245,110,239,119,220,144,212,151,205,152,212,167,217,164,228,162,272,156,304,153,321,153,320,152,217,152,225,146,235,138,246,127,257,113,264,111,254,104xm278,121l276,123,286,133,295,141,301,150,217,152,320,152,318,148,311,143,306,139,298,134,289,128,278,121xm323,90l313,100,191,100,197,106,202,105,208,104,337,104,323,90xm256,0l251,13,243,26,235,39,225,51,214,63,203,73,191,82,179,89,181,91,194,85,206,77,217,69,227,60,237,50,246,40,254,30,261,18,267,18,264,15,271,11,256,0xm267,18l261,18,269,30,278,41,287,50,296,58,305,65,314,71,323,76,331,79,333,74,338,71,346,70,346,67,333,64,320,60,308,55,297,47,286,40,278,32,270,23,267,18xm291,61l282,69,218,69,224,76,229,74,235,74,303,74,291,61xm507,2l503,9,378,9,378,13,378,150,378,156,378,167,388,162,388,154,515,154,515,150,388,150,388,13,517,13,519,11,517,9,388,9,378,3,508,3,507,2xm515,154l504,154,504,167,515,162,515,154xm517,13l504,13,504,150,515,150,514,16,517,13xm425,126l425,130,440,134,448,139,447,145,459,141,465,134,464,128,452,128,440,128,433,127,425,126xm464,57l451,57,447,66,442,74,435,84,428,93,420,103,411,111,402,119,393,126,395,128,406,122,417,114,427,105,434,97,441,90,448,82,454,73,464,73,464,57xm464,73l454,73,454,122,455,125,452,128,464,128,464,73xm487,45l478,53,397,53,404,60,409,58,415,57,500,57,487,45xm453,16l454,23,454,28,454,53,464,53,464,28,470,23,453,16xm587,58l573,58,572,142,572,151,572,167,582,161,582,62,587,58xm652,126l642,126,642,142,642,151,641,166,653,161,652,151,652,142,652,126xm652,48l633,48,629,59,624,70,618,81,612,93,605,104,598,114,591,122,585,129,587,131,595,124,602,117,610,108,617,99,624,89,630,78,636,67,642,54,652,54,652,48xm675,113l666,122,607,122,614,128,619,127,624,126,687,126,675,113xm658,48l655,48,658,61,662,74,667,86,673,97,681,112,688,122,694,128,697,123,702,121,709,121,709,118,701,116,692,108,683,96,676,86,669,75,663,62,658,48xm652,54l642,54,642,122,652,122,652,54xm585,1l583,8,580,17,576,28,571,41,565,55,558,68,551,80,543,91,545,93,553,85,560,76,567,67,573,58,587,58,587,57,576,51,584,35,594,14,599,11,585,1xm693,35l684,44,594,44,600,50,605,49,611,48,706,48,693,35xm641,2l642,10,642,14,642,44,652,44,652,15,658,10,641,2xe" filled="true" fillcolor="#050100" stroked="false">
              <v:path arrowok="t"/>
              <v:fill type="solid"/>
            </v:shape>
          </v:group>
        </w:pict>
      </w:r>
      <w:r>
        <w:rPr>
          <w:rFonts w:ascii="宋体"/>
          <w:position w:val="-2"/>
          <w:sz w:val="16"/>
        </w:rPr>
      </w:r>
      <w:r>
        <w:rPr>
          <w:rFonts w:ascii="宋体"/>
          <w:position w:val="-2"/>
          <w:sz w:val="16"/>
        </w:rPr>
        <w:tab/>
      </w:r>
      <w:r>
        <w:rPr>
          <w:rFonts w:ascii="宋体"/>
          <w:position w:val="-2"/>
          <w:sz w:val="16"/>
        </w:rPr>
        <w:pict>
          <v:group style="width:26.5pt;height:8.450pt;mso-position-horizontal-relative:char;mso-position-vertical-relative:line" coordorigin="0,0" coordsize="530,169">
            <v:shape style="position:absolute;left:0;top:0;width:530;height:169" coordorigin="0,0" coordsize="530,169" path="m140,145l130,155,9,155,16,162,21,160,26,159,155,159,140,145xm85,129l76,129,76,155,85,155,85,129xm64,91l51,91,48,97,42,105,25,120,14,127,0,134,1,137,13,133,25,127,47,112,57,102,64,91xm106,91l102,91,106,99,113,107,131,121,141,126,154,131,155,126,159,123,167,122,167,119,156,118,145,115,124,107,114,100,106,91xm113,116l104,125,38,125,44,130,52,129,125,129,113,116xm75,94l75,100,76,105,76,125,85,125,85,106,91,101,75,94xm148,74l136,86,1,86,8,93,13,91,19,91,164,91,148,74xm56,29l46,29,46,86,56,86,56,70,119,70,119,66,56,66,56,50,119,50,119,45,56,45,56,29xm119,70l109,70,109,86,119,86,119,70xm119,50l109,50,109,66,119,66,119,50xm119,29l109,29,109,45,119,45,119,29xm145,16l135,25,10,25,16,30,23,29,158,29,145,16xm45,2l46,9,46,13,46,25,56,25,56,15,62,10,45,2xm108,1l109,9,109,10,109,25,119,25,119,13,125,9,108,1xm334,146l325,155,184,155,190,162,195,160,201,159,346,159,334,146xm267,108l257,108,257,155,267,155,267,108xm298,113l296,120,292,129,287,141,280,155,284,155,292,146,299,136,306,126,314,123,298,113xm216,115l214,118,223,129,229,138,231,145,232,150,234,153,237,153,238,152,242,147,242,144,242,139,242,137,239,130,231,124,216,115xm317,95l309,103,201,103,207,110,212,108,218,108,329,108,317,95xm267,77l257,77,257,103,267,103,267,77xm257,1l243,28,226,51,206,70,183,84,184,86,208,74,230,59,248,40,263,17,268,17,266,14,272,11,257,1xm268,17l263,17,277,39,294,56,313,70,334,81,337,75,341,71,348,71,348,68,324,63,303,52,283,36,268,17xm297,65l289,73,222,73,228,79,233,78,239,77,308,77,297,65xm504,153l487,153,490,158,493,162,496,168,496,169,498,169,500,167,503,162,504,159,504,153xm436,104l429,104,427,110,422,119,403,144,395,151,388,152,395,167,400,164,411,162,440,158,487,153,504,153,503,152,400,152,408,146,418,138,428,127,440,113,446,111,436,104xm461,121l458,123,469,133,478,141,484,150,400,152,503,152,501,148,494,143,489,139,481,134,472,128,461,121xm506,90l496,100,373,100,380,106,385,105,391,104,520,104,506,90xm439,0l433,13,426,26,417,39,407,51,397,63,385,73,374,82,362,89,364,91,377,85,388,77,399,69,410,60,420,50,429,40,437,30,444,18,450,18,447,15,454,11,439,0xm450,18l444,18,452,30,461,41,469,50,479,58,488,66,497,71,505,76,514,79,516,74,521,71,529,70,529,67,516,64,503,60,491,55,479,47,469,40,460,32,453,23,450,18xm473,61l465,69,400,69,407,76,412,74,417,74,486,74,473,61xe" filled="true" fillcolor="#050100" stroked="false">
              <v:path arrowok="t"/>
              <v:fill type="solid"/>
            </v:shape>
          </v:group>
        </w:pict>
      </w:r>
      <w:r>
        <w:rPr>
          <w:rFonts w:ascii="宋体"/>
          <w:position w:val="-2"/>
          <w:sz w:val="16"/>
        </w:rPr>
      </w:r>
    </w:p>
    <w:p>
      <w:pPr>
        <w:pStyle w:val="BodyText"/>
        <w:spacing w:before="9"/>
        <w:rPr>
          <w:rFonts w:ascii="宋体"/>
          <w:sz w:val="5"/>
        </w:rPr>
      </w:pPr>
      <w:r>
        <w:rPr/>
        <w:pict>
          <v:shape style="position:absolute;margin-left:113.730003pt;margin-top:5.6268pt;width:26.4pt;height:8.450pt;mso-position-horizontal-relative:page;mso-position-vertical-relative:paragraph;z-index:-251633664;mso-wrap-distance-left:0;mso-wrap-distance-right:0" coordorigin="2275,113" coordsize="528,169" path="m2406,214l2401,221,2323,221,2323,222,2323,266,2323,280,2333,276,2333,266,2412,266,2412,262,2333,262,2333,226,2414,226,2417,222,2415,221,2333,221,2323,216,2409,216,2406,214xm2415,118l2409,125,2300,125,2300,132,2300,144,2300,179,2300,188,2300,193,2298,214,2296,226,2293,239,2290,248,2286,258,2281,267,2275,276,2277,278,2286,267,2293,255,2299,242,2304,229,2307,214,2309,197,2309,189,2309,188,2309,188,2310,179,2310,157,2419,157,2419,153,2310,153,2310,129,2424,129,2425,128,2421,125,2311,125,2299,118,2415,118xm2412,266l2402,266,2402,276,2413,272,2412,266xm2414,226l2402,226,2402,262,2412,262,2412,228,2414,226xm2372,193l2362,193,2362,221,2372,221,2372,193xm2425,179l2414,188,2309,188,2309,189,2316,195,2321,193,2328,193,2438,193,2425,179xm2309,188l2309,188,2309,189,2309,188xm2362,159l2362,165,2362,171,2362,188,2372,188,2372,171,2378,165,2362,159xm2419,157l2409,157,2409,166,2420,161,2419,157xm2424,129l2409,129,2409,153,2419,153,2419,132,2424,129xm2520,219l2509,219,2504,226,2499,233,2494,239,2508,242,2520,244,2531,247,2541,250,2527,259,2508,266,2485,272,2457,276,2459,279,2489,276,2514,270,2535,263,2551,254,2582,254,2576,251,2558,246,2560,244,2547,244,2538,242,2528,240,2517,239,2506,237,2512,231,2516,224,2520,219xm2582,254l2551,254,2564,259,2575,264,2584,269,2592,274,2597,277,2600,279,2605,279,2605,277,2605,276,2604,267,2600,263,2593,259,2587,255,2582,254xm2576,219l2564,219,2559,228,2554,236,2547,244,2560,244,2566,237,2572,228,2576,219xm2605,204l2594,215,2454,215,2460,221,2465,220,2471,219,2620,219,2605,204xm2524,191l2521,199,2517,207,2512,215,2523,215,2530,206,2535,201,2538,200,2524,191xm2544,156l2522,156,2509,170,2494,182,2476,194,2455,204,2457,206,2480,197,2501,186,2519,173,2534,158,2544,158,2544,156xm2552,156l2547,156,2559,171,2573,183,2589,193,2608,201,2609,196,2613,193,2621,191,2621,188,2613,188,2602,186,2589,181,2579,177,2569,171,2560,164,2552,156xm2544,158l2534,158,2534,181,2534,188,2533,196,2545,191,2544,182,2544,174,2544,158xm2604,142l2593,152,2458,152,2465,159,2470,157,2475,156,2619,156,2604,142xm2544,132l2533,132,2533,152,2544,152,2544,132xm2581,115l2574,118,2564,121,2552,123,2536,126,2520,128,2506,129,2493,131,2481,132,2482,135,2533,132,2544,132,2544,131,2561,129,2575,128,2586,128,2593,127,2581,115xm2777,266l2760,266,2763,270,2766,275,2769,280,2770,281,2772,281,2773,280,2776,274,2777,272,2777,266xm2710,217l2703,217,2701,222,2695,231,2676,256,2668,263,2661,265,2668,279,2673,277,2684,274,2713,271,2760,266,2777,266,2777,265,2673,265,2681,259,2691,250,2702,239,2713,226,2720,224,2710,217xm2734,234l2732,236,2743,245,2751,254,2757,262,2673,265,2777,265,2774,261,2767,256,2762,251,2754,246,2745,240,2734,234xm2779,203l2769,212,2647,212,2653,219,2658,217,2664,217,2793,217,2779,203xm2712,113l2707,126,2699,139,2691,152,2681,164,2670,175,2659,186,2647,194,2635,202,2637,204,2650,197,2662,190,2673,181,2683,172,2693,163,2702,153,2710,142,2717,131,2723,131,2720,127,2727,123,2712,113xm2723,131l2717,131,2725,143,2734,153,2743,163,2752,171,2761,178,2770,184,2779,188,2787,192,2789,187,2794,184,2802,183,2802,180,2789,177,2776,173,2764,167,2753,160,2742,152,2734,144,2726,136,2723,131xm2747,173l2738,182,2674,182,2680,188,2685,187,2691,186,2759,186,2747,173xe" filled="true" fillcolor="#050100" stroked="false">
            <v:path arrowok="t"/>
            <v:fill type="solid"/>
            <w10:wrap type="topAndBottom"/>
          </v:shape>
        </w:pict>
      </w:r>
      <w:r>
        <w:rPr/>
        <w:pict>
          <v:shape style="position:absolute;margin-left:168.111694pt;margin-top:5.6278pt;width:26.45pt;height:8.450pt;mso-position-horizontal-relative:page;mso-position-vertical-relative:paragraph;z-index:-251632640;mso-wrap-distance-left:0;mso-wrap-distance-right:0" coordorigin="3362,113" coordsize="529,169" path="m3459,259l3459,263,3475,267,3483,273,3483,280,3493,277,3499,272,3500,264,3500,263,3487,263,3477,262,3469,261,3459,259xm3500,162l3489,162,3489,262,3487,263,3500,263,3500,162xm3448,178l3446,180,3453,190,3458,199,3461,208,3462,215,3464,218,3467,218,3468,217,3472,210,3473,208,3473,203,3471,199,3468,195,3465,192,3458,186,3448,178xm3515,150l3507,158,3444,158,3449,164,3458,162,3527,162,3515,150xm3488,113l3489,126,3489,138,3489,158,3500,158,3500,126,3507,121,3488,113xm3409,190l3398,190,3398,204,3398,246,3398,266,3398,281,3410,276,3409,266,3409,246,3409,190xm3409,162l3397,162,3391,185,3383,206,3373,226,3362,244,3364,246,3375,233,3385,220,3392,205,3398,190,3409,190,3409,182,3417,182,3409,178,3409,162xm3417,182l3409,182,3417,190,3424,198,3427,205,3429,210,3431,212,3434,212,3434,211,3437,206,3437,204,3437,198,3435,194,3427,187,3420,183,3417,182xm3429,150l3421,158,3363,158,3369,164,3375,162,3441,162,3429,150xm3398,113l3398,125,3398,135,3398,158,3409,158,3409,125,3415,120,3398,113xm3609,219l3597,219,3592,226,3587,233,3583,239,3596,242,3609,244,3620,247,3629,250,3615,259,3596,266,3573,272,3546,276,3547,279,3577,276,3603,270,3623,263,3639,254,3670,254,3664,251,3646,246,3649,244,3636,244,3626,242,3616,240,3605,239,3595,237,3600,231,3605,224,3609,219xm3670,254l3639,254,3652,259,3663,264,3672,269,3680,274,3685,277,3689,279,3693,279,3693,277,3693,276,3692,267,3689,263,3676,255,3670,254xm3665,219l3652,219,3648,228,3642,236,3636,244,3649,244,3654,237,3661,228,3665,219xm3693,204l3682,215,3542,215,3549,221,3554,220,3559,219,3708,219,3693,204xm3612,191l3610,199,3605,207,3600,215,3612,215,3618,206,3623,201,3627,200,3612,191xm3632,156l3610,156,3598,170,3582,182,3564,194,3544,204,3545,206,3569,197,3589,186,3607,173,3622,158,3632,158,3632,156xm3640,156l3636,156,3647,171,3661,183,3677,193,3696,201,3697,196,3701,193,3709,191,3709,188,3701,188,3690,186,3677,181,3667,177,3658,171,3649,164,3640,156xm3632,158l3622,158,3622,181,3622,188,3622,196,3633,191,3632,182,3632,174,3632,158xm3692,142l3682,152,3546,152,3553,159,3558,157,3564,156,3707,156,3692,142xm3632,132l3622,132,3622,152,3632,152,3632,132xm3669,115l3662,118,3653,121,3640,123,3625,126,3609,128,3594,129,3581,131,3569,132,3570,135,3622,132,3632,132,3632,131,3649,129,3663,128,3674,128,3682,127,3669,115xm3865,266l3848,266,3852,270,3854,275,3857,280,3858,281,3860,281,3861,280,3864,274,3865,272,3865,266xm3798,217l3791,217,3789,222,3783,231,3764,257,3756,263,3749,265,3756,279,3761,277,3772,274,3816,269,3848,266,3865,266,3865,265,3761,265,3770,259,3779,250,3790,239,3802,226,3808,224,3798,217xm3822,234l3820,236,3831,245,3839,254,3845,262,3761,265,3865,265,3862,261,3856,256,3850,251,3843,246,3833,240,3822,234xm3867,203l3858,212,3735,212,3741,219,3746,217,3752,217,3882,217,3867,203xm3801,113l3795,126,3788,139,3779,152,3769,164,3758,175,3747,186,3735,194,3724,202,3726,204,3738,197,3750,190,3761,181,3771,172,3781,163,3790,153,3798,142,3806,131,3811,131,3809,127,3816,123,3801,113xm3811,131l3806,131,3814,143,3822,153,3831,163,3840,171,3849,178,3858,184,3867,188,3875,192,3877,187,3882,184,3891,183,3891,180,3877,177,3864,173,3852,167,3841,160,3831,152,3822,144,3815,136,3811,131xm3835,173l3826,182,3762,182,3768,188,3773,187,3779,186,3848,186,3835,173xe" filled="true" fillcolor="#050100" stroked="false">
            <v:path arrowok="t"/>
            <v:fill type="solid"/>
            <w10:wrap type="topAndBottom"/>
          </v:shape>
        </w:pict>
      </w:r>
      <w:r>
        <w:rPr/>
        <w:pict>
          <v:shape style="position:absolute;margin-left:178.065994pt;margin-top:27.0208pt;width:24.65pt;height:6.5pt;mso-position-horizontal-relative:page;mso-position-vertical-relative:paragraph;z-index:-251631616;mso-wrap-distance-left:0;mso-wrap-distance-right:0" coordorigin="3561,540" coordsize="493,130" path="m3691,540l3561,540,3561,670,3691,670,3691,663,3568,663,3568,548,3691,548,3691,540xm3691,548l3684,548,3684,663,3691,663,3691,548xm3872,540l3743,540,3743,670,3872,670,3872,663,3750,663,3750,548,3872,548,3872,540xm3872,548l3865,548,3865,663,3872,663,3872,548xm4054,540l3924,540,3924,670,4054,670,4054,663,3931,663,3931,548,4054,548,4054,540xm4054,548l4047,548,4047,663,4054,663,4054,548xe" filled="true" fillcolor="#050100" stroked="false">
            <v:path arrowok="t"/>
            <v:fill type="solid"/>
            <w10:wrap type="topAndBottom"/>
          </v:shape>
        </w:pict>
      </w:r>
    </w:p>
    <w:p>
      <w:pPr>
        <w:pStyle w:val="BodyText"/>
        <w:spacing w:before="11"/>
        <w:rPr>
          <w:rFonts w:ascii="宋体"/>
          <w:sz w:val="14"/>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spacing w:before="3"/>
        <w:rPr>
          <w:rFonts w:ascii="宋体"/>
          <w:sz w:val="11"/>
        </w:rPr>
      </w:pPr>
      <w:r>
        <w:rPr/>
        <w:pict>
          <v:shape style="position:absolute;margin-left:469.942688pt;margin-top:9.1794pt;width:35.6pt;height:8.35pt;mso-position-horizontal-relative:page;mso-position-vertical-relative:paragraph;z-index:-251630592;mso-wrap-distance-left:0;mso-wrap-distance-right:0" coordorigin="9399,184" coordsize="712,167" path="m9459,307l9450,307,9450,327,9450,336,9449,349,9460,343,9459,339,9459,336,9459,307xm9516,276l9506,276,9505,285,9505,286,9502,296,9499,306,9494,315,9488,324,9480,332,9472,340,9462,347,9463,349,9475,343,9485,336,9493,328,9501,319,9507,309,9511,298,9514,287,9516,276xm9565,275l9516,275,9517,285,9520,296,9523,305,9527,315,9533,327,9541,337,9550,346,9552,341,9557,339,9565,339,9565,336,9555,333,9546,325,9537,314,9531,306,9526,296,9522,286,9519,276,9565,276,9565,275xm9424,206l9415,206,9415,310,9412,311,9407,312,9400,313,9407,327,9412,323,9421,319,9433,313,9446,308,9424,308,9424,276,9459,276,9459,271,9424,271,9424,242,9459,242,9459,237,9424,237,9424,206xm9459,276l9450,276,9450,302,9424,308,9446,308,9450,307,9459,307,9459,303,9471,299,9459,299,9459,276xm9477,294l9459,299,9471,299,9477,297,9477,294xm9553,262l9543,271,9461,271,9468,278,9473,276,9478,276,9516,276,9516,275,9565,275,9553,262xm9459,242l9450,242,9450,271,9459,271,9459,242xm9516,235l9506,235,9506,271,9516,271,9516,235xm9459,206l9450,206,9450,237,9459,237,9459,206xm9546,221l9537,230,9468,230,9474,237,9479,235,9485,235,9559,235,9546,221xm9533,184l9529,197,9525,208,9521,219,9516,230,9520,230,9533,210,9542,197,9549,194,9533,184xm9485,186l9482,188,9488,196,9491,205,9493,220,9495,223,9498,223,9499,222,9504,217,9505,214,9504,207,9502,204,9496,197,9491,192,9485,186xm9468,193l9460,201,9399,201,9405,208,9410,206,9414,206,9480,206,9468,193xm9619,251l9620,259,9620,284,9620,288,9620,290,9619,294,9629,290,9629,288,9703,288,9702,284,9629,284,9629,261,9704,261,9708,258,9706,257,9629,257,9619,251xm9703,288l9693,288,9693,294,9703,289,9703,288xm9704,261l9693,261,9693,284,9702,284,9702,281,9702,272,9702,262,9704,261xm9604,230l9601,230,9599,240,9597,247,9593,252,9590,255,9589,258,9589,259,9590,260,9592,261,9593,261,9597,261,9599,261,9602,260,9603,258,9605,255,9605,253,9605,247,9605,245,9604,242,9741,242,9737,237,9604,237,9604,230xm9741,242l9723,242,9714,259,9716,261,9726,249,9734,243,9742,242,9741,242xm9697,250l9692,257,9706,257,9697,250xm9729,230l9722,237,9737,237,9729,230xm9645,211l9635,211,9635,221,9635,225,9634,232,9645,227,9645,211xm9689,211l9679,211,9679,231,9690,226,9690,221,9689,218,9689,211xm9727,197l9716,207,9585,207,9592,213,9597,212,9602,211,9740,211,9727,197xm9634,185l9635,192,9635,197,9635,207,9645,207,9645,197,9650,192,9634,185xm9679,185l9679,192,9679,197,9679,207,9689,207,9689,197,9695,192,9679,185xm9707,296l9702,303,9609,303,9609,306,9609,339,9609,344,9609,350,9619,346,9619,339,9714,339,9714,335,9619,335,9619,308,9715,308,9719,304,9718,303,9619,303,9609,298,9710,298,9707,296xm9714,339l9704,339,9704,349,9714,344,9714,339xm9715,308l9704,308,9704,335,9714,335,9713,309,9715,308xm9910,324l9899,335,9765,335,9772,341,9777,339,9782,339,9925,339,9910,324xm9805,265l9805,274,9805,279,9806,335,9815,335,9815,279,9823,274,9805,265xm9843,236l9844,245,9844,248,9844,335,9854,335,9854,286,9901,286,9897,281,9854,281,9854,250,9861,245,9843,236xm9888,272l9879,281,9897,281,9888,272xm9842,184l9835,197,9828,211,9820,223,9810,235,9800,246,9788,257,9776,266,9764,274,9765,276,9777,270,9788,264,9798,256,9808,248,9818,239,9828,228,9838,216,9848,201,9852,201,9850,198,9857,194,9842,184xm9852,201l9848,201,9855,212,9862,223,9870,232,9878,241,9887,249,9895,256,9904,262,9912,266,9914,261,9919,258,9927,257,9927,254,9916,252,9906,248,9895,242,9884,234,9874,226,9865,217,9857,208,9852,201xm10095,321l10083,332,9942,332,9948,339,9953,337,9959,337,10110,337,10095,321xm10000,188l10001,196,10001,201,10001,332,10011,332,10011,202,10017,196,10000,188xm10039,188l10040,201,10040,332,10050,332,10050,309,10055,303,10050,303,10050,201,10057,196,10039,188xm9954,227l9952,228,9961,249,9968,266,9973,280,9976,291,9977,299,9978,303,9982,303,9983,302,9989,295,9990,290,9988,282,9985,275,9979,263,9968,247,9954,227xm10087,225l10081,244,10073,263,10062,283,10050,303,10055,303,10061,297,10072,282,10084,263,10096,240,10104,237,10087,225xe" filled="true" fillcolor="#050100" stroked="false">
            <v:path arrowok="t"/>
            <v:fill type="solid"/>
            <w10:wrap type="topAndBottom"/>
          </v:shape>
        </w:pict>
      </w:r>
    </w:p>
    <w:p>
      <w:pPr>
        <w:pStyle w:val="BodyText"/>
        <w:spacing w:before="10"/>
        <w:rPr>
          <w:rFonts w:ascii="宋体"/>
          <w:sz w:val="6"/>
        </w:rPr>
      </w:pPr>
    </w:p>
    <w:p>
      <w:pPr>
        <w:tabs>
          <w:tab w:pos="3833" w:val="left" w:leader="none"/>
        </w:tabs>
        <w:spacing w:line="167" w:lineRule="exact"/>
        <w:ind w:left="493" w:right="0" w:firstLine="0"/>
        <w:rPr>
          <w:rFonts w:ascii="宋体"/>
          <w:sz w:val="16"/>
        </w:rPr>
      </w:pPr>
      <w:r>
        <w:rPr>
          <w:rFonts w:ascii="宋体"/>
          <w:position w:val="-2"/>
          <w:sz w:val="12"/>
        </w:rPr>
        <w:pict>
          <v:group style="width:7.45pt;height:6.45pt;mso-position-horizontal-relative:char;mso-position-vertical-relative:line" coordorigin="0,0" coordsize="149,129">
            <v:shape style="position:absolute;left:2;top:2;width:52;height:124" coordorigin="3,3" coordsize="52,124" path="m54,122l3,122,3,126,54,126,54,122xm34,3l31,3,29,6,26,9,19,13,15,14,3,14,3,18,18,18,19,19,22,21,22,23,22,114,21,117,19,119,17,121,14,122,43,122,40,121,35,117,34,114,34,3xe" filled="true" fillcolor="#050100" stroked="false">
              <v:path arrowok="t"/>
              <v:fill type="solid"/>
            </v:shape>
            <v:shape style="position:absolute;left:0;top:0;width:57;height:129" coordorigin="0,0" coordsize="57,129" path="m31,0l29,1,27,5,25,7,19,10,14,11,3,11,0,14,0,18,3,21,17,21,18,21,19,22,20,25,20,114,19,116,16,118,13,119,3,119,0,122,0,126,3,128,54,128,57,126,3,126,3,123,18,123,18,123,24,118,24,118,25,115,25,22,24,20,23,18,3,18,3,16,20,16,20,16,24,13,28,11,31,8,31,5,31,5,31,0xm18,123l3,123,3,126,5,126,5,124,14,124,18,123xm57,122l54,122,54,124,5,124,5,126,57,126,57,122xm39,123l18,123,14,124,9,124,43,124,39,123xm34,0l31,0,31,3,33,4,31,8,31,115,33,118,39,123,43,124,54,124,54,123,52,123,52,122,57,122,54,119,43,119,41,118,39,117,37,115,36,114,36,3,34,0xm54,122l52,122,52,123,54,123,54,122xm19,22l19,22,19,22,19,22xm18,16l3,16,3,18,5,18,5,17,15,17,19,16,18,16xm19,16l15,17,5,17,5,18,23,18,21,16,19,16xm20,16l18,16,19,16,20,16xm31,3l31,5,31,5,31,8,33,4,31,3xe" filled="true" fillcolor="#050100" stroked="false">
              <v:path arrowok="t"/>
              <v:fill type="solid"/>
            </v:shape>
            <v:shape style="position:absolute;left:94;top:2;width:52;height:124" coordorigin="95,3" coordsize="52,124" path="m146,122l95,122,95,126,146,126,146,122xm126,3l123,3,121,6,118,9,111,13,107,14,95,14,95,18,110,18,111,19,114,21,114,23,114,114,113,117,111,119,109,121,106,122,135,122,132,121,127,117,126,114,126,3xe" filled="true" fillcolor="#050100" stroked="false">
              <v:path arrowok="t"/>
              <v:fill type="solid"/>
            </v:shape>
            <v:shape style="position:absolute;left:91;top:0;width:57;height:129" coordorigin="92,0" coordsize="57,129" path="m123,0l121,1,119,5,117,7,111,10,106,11,95,11,92,14,92,18,95,21,109,21,110,21,111,22,112,25,112,114,111,116,108,118,105,119,95,119,92,122,92,126,95,128,146,128,149,126,95,126,95,123,110,123,110,123,116,118,116,118,117,115,117,22,116,20,115,18,95,18,95,16,112,16,112,16,116,13,120,11,123,8,123,5,123,5,123,0xm110,123l95,123,95,126,97,126,97,124,106,124,110,123xm149,122l146,122,146,124,97,124,97,126,149,126,149,122xm131,123l110,123,106,124,101,124,135,124,131,123xm126,0l123,0,123,3,125,4,123,8,123,115,125,118,131,123,135,124,146,124,146,123,144,123,144,122,149,122,146,119,135,119,133,118,131,117,129,115,128,114,128,3,126,0xm146,122l144,122,144,123,146,123,146,122xm111,22l111,22,111,22,111,22xm110,16l95,16,95,18,97,18,97,17,107,17,111,16,110,16xm111,16l107,17,97,17,97,18,115,18,113,16,111,16xm112,16l110,16,111,16,112,16xm123,3l123,5,123,5,123,8,125,4,123,3xe" filled="true" fillcolor="#050100" stroked="false">
              <v:path arrowok="t"/>
              <v:fill type="solid"/>
            </v:shape>
          </v:group>
        </w:pict>
      </w:r>
      <w:r>
        <w:rPr>
          <w:rFonts w:ascii="宋体"/>
          <w:position w:val="-2"/>
          <w:sz w:val="12"/>
        </w:rPr>
      </w:r>
      <w:r>
        <w:rPr>
          <w:rFonts w:ascii="宋体"/>
          <w:position w:val="-2"/>
          <w:sz w:val="12"/>
        </w:rPr>
        <w:tab/>
      </w:r>
      <w:r>
        <w:rPr>
          <w:rFonts w:ascii="宋体"/>
          <w:position w:val="-2"/>
          <w:sz w:val="16"/>
        </w:rPr>
        <w:pict>
          <v:group style="width:35.6pt;height:8.4pt;mso-position-horizontal-relative:char;mso-position-vertical-relative:line" coordorigin="0,0" coordsize="712,168">
            <v:shape style="position:absolute;left:0;top:0;width:712;height:168" coordorigin="0,0" coordsize="712,168" path="m79,1l72,15,65,28,56,39,47,50,37,59,26,67,13,76,0,83,1,86,13,81,25,75,36,69,46,62,55,53,65,43,75,31,84,18,89,18,87,14,94,11,79,1xm89,18l84,18,88,25,94,35,104,46,113,55,124,64,136,72,151,81,154,76,159,72,166,71,166,69,150,64,137,59,125,52,114,45,106,37,98,29,92,22,89,18xm115,63l106,72,35,72,42,79,47,77,52,77,129,77,115,63xm122,95l115,102,38,102,38,106,38,146,38,152,38,164,48,159,48,150,127,150,126,146,48,146,48,106,130,106,132,105,129,102,48,102,38,96,123,96,122,95xm127,150l116,150,116,162,127,158,127,150xm130,106l116,106,116,146,126,146,126,138,126,110,130,106xm226,60l211,60,211,145,211,161,210,167,222,163,222,148,222,63,226,60xm277,1l277,49,277,57,276,72,274,87,270,102,265,116,259,130,250,142,240,154,227,164,229,167,239,160,249,153,257,145,263,138,271,128,277,116,281,102,283,91,285,81,285,79,286,67,286,53,289,53,289,49,288,31,288,13,294,8,277,1xm289,53l286,53,288,72,291,90,296,107,302,121,309,134,316,145,323,154,331,161,333,156,339,154,347,153,347,150,337,148,327,141,317,129,310,119,304,109,299,97,295,85,300,81,294,81,291,65,289,53xm223,4l220,15,217,27,212,39,207,51,201,62,194,73,188,84,181,93,183,95,190,89,196,81,204,71,211,60,226,60,227,59,215,52,221,42,226,31,232,18,238,13,223,4xm254,50l252,50,249,66,246,77,241,82,239,85,237,87,237,90,239,91,243,92,246,94,249,92,254,85,256,80,256,64,254,50xm322,43l316,54,310,64,302,73,294,81,300,81,303,79,312,73,320,65,329,57,336,55,322,43xm511,140l500,151,366,151,373,157,378,156,384,155,526,155,511,140xm406,81l406,90,407,96,407,151,417,151,417,96,424,90,406,81xm444,52l445,62,445,65,445,151,455,151,455,102,502,102,498,98,455,98,455,67,462,62,444,52xm489,89l480,98,498,98,489,89xm443,0l437,14,429,27,421,40,411,52,401,63,390,73,378,82,365,90,366,92,378,86,389,80,399,73,409,65,419,56,429,45,439,32,449,18,453,18,451,15,458,10,443,0xm453,18l449,18,456,29,463,39,471,49,479,58,488,66,497,73,505,78,513,83,515,77,521,74,529,73,529,70,518,68,507,64,496,58,485,51,475,42,466,33,458,24,453,18xm696,137l684,149,543,149,549,155,554,154,560,153,711,153,696,137xm602,4l602,13,602,18,602,149,612,149,612,18,619,13,602,4xm641,4l641,18,641,149,651,149,651,125,656,120,651,120,651,18,658,13,641,4xm555,43l553,45,562,65,569,83,574,96,577,107,578,115,579,120,583,120,585,118,590,111,591,106,590,99,587,91,580,79,569,63,555,43xm688,41l682,60,674,80,664,100,651,120,656,120,662,113,673,98,685,79,697,57,705,53,688,41xe" filled="true" fillcolor="#050100" stroked="false">
              <v:path arrowok="t"/>
              <v:fill type="solid"/>
            </v:shape>
          </v:group>
        </w:pict>
      </w:r>
      <w:r>
        <w:rPr>
          <w:rFonts w:ascii="宋体"/>
          <w:position w:val="-2"/>
          <w:sz w:val="16"/>
        </w:rPr>
      </w: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spacing w:before="7"/>
        <w:rPr>
          <w:rFonts w:ascii="宋体"/>
          <w:sz w:val="23"/>
        </w:rPr>
      </w:pPr>
      <w:r>
        <w:rPr/>
        <w:pict>
          <v:group style="position:absolute;margin-left:163.516998pt;margin-top:17.065849pt;width:44.95pt;height:8.6pt;mso-position-horizontal-relative:page;mso-position-vertical-relative:paragraph;z-index:-251627520;mso-wrap-distance-left:0;mso-wrap-distance-right:0" coordorigin="3270,341" coordsize="899,172">
            <v:shape style="position:absolute;left:3270;top:341;width:166;height:168" type="#_x0000_t75" stroked="false">
              <v:imagedata r:id="rId17" o:title=""/>
            </v:shape>
            <v:line style="position:absolute" from="3443,507" to="4169,507" stroked="true" strokeweight=".605pt" strokecolor="#050100">
              <v:stroke dashstyle="solid"/>
            </v:line>
            <w10:wrap type="topAndBottom"/>
          </v:group>
        </w:pict>
      </w:r>
      <w:r>
        <w:rPr/>
        <w:pict>
          <v:group style="position:absolute;margin-left:163.516998pt;margin-top:32.785851pt;width:44.95pt;height:8.6pt;mso-position-horizontal-relative:page;mso-position-vertical-relative:paragraph;z-index:-251626496;mso-wrap-distance-left:0;mso-wrap-distance-right:0" coordorigin="3270,656" coordsize="899,172">
            <v:shape style="position:absolute;left:3270;top:655;width:166;height:168" type="#_x0000_t75" stroked="false">
              <v:imagedata r:id="rId18" o:title=""/>
            </v:shape>
            <v:line style="position:absolute" from="3443,821" to="4169,821" stroked="true" strokeweight=".605pt" strokecolor="#050100">
              <v:stroke dashstyle="solid"/>
            </v:line>
            <w10:wrap type="topAndBottom"/>
          </v:group>
        </w:pict>
      </w:r>
    </w:p>
    <w:p>
      <w:pPr>
        <w:pStyle w:val="BodyText"/>
        <w:spacing w:before="10"/>
        <w:rPr>
          <w:rFonts w:ascii="宋体"/>
          <w:sz w:val="5"/>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spacing w:before="12"/>
        <w:rPr>
          <w:rFonts w:ascii="宋体"/>
          <w:sz w:val="28"/>
        </w:rPr>
      </w:pPr>
      <w:r>
        <w:rPr/>
        <w:pict>
          <v:shape style="position:absolute;margin-left:100.668098pt;margin-top:20.510099pt;width:2.6pt;height:6.2pt;mso-position-horizontal-relative:page;mso-position-vertical-relative:paragraph;z-index:-251625472;mso-wrap-distance-left:0;mso-wrap-distance-right:0" coordorigin="2013,410" coordsize="52,124" path="m2065,529l2013,529,2013,533,2065,533,2065,529xm2045,410l2042,410,2040,414,2037,417,2030,421,2025,422,2013,422,2013,426,2028,426,2030,426,2033,429,2033,430,2033,522,2032,525,2030,526,2028,528,2024,529,2054,529,2050,528,2046,525,2045,522,2045,410xe" filled="true" fillcolor="#050100" stroked="false">
            <v:path arrowok="t"/>
            <v:fill type="solid"/>
            <w10:wrap type="topAndBottom"/>
          </v:shape>
        </w:pict>
      </w:r>
      <w:r>
        <w:rPr/>
        <w:pict>
          <v:shape style="position:absolute;margin-left:199.8647pt;margin-top:20.5453pt;width:3.55pt;height:6.15pt;mso-position-horizontal-relative:page;mso-position-vertical-relative:paragraph;z-index:-251624448;mso-wrap-distance-left:0;mso-wrap-distance-right:0" coordorigin="3997,411" coordsize="71,123" path="m4054,416l4039,416,4045,418,4052,427,4054,434,4054,448,4052,455,4045,469,4039,477,4022,494,4014,501,4004,515,4000,520,3997,524,3997,533,4063,533,4065,523,4005,523,4007,520,4011,514,4018,506,4024,500,4032,492,4040,483,4050,474,4055,469,4060,463,4065,452,4066,446,4066,432,4063,425,4054,416xm4067,503l4063,503,4062,510,4060,515,4055,521,4051,523,4065,523,4067,503xm4044,411l4025,411,4017,414,4003,424,3999,431,3999,445,4000,448,4004,451,4006,452,4011,452,4013,451,4015,449,4016,447,4016,443,4015,441,4014,439,4012,437,4011,435,4011,427,4013,424,4021,417,4026,416,4054,416,4052,414,4044,411xe" filled="true" fillcolor="#050100" stroked="false">
            <v:path arrowok="t"/>
            <v:fill type="solid"/>
            <w10:wrap type="topAndBottom"/>
          </v:shape>
        </w:pict>
      </w:r>
      <w:r>
        <w:rPr/>
        <w:pict>
          <v:shape style="position:absolute;margin-left:299.486511pt;margin-top:20.545099pt;width:3.9pt;height:6.15pt;mso-position-horizontal-relative:page;mso-position-vertical-relative:paragraph;z-index:-251623424;mso-wrap-distance-left:0;mso-wrap-distance-right:0" coordorigin="5990,411" coordsize="78,123" path="m6066,529l6019,529,6019,533,6066,533,6066,529xm6049,497l6037,497,6037,523,6036,526,6035,527,6033,529,6030,529,6056,529,6053,529,6049,526,6049,523,6049,497xm6049,411l6041,411,5990,493,5990,497,6068,497,6068,492,5996,492,6036,428,6049,428,6049,411xm6049,428l6037,428,6037,492,6049,492,6049,428xe" filled="true" fillcolor="#050100" stroked="false">
            <v:path arrowok="t"/>
            <v:fill type="solid"/>
            <w10:wrap type="topAndBottom"/>
          </v:shape>
        </w:pict>
      </w:r>
      <w:r>
        <w:rPr/>
        <w:pict>
          <v:shape style="position:absolute;margin-left:426.529602pt;margin-top:20.544701pt;width:3.65pt;height:6.25pt;mso-position-horizontal-relative:page;mso-position-vertical-relative:paragraph;z-index:-251622400;mso-wrap-distance-left:0;mso-wrap-distance-right:0" coordorigin="8531,411" coordsize="73,125" path="m8548,511l8542,511,8540,512,8538,516,8537,517,8537,524,8539,528,8548,533,8554,535,8573,535,8582,530,8560,530,8556,530,8554,529,8553,526,8552,525,8552,524,8552,519,8551,516,8549,512,8548,511xm8603,468l8590,468,8589,484,8587,497,8584,507,8581,516,8576,525,8569,530,8582,530,8584,528,8592,515,8597,505,8601,493,8603,480,8603,468xm8578,411l8555,411,8546,415,8534,430,8531,439,8531,464,8533,473,8545,485,8552,488,8569,488,8575,486,8580,482,8558,482,8553,479,8545,468,8543,460,8543,439,8545,432,8552,419,8558,416,8587,416,8587,416,8578,411xm8587,416l8575,416,8581,419,8584,426,8588,433,8590,442,8590,459,8588,465,8582,472,8577,478,8571,482,8580,482,8584,479,8588,474,8590,468,8603,468,8603,460,8603,454,8601,442,8598,433,8594,425,8587,416xe" filled="true" fillcolor="#050100" stroked="false">
            <v:path arrowok="t"/>
            <v:fill type="solid"/>
            <w10:wrap type="topAndBottom"/>
          </v:shape>
        </w:pict>
      </w:r>
    </w:p>
    <w:p>
      <w:pPr>
        <w:pStyle w:val="BodyText"/>
        <w:rPr>
          <w:rFonts w:ascii="宋体"/>
          <w:sz w:val="20"/>
        </w:rPr>
      </w:pPr>
    </w:p>
    <w:p>
      <w:pPr>
        <w:pStyle w:val="BodyText"/>
        <w:rPr>
          <w:rFonts w:ascii="宋体"/>
          <w:sz w:val="12"/>
        </w:rPr>
      </w:pPr>
      <w:r>
        <w:rPr/>
        <w:pict>
          <v:group style="position:absolute;margin-left:100.030403pt;margin-top:9.6515pt;width:416.8pt;height:8.6pt;mso-position-horizontal-relative:page;mso-position-vertical-relative:paragraph;z-index:-251621376;mso-wrap-distance-left:0;mso-wrap-distance-right:0" coordorigin="2001,193" coordsize="8336,172">
            <v:shape style="position:absolute;left:2000;top:193;width:7603;height:169" type="#_x0000_t75" stroked="false">
              <v:imagedata r:id="rId19" o:title=""/>
            </v:shape>
            <v:line style="position:absolute" from="9610,358" to="10336,358" stroked="true" strokeweight=".605pt" strokecolor="#050100">
              <v:stroke dashstyle="solid"/>
            </v:line>
            <w10:wrap type="topAndBottom"/>
          </v:group>
        </w:pict>
      </w:r>
    </w:p>
    <w:p>
      <w:pPr>
        <w:pStyle w:val="BodyText"/>
        <w:rPr>
          <w:rFonts w:ascii="宋体"/>
          <w:sz w:val="20"/>
        </w:rPr>
      </w:pPr>
    </w:p>
    <w:p>
      <w:pPr>
        <w:pStyle w:val="BodyText"/>
        <w:spacing w:before="4"/>
        <w:rPr>
          <w:rFonts w:ascii="宋体"/>
          <w:sz w:val="22"/>
        </w:rPr>
      </w:pPr>
    </w:p>
    <w:p>
      <w:pPr>
        <w:spacing w:after="0"/>
        <w:rPr>
          <w:rFonts w:ascii="宋体"/>
          <w:sz w:val="22"/>
        </w:rPr>
        <w:sectPr>
          <w:pgSz w:w="12080" w:h="16790"/>
          <w:pgMar w:header="0" w:footer="981" w:top="1420" w:bottom="1180" w:left="980" w:right="0"/>
        </w:sectPr>
      </w:pPr>
    </w:p>
    <w:p>
      <w:pPr>
        <w:pStyle w:val="BodyText"/>
        <w:spacing w:before="5"/>
        <w:rPr>
          <w:rFonts w:ascii="宋体"/>
          <w:sz w:val="14"/>
        </w:rPr>
      </w:pPr>
    </w:p>
    <w:p>
      <w:pPr>
        <w:spacing w:line="249" w:lineRule="auto" w:before="0"/>
        <w:ind w:left="1146" w:right="1751" w:firstLine="0"/>
        <w:jc w:val="center"/>
        <w:rPr>
          <w:rFonts w:ascii="宋体" w:eastAsia="宋体" w:hint="eastAsia"/>
          <w:sz w:val="18"/>
        </w:rPr>
      </w:pPr>
      <w:r>
        <w:rPr/>
        <w:drawing>
          <wp:anchor distT="0" distB="0" distL="0" distR="0" allowOverlap="1" layoutInCell="1" locked="0" behindDoc="0" simplePos="0" relativeHeight="251780096">
            <wp:simplePos x="0" y="0"/>
            <wp:positionH relativeFrom="page">
              <wp:posOffset>935895</wp:posOffset>
            </wp:positionH>
            <wp:positionV relativeFrom="paragraph">
              <wp:posOffset>-1053894</wp:posOffset>
            </wp:positionV>
            <wp:extent cx="99049" cy="82481"/>
            <wp:effectExtent l="0" t="0" r="0" b="0"/>
            <wp:wrapNone/>
            <wp:docPr id="1" name="image5.png"/>
            <wp:cNvGraphicFramePr>
              <a:graphicFrameLocks noChangeAspect="1"/>
            </wp:cNvGraphicFramePr>
            <a:graphic>
              <a:graphicData uri="http://schemas.openxmlformats.org/drawingml/2006/picture">
                <pic:pic>
                  <pic:nvPicPr>
                    <pic:cNvPr id="2" name="image5.png"/>
                    <pic:cNvPicPr/>
                  </pic:nvPicPr>
                  <pic:blipFill>
                    <a:blip r:embed="rId20" cstate="print"/>
                    <a:stretch>
                      <a:fillRect/>
                    </a:stretch>
                  </pic:blipFill>
                  <pic:spPr>
                    <a:xfrm>
                      <a:off x="0" y="0"/>
                      <a:ext cx="99049" cy="82481"/>
                    </a:xfrm>
                    <a:prstGeom prst="rect">
                      <a:avLst/>
                    </a:prstGeom>
                  </pic:spPr>
                </pic:pic>
              </a:graphicData>
            </a:graphic>
          </wp:anchor>
        </w:drawing>
      </w:r>
      <w:r>
        <w:rPr/>
        <w:drawing>
          <wp:anchor distT="0" distB="0" distL="0" distR="0" allowOverlap="1" layoutInCell="1" locked="0" behindDoc="0" simplePos="0" relativeHeight="251781120">
            <wp:simplePos x="0" y="0"/>
            <wp:positionH relativeFrom="page">
              <wp:posOffset>2261438</wp:posOffset>
            </wp:positionH>
            <wp:positionV relativeFrom="paragraph">
              <wp:posOffset>-1153261</wp:posOffset>
            </wp:positionV>
            <wp:extent cx="82346" cy="82346"/>
            <wp:effectExtent l="0" t="0" r="0" b="0"/>
            <wp:wrapNone/>
            <wp:docPr id="3" name="image6.png"/>
            <wp:cNvGraphicFramePr>
              <a:graphicFrameLocks noChangeAspect="1"/>
            </wp:cNvGraphicFramePr>
            <a:graphic>
              <a:graphicData uri="http://schemas.openxmlformats.org/drawingml/2006/picture">
                <pic:pic>
                  <pic:nvPicPr>
                    <pic:cNvPr id="4" name="image6.png"/>
                    <pic:cNvPicPr/>
                  </pic:nvPicPr>
                  <pic:blipFill>
                    <a:blip r:embed="rId21" cstate="print"/>
                    <a:stretch>
                      <a:fillRect/>
                    </a:stretch>
                  </pic:blipFill>
                  <pic:spPr>
                    <a:xfrm>
                      <a:off x="0" y="0"/>
                      <a:ext cx="82346" cy="82346"/>
                    </a:xfrm>
                    <a:prstGeom prst="rect">
                      <a:avLst/>
                    </a:prstGeom>
                  </pic:spPr>
                </pic:pic>
              </a:graphicData>
            </a:graphic>
          </wp:anchor>
        </w:drawing>
      </w:r>
      <w:r>
        <w:rPr/>
        <w:drawing>
          <wp:anchor distT="0" distB="0" distL="0" distR="0" allowOverlap="1" layoutInCell="1" locked="0" behindDoc="0" simplePos="0" relativeHeight="251782144">
            <wp:simplePos x="0" y="0"/>
            <wp:positionH relativeFrom="page">
              <wp:posOffset>935895</wp:posOffset>
            </wp:positionH>
            <wp:positionV relativeFrom="paragraph">
              <wp:posOffset>-38771</wp:posOffset>
            </wp:positionV>
            <wp:extent cx="102184" cy="81575"/>
            <wp:effectExtent l="0" t="0" r="0" b="0"/>
            <wp:wrapNone/>
            <wp:docPr id="5" name="image7.png"/>
            <wp:cNvGraphicFramePr>
              <a:graphicFrameLocks noChangeAspect="1"/>
            </wp:cNvGraphicFramePr>
            <a:graphic>
              <a:graphicData uri="http://schemas.openxmlformats.org/drawingml/2006/picture">
                <pic:pic>
                  <pic:nvPicPr>
                    <pic:cNvPr id="6" name="image7.png"/>
                    <pic:cNvPicPr/>
                  </pic:nvPicPr>
                  <pic:blipFill>
                    <a:blip r:embed="rId22" cstate="print"/>
                    <a:stretch>
                      <a:fillRect/>
                    </a:stretch>
                  </pic:blipFill>
                  <pic:spPr>
                    <a:xfrm>
                      <a:off x="0" y="0"/>
                      <a:ext cx="102184" cy="81575"/>
                    </a:xfrm>
                    <a:prstGeom prst="rect">
                      <a:avLst/>
                    </a:prstGeom>
                  </pic:spPr>
                </pic:pic>
              </a:graphicData>
            </a:graphic>
          </wp:anchor>
        </w:drawing>
      </w:r>
      <w:r>
        <w:rPr/>
        <w:drawing>
          <wp:anchor distT="0" distB="0" distL="0" distR="0" allowOverlap="1" layoutInCell="1" locked="0" behindDoc="0" simplePos="0" relativeHeight="251783168">
            <wp:simplePos x="0" y="0"/>
            <wp:positionH relativeFrom="page">
              <wp:posOffset>2368363</wp:posOffset>
            </wp:positionH>
            <wp:positionV relativeFrom="paragraph">
              <wp:posOffset>-767627</wp:posOffset>
            </wp:positionV>
            <wp:extent cx="1635648" cy="106177"/>
            <wp:effectExtent l="0" t="0" r="0" b="0"/>
            <wp:wrapNone/>
            <wp:docPr id="7" name="image8.png"/>
            <wp:cNvGraphicFramePr>
              <a:graphicFrameLocks noChangeAspect="1"/>
            </wp:cNvGraphicFramePr>
            <a:graphic>
              <a:graphicData uri="http://schemas.openxmlformats.org/drawingml/2006/picture">
                <pic:pic>
                  <pic:nvPicPr>
                    <pic:cNvPr id="8" name="image8.png"/>
                    <pic:cNvPicPr/>
                  </pic:nvPicPr>
                  <pic:blipFill>
                    <a:blip r:embed="rId23" cstate="print"/>
                    <a:stretch>
                      <a:fillRect/>
                    </a:stretch>
                  </pic:blipFill>
                  <pic:spPr>
                    <a:xfrm>
                      <a:off x="0" y="0"/>
                      <a:ext cx="1635648" cy="106177"/>
                    </a:xfrm>
                    <a:prstGeom prst="rect">
                      <a:avLst/>
                    </a:prstGeom>
                  </pic:spPr>
                </pic:pic>
              </a:graphicData>
            </a:graphic>
          </wp:anchor>
        </w:drawing>
      </w:r>
      <w:r>
        <w:rPr/>
        <w:drawing>
          <wp:anchor distT="0" distB="0" distL="0" distR="0" allowOverlap="1" layoutInCell="1" locked="0" behindDoc="0" simplePos="0" relativeHeight="251784192">
            <wp:simplePos x="0" y="0"/>
            <wp:positionH relativeFrom="page">
              <wp:posOffset>6568296</wp:posOffset>
            </wp:positionH>
            <wp:positionV relativeFrom="paragraph">
              <wp:posOffset>-589496</wp:posOffset>
            </wp:positionV>
            <wp:extent cx="151625" cy="106641"/>
            <wp:effectExtent l="0" t="0" r="0" b="0"/>
            <wp:wrapNone/>
            <wp:docPr id="9" name="image9.png"/>
            <wp:cNvGraphicFramePr>
              <a:graphicFrameLocks noChangeAspect="1"/>
            </wp:cNvGraphicFramePr>
            <a:graphic>
              <a:graphicData uri="http://schemas.openxmlformats.org/drawingml/2006/picture">
                <pic:pic>
                  <pic:nvPicPr>
                    <pic:cNvPr id="10" name="image9.png"/>
                    <pic:cNvPicPr/>
                  </pic:nvPicPr>
                  <pic:blipFill>
                    <a:blip r:embed="rId24" cstate="print"/>
                    <a:stretch>
                      <a:fillRect/>
                    </a:stretch>
                  </pic:blipFill>
                  <pic:spPr>
                    <a:xfrm>
                      <a:off x="0" y="0"/>
                      <a:ext cx="151625" cy="106641"/>
                    </a:xfrm>
                    <a:prstGeom prst="rect">
                      <a:avLst/>
                    </a:prstGeom>
                  </pic:spPr>
                </pic:pic>
              </a:graphicData>
            </a:graphic>
          </wp:anchor>
        </w:drawing>
      </w:r>
      <w:r>
        <w:rPr/>
        <w:drawing>
          <wp:anchor distT="0" distB="0" distL="0" distR="0" allowOverlap="1" layoutInCell="1" locked="0" behindDoc="0" simplePos="0" relativeHeight="251785216">
            <wp:simplePos x="0" y="0"/>
            <wp:positionH relativeFrom="page">
              <wp:posOffset>1189624</wp:posOffset>
            </wp:positionH>
            <wp:positionV relativeFrom="paragraph">
              <wp:posOffset>-57212</wp:posOffset>
            </wp:positionV>
            <wp:extent cx="104381" cy="104838"/>
            <wp:effectExtent l="0" t="0" r="0" b="0"/>
            <wp:wrapNone/>
            <wp:docPr id="11" name="image10.png"/>
            <wp:cNvGraphicFramePr>
              <a:graphicFrameLocks noChangeAspect="1"/>
            </wp:cNvGraphicFramePr>
            <a:graphic>
              <a:graphicData uri="http://schemas.openxmlformats.org/drawingml/2006/picture">
                <pic:pic>
                  <pic:nvPicPr>
                    <pic:cNvPr id="12" name="image10.png"/>
                    <pic:cNvPicPr/>
                  </pic:nvPicPr>
                  <pic:blipFill>
                    <a:blip r:embed="rId25" cstate="print"/>
                    <a:stretch>
                      <a:fillRect/>
                    </a:stretch>
                  </pic:blipFill>
                  <pic:spPr>
                    <a:xfrm>
                      <a:off x="0" y="0"/>
                      <a:ext cx="104381" cy="104838"/>
                    </a:xfrm>
                    <a:prstGeom prst="rect">
                      <a:avLst/>
                    </a:prstGeom>
                  </pic:spPr>
                </pic:pic>
              </a:graphicData>
            </a:graphic>
          </wp:anchor>
        </w:drawing>
      </w:r>
      <w:r>
        <w:rPr/>
        <w:drawing>
          <wp:anchor distT="0" distB="0" distL="0" distR="0" allowOverlap="1" layoutInCell="1" locked="0" behindDoc="0" simplePos="0" relativeHeight="251786240">
            <wp:simplePos x="0" y="0"/>
            <wp:positionH relativeFrom="page">
              <wp:posOffset>1192771</wp:posOffset>
            </wp:positionH>
            <wp:positionV relativeFrom="paragraph">
              <wp:posOffset>97716</wp:posOffset>
            </wp:positionV>
            <wp:extent cx="100787" cy="103479"/>
            <wp:effectExtent l="0" t="0" r="0" b="0"/>
            <wp:wrapNone/>
            <wp:docPr id="13" name="image11.png"/>
            <wp:cNvGraphicFramePr>
              <a:graphicFrameLocks noChangeAspect="1"/>
            </wp:cNvGraphicFramePr>
            <a:graphic>
              <a:graphicData uri="http://schemas.openxmlformats.org/drawingml/2006/picture">
                <pic:pic>
                  <pic:nvPicPr>
                    <pic:cNvPr id="14" name="image11.png"/>
                    <pic:cNvPicPr/>
                  </pic:nvPicPr>
                  <pic:blipFill>
                    <a:blip r:embed="rId26" cstate="print"/>
                    <a:stretch>
                      <a:fillRect/>
                    </a:stretch>
                  </pic:blipFill>
                  <pic:spPr>
                    <a:xfrm>
                      <a:off x="0" y="0"/>
                      <a:ext cx="100787" cy="103479"/>
                    </a:xfrm>
                    <a:prstGeom prst="rect">
                      <a:avLst/>
                    </a:prstGeom>
                  </pic:spPr>
                </pic:pic>
              </a:graphicData>
            </a:graphic>
          </wp:anchor>
        </w:drawing>
      </w:r>
      <w:r>
        <w:rPr/>
        <w:drawing>
          <wp:anchor distT="0" distB="0" distL="0" distR="0" allowOverlap="1" layoutInCell="1" locked="0" behindDoc="0" simplePos="0" relativeHeight="251787264">
            <wp:simplePos x="0" y="0"/>
            <wp:positionH relativeFrom="page">
              <wp:posOffset>2324995</wp:posOffset>
            </wp:positionH>
            <wp:positionV relativeFrom="paragraph">
              <wp:posOffset>-58108</wp:posOffset>
            </wp:positionV>
            <wp:extent cx="451291" cy="260206"/>
            <wp:effectExtent l="0" t="0" r="0" b="0"/>
            <wp:wrapNone/>
            <wp:docPr id="15" name="image12.png"/>
            <wp:cNvGraphicFramePr>
              <a:graphicFrameLocks noChangeAspect="1"/>
            </wp:cNvGraphicFramePr>
            <a:graphic>
              <a:graphicData uri="http://schemas.openxmlformats.org/drawingml/2006/picture">
                <pic:pic>
                  <pic:nvPicPr>
                    <pic:cNvPr id="16" name="image12.png"/>
                    <pic:cNvPicPr/>
                  </pic:nvPicPr>
                  <pic:blipFill>
                    <a:blip r:embed="rId27" cstate="print"/>
                    <a:stretch>
                      <a:fillRect/>
                    </a:stretch>
                  </pic:blipFill>
                  <pic:spPr>
                    <a:xfrm>
                      <a:off x="0" y="0"/>
                      <a:ext cx="451291" cy="260206"/>
                    </a:xfrm>
                    <a:prstGeom prst="rect">
                      <a:avLst/>
                    </a:prstGeom>
                  </pic:spPr>
                </pic:pic>
              </a:graphicData>
            </a:graphic>
          </wp:anchor>
        </w:drawing>
      </w:r>
      <w:r>
        <w:rPr/>
        <w:drawing>
          <wp:anchor distT="0" distB="0" distL="0" distR="0" allowOverlap="1" layoutInCell="1" locked="0" behindDoc="0" simplePos="0" relativeHeight="251788288">
            <wp:simplePos x="0" y="0"/>
            <wp:positionH relativeFrom="page">
              <wp:posOffset>2918701</wp:posOffset>
            </wp:positionH>
            <wp:positionV relativeFrom="paragraph">
              <wp:posOffset>-58115</wp:posOffset>
            </wp:positionV>
            <wp:extent cx="448119" cy="258866"/>
            <wp:effectExtent l="0" t="0" r="0" b="0"/>
            <wp:wrapNone/>
            <wp:docPr id="17" name="image13.png"/>
            <wp:cNvGraphicFramePr>
              <a:graphicFrameLocks noChangeAspect="1"/>
            </wp:cNvGraphicFramePr>
            <a:graphic>
              <a:graphicData uri="http://schemas.openxmlformats.org/drawingml/2006/picture">
                <pic:pic>
                  <pic:nvPicPr>
                    <pic:cNvPr id="18" name="image13.png"/>
                    <pic:cNvPicPr/>
                  </pic:nvPicPr>
                  <pic:blipFill>
                    <a:blip r:embed="rId28" cstate="print"/>
                    <a:stretch>
                      <a:fillRect/>
                    </a:stretch>
                  </pic:blipFill>
                  <pic:spPr>
                    <a:xfrm>
                      <a:off x="0" y="0"/>
                      <a:ext cx="448119" cy="258866"/>
                    </a:xfrm>
                    <a:prstGeom prst="rect">
                      <a:avLst/>
                    </a:prstGeom>
                  </pic:spPr>
                </pic:pic>
              </a:graphicData>
            </a:graphic>
          </wp:anchor>
        </w:drawing>
      </w:r>
      <w:r>
        <w:rPr>
          <w:rFonts w:ascii="宋体" w:eastAsia="宋体" w:hint="eastAsia"/>
          <w:color w:val="231F20"/>
          <w:w w:val="105"/>
          <w:sz w:val="18"/>
        </w:rPr>
        <w:t>（1 本部 2 分支机构）</w:t>
      </w:r>
    </w:p>
    <w:p>
      <w:pPr>
        <w:pStyle w:val="BodyText"/>
        <w:spacing w:before="6"/>
        <w:rPr>
          <w:rFonts w:ascii="宋体"/>
          <w:sz w:val="15"/>
        </w:rPr>
      </w:pPr>
      <w:r>
        <w:rPr/>
        <w:br w:type="column"/>
      </w:r>
      <w:r>
        <w:rPr>
          <w:rFonts w:ascii="宋体"/>
          <w:sz w:val="15"/>
        </w:rPr>
      </w:r>
    </w:p>
    <w:p>
      <w:pPr>
        <w:spacing w:line="206" w:lineRule="auto" w:before="0"/>
        <w:ind w:left="792" w:right="0" w:firstLine="3"/>
        <w:jc w:val="left"/>
        <w:rPr>
          <w:rFonts w:ascii="方正楷体简体" w:eastAsia="方正楷体简体" w:hint="eastAsia"/>
          <w:sz w:val="18"/>
        </w:rPr>
      </w:pPr>
      <w:r>
        <w:rPr/>
        <w:drawing>
          <wp:anchor distT="0" distB="0" distL="0" distR="0" allowOverlap="1" layoutInCell="1" locked="0" behindDoc="0" simplePos="0" relativeHeight="251789312">
            <wp:simplePos x="0" y="0"/>
            <wp:positionH relativeFrom="page">
              <wp:posOffset>3550349</wp:posOffset>
            </wp:positionH>
            <wp:positionV relativeFrom="paragraph">
              <wp:posOffset>-65794</wp:posOffset>
            </wp:positionV>
            <wp:extent cx="217309" cy="104825"/>
            <wp:effectExtent l="0" t="0" r="0" b="0"/>
            <wp:wrapNone/>
            <wp:docPr id="19" name="image14.png"/>
            <wp:cNvGraphicFramePr>
              <a:graphicFrameLocks noChangeAspect="1"/>
            </wp:cNvGraphicFramePr>
            <a:graphic>
              <a:graphicData uri="http://schemas.openxmlformats.org/drawingml/2006/picture">
                <pic:pic>
                  <pic:nvPicPr>
                    <pic:cNvPr id="20" name="image14.png"/>
                    <pic:cNvPicPr/>
                  </pic:nvPicPr>
                  <pic:blipFill>
                    <a:blip r:embed="rId29" cstate="print"/>
                    <a:stretch>
                      <a:fillRect/>
                    </a:stretch>
                  </pic:blipFill>
                  <pic:spPr>
                    <a:xfrm>
                      <a:off x="0" y="0"/>
                      <a:ext cx="217309" cy="104825"/>
                    </a:xfrm>
                    <a:prstGeom prst="rect">
                      <a:avLst/>
                    </a:prstGeom>
                  </pic:spPr>
                </pic:pic>
              </a:graphicData>
            </a:graphic>
          </wp:anchor>
        </w:drawing>
      </w:r>
      <w:r>
        <w:rPr/>
        <w:drawing>
          <wp:anchor distT="0" distB="0" distL="0" distR="0" allowOverlap="1" layoutInCell="1" locked="0" behindDoc="0" simplePos="0" relativeHeight="251790336">
            <wp:simplePos x="0" y="0"/>
            <wp:positionH relativeFrom="page">
              <wp:posOffset>3548988</wp:posOffset>
            </wp:positionH>
            <wp:positionV relativeFrom="paragraph">
              <wp:posOffset>88223</wp:posOffset>
            </wp:positionV>
            <wp:extent cx="220471" cy="99441"/>
            <wp:effectExtent l="0" t="0" r="0" b="0"/>
            <wp:wrapNone/>
            <wp:docPr id="21" name="image15.png"/>
            <wp:cNvGraphicFramePr>
              <a:graphicFrameLocks noChangeAspect="1"/>
            </wp:cNvGraphicFramePr>
            <a:graphic>
              <a:graphicData uri="http://schemas.openxmlformats.org/drawingml/2006/picture">
                <pic:pic>
                  <pic:nvPicPr>
                    <pic:cNvPr id="22" name="image15.png"/>
                    <pic:cNvPicPr/>
                  </pic:nvPicPr>
                  <pic:blipFill>
                    <a:blip r:embed="rId30" cstate="print"/>
                    <a:stretch>
                      <a:fillRect/>
                    </a:stretch>
                  </pic:blipFill>
                  <pic:spPr>
                    <a:xfrm>
                      <a:off x="0" y="0"/>
                      <a:ext cx="220471" cy="99441"/>
                    </a:xfrm>
                    <a:prstGeom prst="rect">
                      <a:avLst/>
                    </a:prstGeom>
                  </pic:spPr>
                </pic:pic>
              </a:graphicData>
            </a:graphic>
          </wp:anchor>
        </w:drawing>
      </w:r>
      <w:r>
        <w:rPr>
          <w:rFonts w:ascii="方正楷体简体" w:eastAsia="方正楷体简体" w:hint="eastAsia"/>
          <w:color w:val="231F20"/>
          <w:sz w:val="18"/>
        </w:rPr>
        <w:t>（</w:t>
      </w:r>
      <w:r>
        <w:rPr>
          <w:rFonts w:ascii="方正楷体简体" w:eastAsia="方正楷体简体" w:hint="eastAsia"/>
          <w:color w:val="231F20"/>
          <w:spacing w:val="-3"/>
          <w:sz w:val="18"/>
        </w:rPr>
        <w:t>普查机构填写省、</w:t>
      </w:r>
      <w:r>
        <w:rPr>
          <w:rFonts w:ascii="方正楷体简体" w:eastAsia="方正楷体简体" w:hint="eastAsia"/>
          <w:color w:val="231F20"/>
          <w:spacing w:val="-3"/>
          <w:w w:val="105"/>
          <w:sz w:val="18"/>
        </w:rPr>
        <w:t>地市、县 </w:t>
      </w:r>
      <w:r>
        <w:rPr>
          <w:rFonts w:ascii="方正楷体简体" w:eastAsia="方正楷体简体" w:hint="eastAsia"/>
          <w:color w:val="231F20"/>
          <w:w w:val="105"/>
          <w:sz w:val="18"/>
        </w:rPr>
        <w:t>6</w:t>
      </w:r>
      <w:r>
        <w:rPr>
          <w:rFonts w:ascii="方正楷体简体" w:eastAsia="方正楷体简体" w:hint="eastAsia"/>
          <w:color w:val="231F20"/>
          <w:spacing w:val="-3"/>
          <w:w w:val="105"/>
          <w:sz w:val="18"/>
        </w:rPr>
        <w:t> 位代码</w:t>
      </w:r>
      <w:r>
        <w:rPr>
          <w:rFonts w:ascii="方正楷体简体" w:eastAsia="方正楷体简体" w:hint="eastAsia"/>
          <w:color w:val="231F20"/>
          <w:spacing w:val="-19"/>
          <w:w w:val="105"/>
          <w:sz w:val="18"/>
        </w:rPr>
        <w:t>）</w:t>
      </w:r>
    </w:p>
    <w:p>
      <w:pPr>
        <w:spacing w:line="260" w:lineRule="exact" w:before="64"/>
        <w:ind w:left="1519" w:right="1153" w:firstLine="0"/>
        <w:jc w:val="center"/>
        <w:rPr>
          <w:rFonts w:ascii="方正楷体简体" w:eastAsia="方正楷体简体" w:hint="eastAsia"/>
          <w:sz w:val="18"/>
        </w:rPr>
      </w:pPr>
      <w:r>
        <w:rPr/>
        <w:br w:type="column"/>
      </w:r>
      <w:r>
        <w:rPr>
          <w:rFonts w:ascii="方正楷体简体" w:eastAsia="方正楷体简体" w:hint="eastAsia"/>
          <w:color w:val="231F20"/>
          <w:w w:val="105"/>
          <w:sz w:val="18"/>
        </w:rPr>
        <w:t>（GB/T4754-20</w:t>
      </w:r>
    </w:p>
    <w:p>
      <w:pPr>
        <w:spacing w:line="240" w:lineRule="exact" w:before="0"/>
        <w:ind w:left="1519" w:right="1153" w:firstLine="0"/>
        <w:jc w:val="center"/>
        <w:rPr>
          <w:rFonts w:ascii="方正楷体简体" w:eastAsia="方正楷体简体" w:hint="eastAsia"/>
          <w:sz w:val="18"/>
        </w:rPr>
      </w:pPr>
      <w:r>
        <w:rPr/>
        <w:pict>
          <v:group style="position:absolute;margin-left:65.196999pt;margin-top:-393.602661pt;width:483.25pt;height:620.35pt;mso-position-horizontal-relative:page;mso-position-vertical-relative:paragraph;z-index:-255388672" coordorigin="1304,-7872" coordsize="9665,12407">
            <v:shape style="position:absolute;left:1428;top:-7873;width:526;height:166" coordorigin="1429,-7872" coordsize="526,166" path="m1541,-7758l1531,-7758,1529,-7746,1524,-7737,1515,-7729,1507,-7724,1498,-7719,1487,-7714,1473,-7709,1474,-7706,1487,-7709,1498,-7713,1508,-7716,1515,-7720,1524,-7725,1531,-7732,1536,-7741,1545,-7741,1537,-7744,1539,-7749,1540,-7753,1541,-7758xm1545,-7741l1536,-7741,1548,-7734,1558,-7727,1565,-7721,1571,-7715,1574,-7711,1577,-7708,1579,-7708,1580,-7709,1581,-7714,1581,-7715,1581,-7721,1580,-7725,1576,-7728,1572,-7731,1564,-7734,1552,-7739,1545,-7741xm1489,-7743l1466,-7738,1448,-7734,1439,-7732,1430,-7731,1437,-7719,1440,-7722,1447,-7725,1467,-7733,1478,-7736,1490,-7740,1489,-7743xm1475,-7808l1466,-7808,1457,-7794,1451,-7783,1441,-7772,1437,-7769,1433,-7768,1441,-7755,1445,-7759,1452,-7762,1469,-7767,1474,-7769,1447,-7769,1456,-7781,1464,-7792,1470,-7801,1475,-7808xm1579,-7772l1570,-7762,1481,-7762,1488,-7756,1493,-7757,1499,-7758,1592,-7758,1579,-7772xm1532,-7813l1533,-7805,1533,-7787,1532,-7777,1532,-7762,1541,-7762,1543,-7791,1543,-7799,1544,-7803,1547,-7806,1532,-7813xm1491,-7790l1490,-7788,1498,-7781,1503,-7775,1506,-7771,1508,-7768,1509,-7766,1510,-7766,1513,-7769,1514,-7771,1514,-7772,1514,-7777,1513,-7779,1512,-7783,1504,-7786,1491,-7790xm1488,-7775l1455,-7770,1447,-7769,1474,-7769,1478,-7770,1488,-7772,1488,-7775xm1502,-7808l1500,-7806,1507,-7801,1512,-7797,1516,-7792,1518,-7789,1520,-7787,1521,-7787,1522,-7790,1523,-7791,1523,-7792,1523,-7799,1522,-7800,1519,-7804,1513,-7806,1502,-7808xm1458,-7869l1456,-7859,1452,-7847,1439,-7818,1433,-7810,1429,-7810,1436,-7798,1439,-7800,1443,-7802,1450,-7805,1457,-7806,1466,-7808,1475,-7808,1476,-7810,1439,-7810,1447,-7822,1453,-7833,1458,-7842,1463,-7851,1467,-7857,1472,-7861,1458,-7869xm1590,-7817l1574,-7817,1565,-7800,1567,-7798,1576,-7809,1585,-7815,1592,-7815,1590,-7817xm1478,-7838l1476,-7828,1472,-7819,1468,-7812,1439,-7810,1476,-7810,1482,-7820,1487,-7826,1491,-7830,1478,-7838xm1578,-7828l1573,-7821,1488,-7821,1494,-7815,1499,-7816,1505,-7817,1590,-7817,1578,-7828xm1539,-7841l1529,-7841,1529,-7821,1539,-7821,1539,-7841xm1568,-7854l1560,-7845,1495,-7845,1501,-7839,1506,-7840,1512,-7841,1580,-7841,1568,-7854xm1529,-7872l1529,-7867,1529,-7865,1529,-7845,1539,-7845,1539,-7860,1544,-7865,1529,-7872xm1666,-7757l1656,-7757,1656,-7724,1654,-7720,1652,-7718,1661,-7707,1668,-7713,1678,-7720,1684,-7723,1666,-7723,1666,-7757xm1694,-7791l1690,-7791,1696,-7775,1703,-7761,1710,-7749,1719,-7740,1728,-7732,1738,-7725,1747,-7719,1758,-7715,1761,-7720,1766,-7724,1774,-7725,1774,-7728,1760,-7729,1748,-7732,1729,-7742,1721,-7749,1713,-7758,1717,-7761,1711,-7761,1704,-7771,1698,-7783,1694,-7791xm1703,-7739l1666,-7723,1684,-7723,1690,-7727,1704,-7736,1703,-7739xm1693,-7795l1680,-7795,1673,-7786,1666,-7778,1658,-7770,1650,-7763,1641,-7756,1631,-7749,1620,-7743,1607,-7737,1608,-7735,1621,-7739,1634,-7745,1645,-7751,1656,-7757,1666,-7757,1666,-7765,1675,-7774,1683,-7782,1690,-7791,1694,-7791,1693,-7795xm1741,-7791l1735,-7784,1729,-7777,1720,-7769,1711,-7761,1717,-7761,1722,-7764,1733,-7771,1746,-7779,1753,-7779,1741,-7791xm1758,-7810l1747,-7799,1610,-7799,1617,-7793,1622,-7794,1627,-7795,1772,-7795,1758,-7810xm1694,-7820l1684,-7820,1684,-7799,1694,-7799,1694,-7820xm1739,-7833l1730,-7824,1633,-7824,1639,-7817,1644,-7819,1650,-7820,1752,-7820,1739,-7833xm1694,-7843l1684,-7843,1684,-7824,1694,-7824,1694,-7843xm1750,-7857l1740,-7847,1621,-7847,1627,-7841,1632,-7842,1638,-7843,1763,-7843,1750,-7857xm1683,-7872l1684,-7865,1684,-7860,1684,-7847,1694,-7847,1694,-7860,1700,-7865,1683,-7872xm1938,-7810l1924,-7799,1792,-7799,1799,-7793,1804,-7794,1810,-7795,1954,-7795,1938,-7810xe" filled="true" fillcolor="#050100" stroked="false">
              <v:path arrowok="t"/>
              <v:fill type="solid"/>
            </v:shape>
            <v:line style="position:absolute" from="1304,-7671" to="10969,-7671" stroked="true" strokeweight=".483pt" strokecolor="#050100">
              <v:stroke dashstyle="solid"/>
            </v:line>
            <v:shape style="position:absolute;left:1341;top:-2509;width:1311;height:172" type="#_x0000_t75" stroked="false">
              <v:imagedata r:id="rId31" o:title=""/>
            </v:shape>
            <v:shape style="position:absolute;left:2184;top:-1695;width:1431;height:169" type="#_x0000_t75" stroked="false">
              <v:imagedata r:id="rId32" o:title=""/>
            </v:shape>
            <v:shape style="position:absolute;left:4175;top:-1695;width:1435;height:169" type="#_x0000_t75" stroked="false">
              <v:imagedata r:id="rId33" o:title=""/>
            </v:shape>
            <v:shape style="position:absolute;left:6189;top:-1695;width:1960;height:169" type="#_x0000_t75" stroked="false">
              <v:imagedata r:id="rId34" o:title=""/>
            </v:shape>
            <v:shape style="position:absolute;left:8711;top:-1695;width:348;height:168" type="#_x0000_t75" stroked="false">
              <v:imagedata r:id="rId35" o:title=""/>
            </v:shape>
            <v:line style="position:absolute" from="1314,-1457" to="10959,-1457" stroked="true" strokeweight=".242pt" strokecolor="#050100">
              <v:stroke dashstyle="solid"/>
            </v:line>
            <v:shape style="position:absolute;left:1341;top:1218;width:1688;height:172" type="#_x0000_t75" stroked="false">
              <v:imagedata r:id="rId36" o:title=""/>
            </v:shape>
            <v:line style="position:absolute" from="9113,3249" to="9113,3484" stroked="true" strokeweight="4.535pt" strokecolor="#cecfd0">
              <v:stroke dashstyle="solid"/>
            </v:line>
            <v:rect style="position:absolute;left:9157;top:3249;width:1089;height:235" filled="true" fillcolor="#cecfd0" stroked="false">
              <v:fill type="solid"/>
            </v:rect>
            <v:shape style="position:absolute;left:7071;top:3249;width:1996;height:235" type="#_x0000_t75" stroked="false">
              <v:imagedata r:id="rId37" o:title=""/>
            </v:shape>
            <v:shape style="position:absolute;left:9184;top:3302;width:1037;height:130" coordorigin="9184,3302" coordsize="1037,130" path="m9314,3302l9184,3302,9184,3432,9314,3432,9314,3425,9191,3425,9191,3309,9314,3309,9314,3302xm9314,3309l9307,3309,9307,3425,9314,3425,9314,3309xm9495,3302l9366,3302,9366,3432,9495,3432,9495,3425,9373,3425,9373,3309,9495,3309,9495,3302xm9495,3309l9488,3309,9488,3425,9495,3425,9495,3309xm9677,3302l9547,3302,9547,3432,9677,3432,9677,3425,9554,3425,9554,3309,9677,3309,9677,3302xm9677,3309l9670,3309,9670,3425,9677,3425,9677,3309xm9858,3302l9729,3302,9729,3432,9858,3432,9858,3425,9736,3425,9736,3309,9858,3309,9858,3302xm9858,3309l9851,3309,9851,3425,9858,3425,9858,3309xm10040,3302l9910,3302,9910,3432,10040,3432,10040,3425,9917,3425,9917,3309,10040,3309,10040,3302xm10040,3309l10033,3309,10033,3425,10040,3425,10040,3309xm10221,3302l10091,3302,10091,3432,10221,3432,10221,3425,10098,3425,10098,3309,10221,3309,10221,3302xm10221,3309l10214,3309,10214,3425,10221,3425,10221,3309xe" filled="true" fillcolor="#050100" stroked="false">
              <v:path arrowok="t"/>
              <v:fill type="solid"/>
            </v:shape>
            <v:line style="position:absolute" from="1314,3534" to="10959,3534" stroked="true" strokeweight=".241pt" strokecolor="#050100">
              <v:stroke dashstyle="solid"/>
            </v:line>
            <v:shape style="position:absolute;left:1345;top:3636;width:711;height:172" type="#_x0000_t75" stroked="false">
              <v:imagedata r:id="rId38" o:title=""/>
            </v:shape>
            <v:rect style="position:absolute;left:1811;top:3940;width:9124;height:315" filled="true" fillcolor="#cecfd0" stroked="false">
              <v:fill type="solid"/>
            </v:rect>
            <v:shape style="position:absolute;left:1817;top:4013;width:1255;height:168" type="#_x0000_t75" stroked="false">
              <v:imagedata r:id="rId39" o:title=""/>
            </v:shape>
            <v:shape style="position:absolute;left:6452;top:4013;width:703;height:168" type="#_x0000_t75" stroked="false">
              <v:imagedata r:id="rId40" o:title=""/>
            </v:shape>
            <v:line style="position:absolute" from="1304,4288" to="10969,4288" stroked="true" strokeweight=".483pt" strokecolor="#050100">
              <v:stroke dashstyle="solid"/>
            </v:line>
            <v:line style="position:absolute" from="1314,3910" to="10959,3910" stroked="true" strokeweight=".241pt" strokecolor="#050100">
              <v:stroke dashstyle="solid"/>
            </v:line>
            <v:shape style="position:absolute;left:1303;top:-6717;width:9665;height:3941" coordorigin="1304,-6716" coordsize="9665,3941" path="m1304,-6716l10969,-6716m1304,-2776l10969,-2776e" filled="false" stroked="true" strokeweight=".483pt" strokecolor="#050100">
              <v:path arrowok="t"/>
              <v:stroke dashstyle="solid"/>
            </v:shape>
            <v:line style="position:absolute" from="1314,-3469" to="10959,-3469" stroked="true" strokeweight=".242pt" strokecolor="#050100">
              <v:stroke dashstyle="solid"/>
            </v:line>
            <v:line style="position:absolute" from="1314,-2083" to="10959,-2083" stroked="true" strokeweight=".242pt" strokecolor="#050100">
              <v:stroke dashstyle="solid"/>
            </v:line>
            <v:shape style="position:absolute;left:1313;top:1117;width:9646;height:376" coordorigin="1314,1117" coordsize="9646,376" path="m1314,1117l10959,1117m1314,1493l10959,1493e" filled="false" stroked="true" strokeweight=".241pt" strokecolor="#050100">
              <v:path arrowok="t"/>
              <v:stroke dashstyle="solid"/>
            </v:shape>
            <v:line style="position:absolute" from="1309,-7675" to="1309,4293" stroked="true" strokeweight=".483pt" strokecolor="#050100">
              <v:stroke dashstyle="solid"/>
            </v:line>
            <v:shape style="position:absolute;left:1998;top:-785;width:4578;height:169" type="#_x0000_t75" stroked="false">
              <v:imagedata r:id="rId41" o:title=""/>
            </v:shape>
            <v:shape style="position:absolute;left:6106;top:-549;width:1677;height:1402" type="#_x0000_t75" stroked="false">
              <v:imagedata r:id="rId42" o:title=""/>
            </v:shape>
            <v:shape style="position:absolute;left:1897;top:594;width:129;height:156" type="#_x0000_t75" stroked="false">
              <v:imagedata r:id="rId43" o:title=""/>
            </v:shape>
            <v:shape style="position:absolute;left:2818;top:607;width:2983;height:125" coordorigin="2819,607" coordsize="2983,125" path="m2870,727l2859,727,2856,726,2851,722,2850,719,2850,607,2847,607,2845,611,2842,614,2835,618,2831,619,2819,619,2819,623,2834,623,2836,624,2838,626,2839,628,2839,719,2837,722,2833,726,2830,727,2819,727,2819,731,2870,731,2870,727m4051,700l4046,700,4045,707,4043,712,4038,718,4034,720,3988,720,3990,717,3994,712,4001,703,4007,697,4015,689,4023,681,4033,671,4038,666,4043,661,4048,649,4049,644,4049,629,4046,622,4038,613,4036,611,4027,608,4008,608,4000,611,3986,621,3982,629,3982,642,3983,645,3987,648,3989,649,3994,649,3996,649,3998,646,3999,645,3999,640,3998,638,3997,637,3995,635,3994,632,3994,624,3996,621,4004,615,4009,613,4022,613,4028,615,4035,624,4037,631,4037,645,4035,652,4028,666,4022,674,4005,691,3997,699,3987,712,3983,717,3980,722,3980,731,4046,731,4048,720,4051,700m4986,692l4985,686,4977,674,4970,669,4960,665,4967,662,4973,659,4980,649,4982,643,4982,629,4979,623,4969,613,4967,611,4960,608,4942,608,4935,610,4923,619,4920,625,4920,636,4921,639,4924,641,4926,642,4930,642,4932,641,4934,639,4934,637,4934,634,4933,631,4932,630,4931,628,4931,620,4933,617,4937,616,4941,614,4944,613,4955,613,4961,616,4968,626,4969,631,4969,646,4967,652,4958,661,4951,663,4942,663,4942,668,4954,668,4962,671,4971,681,4974,688,4974,707,4972,715,4963,725,4957,727,4944,727,4940,726,4933,722,4931,720,4931,716,4932,714,4933,712,4934,711,4934,709,4934,705,4933,703,4931,699,4929,698,4924,698,4922,699,4919,703,4918,705,4918,715,4921,720,4933,730,4940,732,4961,732,4970,729,4971,727,4983,715,4986,707,4986,692m5802,690l5783,690,5783,625,5783,608,5775,608,5771,615,5771,625,5771,690,5730,690,5770,625,5771,625,5771,615,5724,690,5724,694,5771,694,5771,721,5770,723,5769,724,5767,726,5764,726,5753,726,5753,731,5800,731,5800,726,5790,726,5787,726,5783,723,5783,721,5783,694,5802,694,5802,690e" filled="true" fillcolor="#050100" stroked="false">
              <v:path arrowok="t"/>
              <v:fill type="solid"/>
            </v:shape>
            <v:shape style="position:absolute;left:8543;top:-231;width:709;height:410" type="#_x0000_t75" stroked="false">
              <v:imagedata r:id="rId44" o:title=""/>
            </v:shape>
            <v:rect style="position:absolute;left:9321;top:-549;width:1641;height:1029" filled="true" fillcolor="#cecfd0" stroked="false">
              <v:fill type="solid"/>
            </v:rect>
            <v:shape style="position:absolute;left:9790;top:-473;width:707;height:168" coordorigin="9790,-472" coordsize="707,168" path="m9931,-461l9921,-452,9861,-452,9867,-446,9872,-447,9878,-448,9943,-448,9931,-461xm9836,-392l9824,-392,9823,-335,9823,-319,9823,-306,9834,-312,9834,-389,9836,-392xm9867,-326l9867,-323,9883,-319,9891,-314,9891,-307,9903,-309,9909,-317,9909,-325,9888,-325,9880,-325,9867,-326xm9909,-405l9899,-405,9899,-328,9897,-325,9909,-325,9909,-405xm9840,-435l9836,-427,9831,-418,9826,-409,9819,-400,9812,-391,9805,-382,9798,-374,9790,-367,9792,-364,9800,-370,9808,-377,9816,-384,9824,-392,9836,-392,9838,-393,9830,-400,9834,-405,9839,-412,9846,-421,9852,-425,9840,-435xm9941,-420l9930,-410,9848,-410,9855,-403,9860,-405,9866,-405,9953,-405,9941,-420xm9832,-470l9830,-463,9825,-455,9811,-436,9804,-427,9796,-420,9797,-418,9806,-424,9814,-431,9821,-438,9828,-445,9836,-454,9842,-459,9845,-460,9832,-470xm10121,-335l10110,-323,9968,-323,9975,-317,9980,-318,9985,-319,10137,-319,10121,-335xm10027,-468l10027,-459,10028,-454,10028,-323,10038,-323,10038,-454,10044,-459,10027,-468xm10066,-468l10066,-454,10067,-323,10077,-323,10077,-347,10082,-352,10077,-352,10077,-454,10084,-459,10066,-468xm9980,-429l9978,-427,9988,-407,9995,-390,10000,-376,10002,-365,10003,-357,10005,-352,10008,-352,10010,-354,10016,-361,10016,-366,10015,-373,10012,-381,10005,-393,9995,-409,9980,-429xm10113,-431l10107,-412,10099,-392,10089,-372,10077,-352,10082,-352,10087,-359,10098,-374,10110,-393,10123,-415,10130,-419,10113,-431xm10195,-412l10184,-412,10184,-321,10184,-317,10184,-305,10195,-310,10195,-316,10194,-321,10194,-411,10195,-412xm10255,-408l10245,-408,10248,-388,10251,-371,10255,-358,10259,-347,10266,-336,10273,-326,10292,-312,10299,-308,10308,-305,10311,-305,10314,-305,10315,-306,10314,-308,10313,-312,10311,-316,10311,-321,10301,-321,10290,-326,10281,-335,10272,-348,10266,-359,10262,-372,10258,-389,10255,-408xm10313,-352l10310,-352,10301,-321,10311,-321,10310,-326,10311,-336,10313,-352xm10198,-472l10194,-460,10191,-450,10187,-440,10183,-430,10178,-419,10172,-408,10162,-390,10156,-381,10150,-373,10152,-371,10160,-379,10168,-388,10176,-399,10184,-412,10195,-412,10199,-416,10189,-423,10194,-431,10197,-438,10201,-447,10206,-455,10210,-460,10213,-462,10198,-472xm10241,-467l10243,-434,10245,-412,10203,-410,10210,-404,10216,-406,10245,-408,10255,-408,10255,-408,10313,-412,10312,-413,10254,-413,10254,-420,10253,-431,10253,-442,10252,-454,10258,-459,10241,-467xm10298,-424l10289,-415,10254,-413,10312,-413,10298,-424xm10271,-459l10270,-457,10280,-448,10288,-441,10291,-435,10293,-431,10295,-429,10298,-429,10299,-430,10302,-434,10303,-436,10302,-440,10302,-442,10298,-448,10289,-453,10271,-459xm10442,-329l10442,-326,10457,-321,10465,-316,10464,-308,10470,-310,10475,-312,10479,-317,10481,-320,10483,-324,10483,-324,10469,-324,10460,-326,10442,-329xm10359,-394l10350,-394,10350,-350,10350,-334,10349,-318,10359,-322,10359,-342,10389,-342,10389,-347,10359,-347,10359,-394xm10494,-384l10483,-384,10480,-362,10478,-345,10476,-334,10475,-330,10474,-327,10473,-326,10469,-324,10483,-324,10485,-330,10485,-330,10487,-342,10489,-359,10491,-382,10494,-384xm10389,-342l10381,-342,10381,-330,10390,-334,10389,-342xm10391,-405l10381,-405,10381,-347,10389,-347,10389,-362,10389,-403,10391,-405xm10461,-367l10452,-359,10395,-359,10401,-352,10406,-354,10412,-354,10473,-354,10461,-367xm10371,-452l10361,-452,10358,-442,10356,-431,10353,-421,10349,-410,10346,-400,10341,-391,10336,-381,10331,-372,10332,-370,10339,-378,10345,-386,10350,-394,10359,-394,10359,-405,10391,-405,10394,-407,10391,-409,10361,-409,10358,-410,10361,-420,10365,-432,10368,-441,10371,-452xm10419,-445l10418,-430,10417,-418,10415,-403,10414,-391,10409,-388,10417,-379,10422,-384,10494,-384,10497,-386,10494,-388,10422,-388,10427,-434,10434,-438,10419,-445xm10480,-454l10467,-454,10459,-388,10468,-388,10476,-452,10480,-454xm10486,-395l10481,-388,10494,-388,10486,-395xm10383,-415l10379,-409,10391,-409,10383,-415xm10393,-466l10384,-457,10333,-457,10339,-450,10345,-452,10350,-452,10405,-452,10393,-466xm10472,-466l10466,-459,10405,-459,10412,-452,10417,-454,10423,-454,10480,-454,10483,-457,10472,-466xe" filled="true" fillcolor="#050100" stroked="false">
              <v:path arrowok="t"/>
              <v:fill type="solid"/>
            </v:shape>
            <v:rect style="position:absolute;left:9399;top:-315;width:1484;height:39" filled="true" fillcolor="#cecfd0" stroked="false">
              <v:fill type="solid"/>
            </v:rect>
            <v:shape style="position:absolute;left:9406;top:-222;width:1475;height:427" coordorigin="9407,-221" coordsize="1475,427" path="m9470,-219l9469,-220,9465,-220,9463,-220,9457,-217,9453,-214,9439,-202,9434,-197,9433,-195,9430,-191,9425,-183,9419,-169,9414,-159,9411,-151,9408,-138,9407,-131,9407,-112,9408,-102,9412,-76,9415,-67,9423,-56,9427,-50,9437,-39,9441,-37,9450,-37,9453,-38,9453,-45,9450,-49,9444,-54,9438,-59,9434,-64,9428,-74,9426,-81,9424,-91,9424,-92,9423,-95,9421,-110,9419,-119,9419,-135,9423,-148,9430,-162,9435,-173,9442,-183,9449,-192,9458,-200,9466,-209,9470,-214,9470,-219m9604,-208l9602,-211,9594,-216,9589,-217,9582,-217,9565,-215,9548,-209,9532,-199,9516,-185,9502,-168,9492,-151,9486,-134,9486,-133,9484,-115,9484,-105,9487,-97,9498,-85,9506,-82,9516,-82,9530,-83,9544,-88,9558,-96,9559,-96,9575,-107,9575,-105,9574,-101,9571,-81,9569,-73,9569,-68,9571,-66,9575,-62,9578,-61,9583,-61,9585,-62,9588,-66,9589,-68,9589,-70,9588,-73,9587,-79,9587,-81,9587,-89,9587,-94,9589,-107,9590,-109,9591,-115,9594,-126,9596,-133,9601,-144,9601,-147,9601,-152,9598,-154,9587,-154,9584,-152,9582,-140,9581,-134,9577,-125,9572,-119,9554,-108,9546,-103,9531,-97,9524,-96,9506,-96,9499,-103,9499,-128,9503,-141,9510,-153,9516,-163,9523,-171,9532,-179,9541,-187,9554,-197,9565,-202,9579,-202,9582,-201,9586,-198,9588,-195,9590,-192,9591,-189,9592,-188,9596,-188,9598,-190,9603,-198,9604,-201,9604,-202,9604,-208m9737,-196l9735,-199,9734,-201,9723,-211,9715,-213,9706,-213,9694,-213,9681,-211,9668,-209,9655,-205,9639,-200,9630,-195,9630,-190,9632,-186,9635,-184,9637,-184,9640,-184,9641,-184,9642,-182,9643,-181,9643,-172,9642,-163,9638,-135,9637,-129,9635,-115,9632,-104,9630,-94,9630,-92,9630,-91,9629,-86,9630,-82,9634,-77,9636,-76,9643,-76,9645,-77,9648,-83,9649,-86,9649,-92,9648,-101,9649,-106,9650,-116,9652,-130,9655,-148,9657,-166,9659,-179,9660,-184,9661,-186,9662,-190,9663,-192,9667,-194,9685,-198,9693,-199,9707,-199,9712,-198,9718,-194,9719,-191,9719,-182,9715,-176,9699,-161,9691,-156,9683,-152,9673,-148,9668,-145,9668,-140,9669,-138,9671,-136,9674,-135,9680,-135,9683,-136,9687,-138,9692,-140,9694,-141,9703,-141,9709,-139,9718,-131,9720,-127,9720,-119,9719,-115,9715,-109,9713,-106,9708,-101,9704,-98,9697,-93,9693,-91,9685,-88,9681,-87,9675,-87,9673,-87,9661,-87,9655,-84,9655,-75,9657,-73,9662,-71,9665,-70,9670,-70,9681,-71,9693,-75,9704,-80,9713,-87,9715,-88,9724,-97,9731,-106,9735,-114,9736,-123,9736,-130,9734,-136,9729,-141,9724,-147,9718,-150,9712,-152,9710,-154,9718,-160,9725,-166,9734,-179,9736,-184,9737,-196m9848,-214l9847,-216,9844,-220,9842,-221,9839,-221,9836,-218,9826,-206,9822,-200,9820,-195,9814,-185,9807,-175,9799,-163,9791,-153,9786,-144,9782,-138,9781,-136,9775,-129,9770,-121,9757,-102,9752,-94,9747,-81,9745,-78,9745,-77,9747,-72,9752,-70,9753,-70,9755,-73,9763,-84,9766,-89,9767,-92,9768,-95,9772,-101,9778,-110,9784,-119,9798,-139,9811,-157,9823,-175,9844,-204,9848,-210,9848,-214m9989,-195l9989,-201,9988,-204,9985,-207,9984,-207,9982,-208,9976,-208,9972,-209,9962,-209,9955,-208,9923,-204,9913,-203,9905,-202,9895,-201,9885,-201,9864,-200,9858,-200,9854,-198,9853,-196,9853,-193,9854,-189,9856,-187,9860,-186,9871,-186,9878,-187,9898,-188,9904,-189,9910,-189,9911,-188,9911,-185,9908,-157,9905,-135,9904,-119,9904,-114,9904,-93,9905,-86,9909,-80,9911,-78,9916,-78,9918,-79,9921,-83,9921,-86,9922,-88,9921,-90,9920,-97,9919,-101,9919,-116,9920,-126,9921,-140,9923,-159,9924,-175,9926,-187,9927,-189,9928,-191,9933,-192,9950,-194,9957,-194,9969,-194,9974,-194,9977,-194,9980,-193,9983,-193,9988,-193,9989,-194,9989,-195m10097,-133l10096,-135,10096,-136,10093,-138,10091,-139,10071,-139,10064,-140,10060,-141,10062,-149,10064,-159,10066,-171,10069,-183,10075,-203,10075,-204,10075,-206,10073,-207,10067,-207,10063,-205,10055,-200,10055,-183,10055,-179,10053,-169,10048,-149,10047,-145,10047,-141,10043,-140,10037,-139,10013,-137,10004,-136,10002,-135,10001,-137,10012,-145,10020,-152,10026,-158,10029,-161,10034,-165,10048,-177,10053,-181,10055,-183,10055,-200,10049,-195,10043,-190,10038,-185,10033,-180,10026,-175,10018,-168,10000,-154,9987,-142,9978,-133,9974,-126,9978,-122,9981,-120,9991,-120,9998,-121,10015,-126,10025,-127,10040,-127,10042,-126,10044,-126,10043,-121,10042,-116,10042,-114,10041,-107,10041,-99,10040,-94,10040,-83,10041,-80,10044,-76,10047,-75,10053,-75,10055,-76,10059,-80,10060,-82,10060,-85,10059,-86,10056,-90,10055,-91,10055,-116,10056,-121,10058,-127,10058,-127,10070,-128,10079,-127,10088,-124,10092,-123,10095,-125,10097,-128,10097,-133m10098,136l10098,132,10098,130,10096,127,10089,127,10080,129,10060,134,10053,136,10049,136,10048,133,10048,126,10049,112,10050,101,10052,88,10055,72,10057,62,10059,54,10062,49,10062,47,10061,45,10058,40,10057,38,10054,38,10048,42,10026,55,10016,60,10002,66,9998,68,9997,69,9996,70,9995,71,9995,77,9997,79,10008,79,10017,76,10028,68,10034,64,10039,62,10042,62,10037,101,10035,114,10034,127,10033,138,10031,140,10023,142,10011,144,10007,145,10002,146,9991,149,9989,151,9989,156,9990,158,9993,162,9995,162,10001,162,10006,161,10013,159,10014,159,10018,157,10029,154,10032,153,10033,153,10034,153,10035,154,10038,158,10039,159,10047,159,10051,157,10051,153,10051,149,10055,147,10063,145,10083,143,10088,142,10095,139,10097,139,10098,137,10098,136,10098,136m10232,-195l10232,-196,10230,-198,10222,-198,10217,-198,10198,-196,10186,-195,10165,-195,10158,-195,10150,-196,10142,-196,10137,-197,10135,-197,10130,-194,10128,-192,10128,-190,10128,-189,10129,-184,10133,-182,10151,-182,10170,-182,10189,-183,10209,-184,10211,-183,10209,-180,10206,-177,10202,-172,10197,-165,10189,-154,10183,-145,10178,-136,10173,-126,10167,-116,10160,-102,10157,-93,10157,-88,10158,-85,10161,-80,10163,-79,10168,-79,10170,-80,10173,-83,10173,-85,10174,-92,10174,-95,10176,-102,10179,-109,10190,-131,10195,-140,10201,-149,10209,-160,10213,-167,10217,-172,10221,-177,10227,-184,10229,-187,10231,-189,10231,-189,10232,-192,10232,-195m10237,47l10237,45,10235,44,10227,44,10222,44,10203,46,10191,47,10170,47,10163,46,10147,45,10142,45,10140,45,10135,48,10133,50,10133,51,10133,53,10134,58,10138,60,10156,60,10175,59,10194,59,10214,58,10216,59,10214,62,10211,64,10206,70,10202,76,10194,88,10188,97,10183,106,10177,116,10172,126,10165,140,10162,148,10162,154,10163,157,10166,162,10168,163,10173,163,10175,162,10178,159,10178,157,10178,150,10179,147,10181,140,10184,133,10195,111,10200,102,10206,93,10214,81,10218,74,10222,70,10226,65,10228,62,10232,58,10235,53,10236,53,10237,50,10237,47m10298,126l10298,114,10296,103,10294,92,10291,81,10289,76,10288,71,10286,66,10285,61,10281,54,10268,35,10264,28,10258,22,10255,20,10252,20,10247,22,10244,26,10245,29,10253,36,10259,43,10267,56,10272,67,10277,82,10281,93,10283,106,10285,119,10285,132,10285,135,10283,143,10273,168,10269,177,10265,182,10259,189,10256,193,10255,195,10253,200,10256,203,10258,205,10259,205,10263,205,10265,204,10267,200,10269,198,10271,194,10272,192,10274,189,10276,186,10286,172,10293,157,10297,141,10298,126m10377,-194l10377,-195,10376,-195,10375,-196,10372,-198,10369,-199,10364,-199,10361,-199,10357,-198,10351,-196,10346,-195,10341,-195,10321,-194,10307,-194,10297,-193,10293,-192,10290,-192,10284,-184,10275,-169,10267,-158,10265,-156,10264,-154,10264,-150,10265,-148,10271,-143,10276,-142,10281,-141,10311,-138,10318,-136,10323,-132,10328,-129,10330,-125,10330,-113,10325,-108,10306,-97,10297,-94,10279,-94,10272,-97,10265,-101,10263,-103,10262,-104,10253,-104,10250,-101,10250,-92,10253,-89,10267,-81,10276,-79,10297,-79,10308,-82,10328,-92,10331,-94,10335,-98,10344,-109,10346,-114,10346,-127,10345,-132,10339,-141,10335,-144,10323,-148,10314,-150,10293,-154,10286,-155,10283,-157,10285,-161,10292,-171,10296,-176,10299,-179,10304,-181,10311,-182,10320,-182,10349,-181,10356,-181,10361,-181,10365,-182,10369,-182,10372,-184,10376,-189,10377,-191,10377,-194m10496,-133l10495,-135,10495,-136,10492,-138,10489,-139,10470,-139,10463,-140,10459,-141,10461,-150,10463,-159,10465,-171,10468,-183,10469,-185,10473,-202,10474,-204,10474,-206,10471,-207,10466,-207,10462,-205,10454,-200,10454,-183,10454,-179,10452,-169,10447,-149,10446,-145,10445,-141,10442,-140,10435,-139,10412,-137,10403,-136,10401,-135,10399,-137,10410,-145,10419,-152,10428,-161,10433,-165,10447,-177,10452,-181,10454,-183,10454,-200,10448,-195,10442,-190,10437,-185,10432,-180,10425,-175,10416,-168,10399,-154,10386,-142,10377,-133,10373,-126,10377,-122,10380,-120,10390,-120,10397,-121,10413,-126,10424,-127,10439,-127,10441,-126,10442,-126,10442,-126,10441,-121,10441,-115,10440,-107,10439,-93,10439,-84,10440,-80,10443,-76,10446,-75,10452,-75,10454,-76,10458,-80,10459,-82,10459,-85,10458,-86,10455,-90,10454,-91,10454,-115,10455,-120,10455,-121,10457,-127,10457,-127,10469,-128,10478,-127,10486,-124,10491,-123,10494,-125,10496,-128,10496,-133m10613,-132l10612,-135,10612,-136,10609,-137,10605,-139,10603,-140,10600,-141,10597,-141,10594,-141,10586,-139,10578,-139,10560,-139,10554,-140,10552,-140,10548,-140,10539,-138,10536,-137,10536,-136,10534,-133,10534,-130,10535,-129,10539,-128,10541,-128,10547,-128,10551,-128,10562,-128,10566,-129,10571,-129,10574,-128,10583,-128,10586,-127,10592,-128,10594,-128,10596,-128,10598,-128,10603,-126,10605,-126,10609,-126,10611,-126,10613,-128,10613,-128,10613,-129,10613,-129,10613,-132m10746,-99l10744,-102,10744,-103,10740,-105,10739,-105,10737,-105,10733,-103,10731,-102,10728,-102,10725,-102,10720,-103,10702,-104,10697,-104,10689,-104,10675,-104,10670,-104,10667,-104,10678,-110,10688,-118,10698,-127,10707,-137,10719,-151,10725,-162,10725,-171,10724,-174,10719,-184,10716,-187,10715,-189,10704,-199,10698,-201,10685,-201,10679,-201,10670,-198,10665,-195,10656,-189,10651,-186,10640,-178,10637,-176,10637,-175,10637,-174,10636,-171,10637,-169,10640,-164,10641,-163,10647,-163,10650,-164,10656,-171,10661,-176,10676,-185,10681,-187,10689,-187,10694,-185,10704,-176,10706,-172,10706,-164,10705,-162,10702,-155,10700,-150,10696,-146,10692,-141,10687,-136,10680,-130,10669,-120,10666,-117,10662,-115,10643,-105,10634,-100,10624,-90,10622,-85,10621,-74,10624,-72,10631,-72,10632,-73,10635,-74,10637,-76,10640,-79,10642,-82,10647,-85,10663,-90,10672,-91,10695,-91,10705,-90,10713,-88,10716,-87,10720,-87,10732,-87,10736,-88,10742,-91,10744,-92,10746,-95,10746,-99m10881,-161l10880,-169,10873,-182,10871,-183,10870,-185,10867,-188,10867,-142,10862,-134,10843,-116,10833,-109,10811,-97,10802,-94,10789,-94,10783,-95,10774,-101,10771,-107,10771,-127,10774,-135,10783,-152,10789,-160,10804,-174,10810,-179,10818,-183,10824,-185,10833,-185,10834,-184,10838,-181,10839,-181,10842,-181,10845,-181,10846,-183,10848,-182,10851,-180,10858,-173,10860,-170,10863,-167,10864,-164,10866,-155,10866,-152,10867,-142,10867,-188,10866,-188,10849,-198,10840,-200,10822,-200,10810,-196,10796,-187,10787,-179,10778,-171,10771,-162,10765,-152,10760,-141,10757,-132,10755,-122,10754,-116,10754,-103,10757,-95,10767,-82,10774,-79,10784,-79,10802,-81,10819,-85,10835,-93,10837,-94,10851,-103,10864,-115,10874,-127,10880,-139,10881,-151,10881,-161e" filled="true" fillcolor="#050100" stroked="false">
              <v:path arrowok="t"/>
              <v:fill type="solid"/>
            </v:shape>
            <v:line style="position:absolute" from="9529,460" to="9601,460" stroked="true" strokeweight="1.681pt" strokecolor="#cecfd0">
              <v:stroke dashstyle="solid"/>
            </v:line>
            <v:rect style="position:absolute;left:9601;top:443;width:1089;height:34" filled="true" fillcolor="#cecfd0" stroked="false">
              <v:fill type="solid"/>
            </v:rect>
            <v:line style="position:absolute" from="10690,460" to="10755,460" stroked="true" strokeweight="1.681pt" strokecolor="#cecfd0">
              <v:stroke dashstyle="solid"/>
            </v:line>
            <v:shape style="position:absolute;left:9535;top:247;width:1211;height:200" coordorigin="9535,248" coordsize="1211,200" path="m9599,265l9597,263,9593,263,9591,264,9586,266,9582,269,9567,282,9562,287,9561,289,9558,292,9553,301,9547,315,9542,325,9539,333,9536,346,9535,353,9535,371,9536,381,9541,407,9544,417,9551,428,9555,434,9565,444,9569,447,9578,447,9581,445,9581,439,9578,435,9572,429,9566,424,9562,419,9557,410,9554,403,9552,393,9552,392,9552,389,9549,374,9547,364,9547,348,9551,336,9558,321,9564,311,9570,301,9578,292,9586,283,9594,275,9599,270,9599,265m9660,318l9659,315,9654,310,9652,309,9645,308,9643,308,9643,309,9643,310,9643,312,9647,317,9649,321,9653,327,9655,328,9657,328,9658,326,9660,318m9679,269l9678,265,9672,259,9668,257,9661,257,9659,257,9658,259,9659,260,9661,264,9664,267,9671,277,9673,279,9675,279,9676,277,9679,269m9727,360l9726,360,9724,358,9714,353,9713,352,9713,368,9713,390,9712,396,9712,404,9711,406,9711,408,9711,408,9710,408,9706,404,9702,402,9701,402,9698,402,9664,405,9664,389,9664,383,9664,383,9668,384,9671,385,9676,385,9681,384,9697,381,9701,380,9702,378,9701,377,9697,376,9694,375,9687,375,9682,376,9672,378,9666,379,9664,379,9664,365,9664,364,9697,361,9702,360,9707,360,9710,360,9711,362,9712,363,9713,368,9713,352,9711,351,9709,351,9706,352,9705,353,9698,354,9671,358,9664,359,9664,358,9660,357,9656,357,9652,358,9652,362,9656,373,9656,379,9657,381,9656,389,9656,402,9656,404,9657,406,9658,414,9659,417,9662,417,9663,416,9663,414,9663,411,9663,411,9703,409,9707,414,9710,418,9709,424,9710,425,9714,426,9716,423,9720,414,9722,407,9723,390,9723,384,9723,376,9723,373,9723,368,9723,366,9724,365,9727,362,9727,360m9734,257l9733,253,9732,251,9725,249,9722,248,9719,248,9718,249,9721,252,9720,255,9714,262,9710,266,9697,275,9695,278,9696,279,9700,278,9714,271,9720,267,9731,260,9734,257,9734,257m9740,302l9738,301,9731,296,9729,296,9727,296,9727,299,9728,300,9728,302,9725,306,9721,310,9711,319,9709,321,9710,323,9715,321,9735,309,9740,306,9740,302m9777,336l9776,335,9776,334,9771,330,9768,329,9760,326,9757,325,9755,325,9704,331,9706,298,9707,295,9704,292,9701,290,9723,287,9725,287,9734,285,9736,284,9735,283,9731,279,9728,278,9721,278,9713,279,9698,282,9698,290,9698,332,9679,334,9680,309,9680,306,9680,301,9681,299,9680,296,9680,295,9677,293,9698,290,9698,282,9691,284,9681,286,9663,288,9657,289,9650,289,9649,289,9649,291,9650,292,9657,295,9658,295,9660,295,9663,295,9669,294,9670,297,9672,307,9673,320,9673,335,9654,337,9642,338,9617,341,9609,341,9605,341,9605,343,9607,345,9613,349,9615,350,9644,345,9656,343,9700,338,9716,337,9725,336,9742,336,9751,337,9769,338,9774,338,9775,338,9777,337,9777,336m9910,346l9909,344,9908,343,9899,337,9895,336,9894,335,9893,335,9893,352,9891,359,9885,379,9891,379,9885,379,9884,381,9885,379,9875,380,9863,381,9849,382,9847,369,9847,369,9849,368,9856,367,9876,364,9881,362,9881,361,9879,358,9876,357,9875,357,9851,362,9846,362,9846,361,9845,352,9845,351,9845,350,9873,346,9882,345,9886,344,9887,344,9889,345,9892,347,9892,348,9893,352,9893,335,9892,335,9890,335,9886,337,9879,339,9857,343,9847,343,9841,343,9837,343,9832,342,9831,343,9830,346,9830,348,9831,349,9834,350,9836,355,9839,371,9841,382,9842,390,9844,392,9850,392,9850,389,9850,389,9877,386,9884,386,9884,387,9889,390,9890,390,9893,390,9895,384,9897,379,9902,359,9905,352,9909,350,9910,348,9910,346m9938,408l9938,407,9937,405,9933,401,9931,400,9924,398,9919,398,9905,399,9895,400,9880,402,9815,407,9808,408,9806,408,9806,409,9806,409,9807,411,9813,416,9815,417,9818,417,9822,416,9834,413,9845,412,9879,409,9891,409,9908,408,9916,409,9930,411,9934,411,9937,411,9938,411,9938,408m9953,333l9949,332,9934,329,9927,327,9915,322,9909,318,9893,308,9883,301,9873,295,9885,293,9896,292,9912,292,9916,292,9917,292,9920,291,9921,290,9921,287,9920,286,9916,282,9913,281,9902,282,9894,283,9882,285,9873,287,9873,294,9873,295,9872,294,9873,294,9873,292,9873,287,9874,275,9877,266,9878,263,9878,261,9876,260,9871,256,9868,255,9862,253,9860,253,9860,255,9861,258,9862,260,9863,262,9864,266,9865,273,9865,288,9863,289,9852,290,9825,294,9817,295,9817,296,9818,297,9821,298,9823,300,9826,301,9831,302,9835,301,9846,299,9857,297,9850,307,9842,317,9828,329,9820,335,9799,347,9795,350,9796,352,9802,349,9825,340,9835,334,9842,328,9848,322,9855,316,9862,307,9865,304,9862,323,9862,325,9862,327,9862,330,9866,337,9867,338,9868,338,9869,337,9872,333,9872,325,9872,318,9873,300,9899,325,9912,337,9918,340,9927,341,9933,340,9948,337,9952,336,9953,333m10045,306l10044,302,10043,301,10041,300,10034,300,10026,302,10020,303,10021,296,10021,284,10022,275,10023,270,10024,266,10024,263,10024,259,10022,257,10014,254,10013,254,10013,314,10013,315,10013,314,10013,314,10013,254,10011,253,10008,255,10008,256,10010,259,10012,263,10012,273,10013,286,10013,305,9993,310,9979,314,9973,315,9973,316,9979,319,9982,319,9990,319,9997,318,10013,315,10008,324,10001,336,9995,347,9989,355,9982,365,9976,372,9968,379,9967,381,9967,382,9967,385,9970,383,9982,374,9988,368,10001,353,10009,343,10013,335,10013,335,10013,337,10013,346,10012,361,10011,372,10010,386,10009,391,10009,398,10010,401,10012,412,10014,414,10015,415,10017,414,10019,409,10019,401,10020,361,10020,338,10021,339,10026,344,10036,350,10038,351,10040,349,10040,348,10040,341,10039,339,10035,335,10032,334,10025,332,10020,332,10020,332,10020,314,10024,314,10028,313,10041,309,10044,307,10045,306m10144,382l10141,379,10139,377,10137,371,10134,352,10134,351,10133,346,10131,346,10130,349,10129,365,10128,371,10127,375,10126,377,10121,379,10117,379,10108,378,10104,377,10101,375,10098,373,10096,370,10092,364,10091,359,10089,349,10089,341,10091,330,10092,322,10096,303,10098,298,10100,297,10101,296,10103,295,10103,293,10101,291,10093,287,10090,286,10089,286,10085,289,10084,290,10076,292,10065,293,10059,291,10055,291,10054,291,10053,293,10054,294,10056,300,10056,301,10057,305,10057,307,10057,312,10058,319,10057,327,10056,346,10055,348,10052,358,10043,378,10038,385,10029,395,10027,398,10028,400,10030,398,10040,391,10045,386,10054,374,10058,366,10064,348,10064,347,10065,338,10066,334,10066,318,10066,306,10066,300,10066,299,10068,298,10081,297,10085,297,10086,298,10086,301,10086,306,10082,336,10082,339,10082,342,10082,348,10083,361,10084,367,10088,377,10088,377,10092,381,10103,389,10110,391,10128,391,10134,390,10143,385,10144,382m10223,307l10221,307,10212,307,10204,308,10204,291,10204,285,10204,282,10204,279,10205,275,10207,270,10207,267,10206,264,10203,262,10194,259,10191,258,10191,259,10192,263,10193,265,10194,269,10195,275,10195,282,10196,291,10196,295,10196,310,10171,315,10162,317,10158,318,10157,318,10157,320,10158,321,10165,323,10167,324,10168,324,10173,323,10190,319,10196,318,10190,319,10184,333,10175,348,10168,360,10161,368,10153,378,10150,383,10152,384,10156,380,10165,373,10172,365,10181,354,10190,339,10196,329,10196,329,10195,345,10195,349,10194,360,10193,371,10192,385,10191,391,10191,395,10192,398,10196,408,10197,411,10199,411,10200,407,10201,398,10202,390,10202,380,10202,375,10203,363,10203,340,10204,341,10210,347,10213,349,10219,350,10221,349,10221,343,10220,340,10215,337,10209,335,10203,334,10203,334,10203,316,10210,315,10214,314,10216,314,10218,314,10222,311,10223,310,10223,307m10276,366l10276,362,10275,361,10273,356,10271,353,10269,350,10262,346,10260,345,10257,345,10258,349,10262,357,10248,360,10237,362,10237,360,10239,355,10249,337,10252,331,10253,329,10252,327,10252,327,10249,323,10246,322,10241,322,10239,322,10239,323,10239,324,10239,326,10241,327,10241,330,10238,340,10236,346,10233,352,10230,358,10228,362,10224,364,10223,365,10223,368,10224,370,10225,372,10226,374,10228,375,10230,375,10232,374,10236,371,10241,368,10258,363,10264,362,10265,364,10267,369,10270,374,10271,375,10273,375,10274,373,10276,366m10309,306l10309,305,10307,303,10299,297,10297,295,10295,295,10291,297,10286,298,10276,300,10260,302,10245,304,10247,301,10255,283,10258,277,10262,271,10262,270,10262,269,10261,266,10259,264,10255,262,10251,259,10248,259,10247,260,10247,264,10248,265,10248,269,10246,279,10243,285,10237,301,10233,310,10220,327,10218,332,10220,333,10225,329,10241,311,10241,310,10243,310,10251,310,10257,310,10274,307,10280,307,10288,307,10290,307,10292,310,10293,314,10293,340,10292,352,10289,382,10287,391,10284,397,10283,398,10280,398,10276,397,10265,394,10262,394,10261,396,10264,398,10275,406,10278,410,10280,416,10281,418,10284,418,10286,416,10293,410,10295,404,10297,398,10300,387,10301,378,10303,356,10303,345,10304,321,10304,318,10305,312,10307,310,10309,307,10309,306m10395,344l10395,343,10394,341,10386,345,10373,352,10373,334,10373,325,10374,322,10379,321,10386,319,10390,315,10391,313,10391,311,10389,310,10383,310,10376,312,10374,313,10375,304,10375,293,10376,285,10378,278,10377,276,10377,275,10373,271,10370,270,10362,268,10360,268,10360,272,10361,273,10362,275,10364,280,10365,296,10365,315,10351,320,10345,322,10343,322,10340,323,10343,326,10348,328,10350,328,10356,327,10365,325,10365,325,10365,356,10354,363,10346,368,10343,368,10342,368,10337,367,10336,368,10335,371,10336,373,10342,379,10345,380,10349,380,10357,375,10366,368,10378,358,10388,351,10395,344m10426,394l10426,391,10424,389,10416,386,10414,385,10412,386,10412,390,10413,391,10413,391,10412,394,10405,403,10399,408,10383,419,10379,422,10379,422,10379,423,10380,424,10385,422,10403,414,10410,409,10423,398,10426,395,10426,394m10474,411l10473,407,10469,401,10465,397,10459,394,10453,390,10449,388,10445,388,10444,389,10444,391,10448,395,10460,409,10465,415,10468,418,10471,421,10473,422,10474,420,10474,419,10474,411m10505,374l10503,372,10495,369,10491,368,10482,368,10474,369,10461,371,10463,343,10464,322,10465,315,10468,312,10469,311,10469,310,10469,309,10467,308,10459,302,10457,301,10455,301,10453,301,10453,372,10432,375,10414,377,10414,362,10421,362,10430,361,10441,358,10443,357,10441,355,10439,354,10436,354,10432,355,10419,357,10414,358,10414,347,10414,347,10432,345,10442,343,10442,340,10440,339,10430,339,10421,341,10414,342,10414,330,10417,330,10425,330,10438,327,10442,326,10442,325,10441,324,10437,323,10435,322,10431,322,10428,323,10418,325,10414,326,10414,314,10414,314,10421,313,10441,310,10447,310,10448,310,10452,311,10452,315,10453,327,10453,339,10453,372,10453,301,10451,301,10450,302,10444,304,10432,306,10438,287,10458,284,10462,284,10465,283,10472,281,10474,279,10474,277,10473,277,10472,276,10470,275,10467,275,10459,275,10449,276,10441,278,10444,267,10445,264,10447,262,10447,260,10446,257,10444,255,10437,251,10434,250,10433,251,10433,255,10434,256,10434,260,10434,262,10434,268,10433,274,10432,280,10416,283,10407,284,10406,284,10404,285,10404,286,10406,287,10411,289,10413,290,10415,290,10430,288,10429,295,10426,307,10424,308,10416,309,10414,309,10409,307,10406,307,10402,308,10402,310,10404,313,10405,319,10406,333,10406,352,10406,378,10373,381,10368,382,10367,382,10368,384,10373,387,10375,388,10376,388,10388,387,10435,380,10438,380,10455,378,10470,377,10482,377,10497,377,10505,376,10505,375,10505,374m10620,366l10618,364,10614,361,10610,360,10606,360,10601,360,10593,361,10581,363,10551,368,10538,370,10528,371,10520,371,10520,372,10521,374,10527,379,10530,380,10532,380,10538,379,10558,376,10569,374,10591,372,10600,371,10611,371,10615,371,10619,369,10620,368,10620,366m10638,307l10638,306,10633,302,10630,301,10627,301,10622,301,10614,303,10601,306,10584,310,10584,312,10586,313,10589,314,10592,315,10594,316,10598,316,10603,315,10633,311,10636,310,10638,307m10656,339l10654,336,10645,331,10641,329,10638,328,10636,329,10633,331,10629,332,10616,333,10608,334,10587,338,10581,339,10577,339,10576,339,10575,337,10575,334,10575,333,10578,320,10580,313,10584,300,10584,296,10583,292,10580,290,10575,289,10571,287,10568,287,10567,291,10568,292,10571,293,10571,295,10571,301,10571,309,10570,316,10566,333,10564,338,10560,344,10560,345,10559,348,10560,349,10562,353,10564,354,10566,353,10568,352,10574,349,10579,347,10595,344,10604,343,10624,340,10631,339,10635,340,10637,342,10638,344,10639,345,10639,345,10639,350,10639,355,10637,372,10636,378,10631,391,10629,394,10625,396,10621,395,10610,391,10607,390,10605,391,10608,394,10619,403,10622,407,10621,414,10622,416,10626,416,10630,414,10639,406,10642,398,10643,396,10649,378,10650,368,10650,365,10651,350,10652,345,10654,344,10656,340,10656,339,10656,339,10656,339m10666,275l10663,273,10663,272,10648,264,10644,261,10641,261,10639,262,10635,265,10625,267,10592,271,10578,272,10563,274,10553,274,10552,271,10548,266,10543,279,10540,287,10534,293,10533,295,10533,298,10533,300,10537,306,10538,308,10540,308,10543,306,10549,296,10551,291,10552,290,10553,280,10554,280,10567,279,10619,274,10628,273,10632,273,10638,273,10640,273,10642,275,10642,276,10641,279,10634,290,10633,293,10635,294,10639,292,10652,282,10657,279,10663,278,10665,278,10666,275m10746,367l10745,356,10744,344,10742,333,10738,323,10737,318,10735,313,10732,303,10728,295,10716,277,10711,270,10705,263,10702,262,10700,262,10695,264,10692,268,10693,271,10701,278,10707,285,10715,298,10720,309,10725,324,10728,335,10731,347,10732,360,10733,374,10733,377,10730,385,10721,410,10716,419,10712,424,10707,431,10703,435,10702,437,10701,441,10703,445,10705,447,10707,447,10711,447,10712,446,10715,442,10717,439,10720,434,10721,431,10724,428,10733,414,10740,399,10744,383,10746,367e" filled="true" fillcolor="#050100" stroked="false">
              <v:path arrowok="t"/>
              <v:fill type="solid"/>
            </v:shape>
            <v:rect style="position:absolute;left:9321;top:480;width:1641;height:373" filled="true" fillcolor="#cecfd0" stroked="false">
              <v:fill type="solid"/>
            </v:rect>
            <v:shape style="position:absolute;left:10105;top:608;width:73;height:125" coordorigin="10105,608" coordsize="73,125" path="m10153,608l10132,608,10123,611,10111,622,10108,629,10108,644,10110,649,10117,659,10122,663,10128,666,10121,671,10115,675,10107,687,10105,694,10105,710,10109,717,10123,729,10131,732,10152,732,10161,729,10163,727,10134,727,10127,725,10117,715,10115,710,10115,695,10116,689,10123,678,10127,673,10133,669,10159,669,10154,666,10160,663,10149,663,10139,660,10131,655,10120,645,10118,640,10118,630,10120,625,10127,615,10134,613,10163,613,10161,611,10153,608xm10159,669l10133,669,10144,674,10153,679,10164,690,10167,696,10167,710,10165,715,10157,725,10150,727,10163,727,10174,717,10177,709,10177,694,10175,688,10168,676,10162,671,10159,669xm10163,613l10151,613,10157,616,10164,626,10166,631,10166,644,10165,649,10159,657,10155,661,10149,663,10160,663,10161,662,10167,658,10174,648,10176,643,10176,629,10173,622,10163,613xe" filled="true" fillcolor="#050100" stroked="false">
              <v:path arrowok="t"/>
              <v:fill type="solid"/>
            </v:shape>
            <v:line style="position:absolute" from="1781,-549" to="10959,-549" stroked="true" strokeweight=".242pt" strokecolor="#050100">
              <v:stroke dashstyle="solid"/>
            </v:line>
            <v:line style="position:absolute" from="1781,479" to="10959,479" stroked="true" strokeweight=".241pt" strokecolor="#050100">
              <v:stroke dashstyle="solid"/>
            </v:line>
            <v:line style="position:absolute" from="1781,855" to="10959,855" stroked="true" strokeweight=".242pt" strokecolor="#050100">
              <v:stroke dashstyle="solid"/>
            </v:line>
            <v:line style="position:absolute" from="10964,-7666" to="10964,4293" stroked="true" strokeweight=".484pt" strokecolor="#050100">
              <v:stroke dashstyle="solid"/>
            </v:line>
            <v:shape style="position:absolute;left:1817;top:-7540;width:708;height:169" type="#_x0000_t75" stroked="false">
              <v:imagedata r:id="rId45" o:title=""/>
            </v:shape>
            <v:line style="position:absolute" from="1783,-7666" to="1783,-6721" stroked="true" strokeweight=".242pt" strokecolor="#050100">
              <v:stroke dashstyle="solid"/>
            </v:line>
            <v:shape style="position:absolute;left:1822;top:-6567;width:1426;height:167" type="#_x0000_t75" stroked="false">
              <v:imagedata r:id="rId46" o:title=""/>
            </v:shape>
            <v:shape style="position:absolute;left:1837;top:-6287;width:697;height:172" type="#_x0000_t75" stroked="false">
              <v:imagedata r:id="rId47" o:title=""/>
            </v:shape>
            <v:shape style="position:absolute;left:1815;top:-4877;width:1267;height:173" type="#_x0000_t75" stroked="false">
              <v:imagedata r:id="rId48" o:title=""/>
            </v:shape>
            <v:shape style="position:absolute;left:1819;top:-4311;width:1078;height:172" type="#_x0000_t75" stroked="false">
              <v:imagedata r:id="rId49" o:title=""/>
            </v:shape>
            <v:shape style="position:absolute;left:1817;top:-3721;width:257;height:124" type="#_x0000_t75" stroked="false">
              <v:imagedata r:id="rId50" o:title=""/>
            </v:shape>
            <v:shape style="position:absolute;left:1819;top:-3364;width:700;height:166" coordorigin="1820,-3364" coordsize="700,166" path="m1840,-3330l1840,-3322,1840,-3298,1840,-3285,1840,-3271,1839,-3257,1838,-3242,1834,-3228,1828,-3214,1820,-3201,1821,-3199,1834,-3213,1843,-3231,1848,-3254,1851,-3281,1899,-3281,1901,-3282,1898,-3285,1851,-3285,1852,-3319,1981,-3319,1977,-3324,1853,-3324,1840,-3330xm1918,-3319l1908,-3319,1911,-3296,1915,-3275,1920,-3257,1926,-3243,1918,-3233,1908,-3223,1896,-3213,1883,-3204,1883,-3203,1884,-3201,1897,-3207,1909,-3215,1921,-3224,1932,-3235,1947,-3235,1940,-3243,1946,-3253,1933,-3253,1928,-3265,1924,-3279,1921,-3298,1918,-3319xm1947,-3235l1932,-3235,1940,-3225,1949,-3217,1956,-3212,1963,-3208,1972,-3205,1978,-3203,1983,-3203,1984,-3204,1983,-3206,1981,-3210,1979,-3214,1979,-3219,1971,-3219,1960,-3223,1950,-3232,1947,-3235xm1856,-3236l1856,-3234,1867,-3229,1874,-3224,1875,-3217,1882,-3220,1886,-3224,1889,-3228,1890,-3233,1878,-3233,1871,-3234,1856,-3236xm1979,-3249l1971,-3219,1979,-3219,1979,-3225,1980,-3234,1982,-3248,1979,-3249xm1899,-3281l1884,-3281,1884,-3265,1883,-3253,1882,-3245,1882,-3240,1881,-3235,1878,-3233,1890,-3233,1890,-3234,1892,-3243,1893,-3259,1894,-3277,1899,-3281xm1956,-3306l1952,-3294,1948,-3284,1941,-3266,1937,-3259,1933,-3253,1946,-3253,1952,-3265,1959,-3277,1964,-3291,1971,-3295,1956,-3306xm1890,-3292l1884,-3285,1898,-3285,1890,-3292xm1904,-3362l1907,-3324,1918,-3324,1917,-3333,1917,-3340,1917,-3349,1922,-3355,1904,-3362xm1967,-3333l1957,-3324,1977,-3324,1967,-3333xm1934,-3360l1932,-3358,1940,-3348,1945,-3340,1947,-3331,1948,-3329,1951,-3329,1952,-3330,1956,-3332,1957,-3334,1958,-3340,1957,-3344,1951,-3350,1944,-3354,1934,-3360xm2143,-3337l2132,-3326,2011,-3326,2018,-3320,2023,-3321,2028,-3322,2157,-3322,2143,-3337xm2067,-3364l2065,-3362,2072,-3353,2077,-3345,2079,-3337,2081,-3332,2082,-3329,2085,-3329,2087,-3331,2090,-3337,2091,-3340,2091,-3345,2090,-3348,2085,-3354,2078,-3358,2067,-3364xm2153,-3231l2142,-3220,2000,-3220,2006,-3214,2011,-3215,2017,-3216,2167,-3216,2153,-3231xm2113,-3314l2110,-3295,2105,-3273,2098,-3248,2089,-3220,2094,-3220,2102,-3238,2109,-3257,2116,-3277,2124,-3299,2132,-3304,2113,-3314xm2044,-3307l2041,-3306,2046,-3294,2050,-3282,2055,-3262,2057,-3253,2058,-3246,2058,-3238,2060,-3235,2066,-3239,2068,-3241,2070,-3248,2070,-3250,2070,-3257,2069,-3263,2066,-3270,2063,-3276,2058,-3284,2052,-3295,2044,-3307xm2273,-3219l2273,-3215,2288,-3212,2296,-3207,2296,-3200,2306,-3203,2312,-3210,2312,-3216,2293,-3216,2285,-3217,2273,-3219xm2312,-3314l2302,-3314,2302,-3220,2300,-3217,2293,-3216,2312,-3216,2312,-3314xm2190,-3343l2190,-3333,2190,-3322,2190,-3268,2190,-3241,2190,-3229,2190,-3217,2200,-3222,2200,-3237,2240,-3237,2240,-3241,2200,-3241,2200,-3287,2239,-3287,2239,-3291,2200,-3291,2200,-3333,2243,-3333,2245,-3336,2242,-3338,2201,-3338,2190,-3343xm2240,-3237l2229,-3237,2229,-3223,2240,-3229,2240,-3235,2240,-3237xm2239,-3287l2229,-3287,2229,-3241,2240,-3241,2240,-3245,2239,-3287xm2256,-3296l2254,-3294,2261,-3284,2266,-3275,2268,-3266,2270,-3261,2271,-3258,2274,-3258,2275,-3259,2279,-3265,2280,-3268,2280,-3273,2279,-3275,2275,-3282,2268,-3287,2256,-3296xm2243,-3333l2229,-3333,2229,-3291,2239,-3291,2239,-3331,2243,-3333xm2331,-3327l2322,-3318,2242,-3318,2248,-3312,2253,-3313,2259,-3314,2345,-3314,2331,-3327xm2301,-3364l2301,-3355,2302,-3343,2302,-3318,2312,-3318,2312,-3350,2319,-3355,2301,-3364xm2234,-3345l2228,-3338,2242,-3338,2234,-3345xm2475,-3219l2475,-3217,2486,-3214,2494,-3208,2497,-3200,2504,-3203,2508,-3206,2513,-3212,2514,-3216,2514,-3216,2499,-3216,2490,-3217,2475,-3219xm2517,-3342l2504,-3342,2504,-3219,2503,-3218,2499,-3216,2514,-3216,2514,-3339,2517,-3342xm2469,-3321l2462,-3314,2417,-3314,2417,-3307,2417,-3253,2417,-3238,2417,-3231,2426,-3236,2426,-3243,2473,-3243,2473,-3248,2426,-3248,2426,-3278,2473,-3278,2473,-3282,2426,-3282,2426,-3309,2476,-3309,2478,-3312,2476,-3314,2427,-3314,2417,-3320,2470,-3320,2469,-3321xm2473,-3243l2463,-3243,2463,-3232,2473,-3238,2473,-3243xm2473,-3278l2463,-3278,2463,-3248,2473,-3248,2473,-3266,2473,-3278xm2476,-3309l2463,-3309,2463,-3282,2473,-3282,2472,-3307,2476,-3309xm2509,-3353l2502,-3346,2424,-3346,2430,-3340,2435,-3341,2441,-3342,2517,-3342,2519,-3343,2509,-3353xm2377,-3341l2377,-3331,2377,-3318,2378,-3244,2377,-3220,2377,-3209,2377,-3201,2388,-3205,2388,-3213,2387,-3220,2387,-3329,2394,-3333,2377,-3341xm2392,-3363l2390,-3361,2396,-3352,2401,-3344,2403,-3337,2404,-3332,2406,-3329,2408,-3329,2409,-3331,2413,-3336,2414,-3338,2414,-3343,2413,-3346,2409,-3351,2403,-3356,2392,-3363xe" filled="true" fillcolor="#050100" stroked="false">
              <v:path arrowok="t"/>
              <v:fill type="solid"/>
            </v:shape>
            <v:line style="position:absolute" from="2536,-3200" to="3262,-3200" stroked="true" strokeweight=".605pt" strokecolor="#050100">
              <v:stroke dashstyle="solid"/>
            </v:line>
            <v:shape style="position:absolute;left:1819;top:-3050;width:701;height:166" coordorigin="1819,-3050" coordsize="701,166" path="m1881,-2972l1870,-2972,1869,-2956,1867,-2943,1863,-2931,1857,-2921,1851,-2911,1843,-2903,1833,-2894,1822,-2887,1824,-2884,1838,-2893,1850,-2902,1860,-2911,1867,-2921,1873,-2932,1877,-2944,1880,-2957,1881,-2972xm1935,-2972l1925,-2972,1925,-2907,1925,-2900,1924,-2886,1936,-2890,1936,-2899,1936,-2903,1935,-2972xm1969,-2987l1958,-2976,1819,-2976,1826,-2969,1831,-2971,1836,-2972,1985,-2972,1969,-2987xm1935,-3029l1870,-3029,1870,-2976,1881,-2976,1881,-3029,1935,-3029,1935,-3029xm1935,-3029l1925,-3029,1925,-2976,1935,-2976,1935,-3029xm1961,-3044l1950,-3033,1829,-3033,1835,-3027,1841,-3028,1846,-3029,1976,-3029,1961,-3044xm2152,-2913l2141,-2901,1999,-2901,2006,-2895,2011,-2897,2016,-2897,2168,-2897,2152,-2913xm2058,-3046l2058,-3038,2059,-3033,2059,-2901,2069,-2901,2069,-3032,2075,-3038,2058,-3046xm2097,-3046l2097,-3038,2097,-3033,2098,-2901,2108,-2901,2108,-2925,2113,-2931,2108,-2931,2108,-3033,2115,-3038,2097,-3046xm2011,-3007l2009,-3006,2019,-2985,2026,-2968,2031,-2954,2033,-2943,2034,-2935,2036,-2931,2039,-2931,2041,-2932,2047,-2939,2047,-2944,2046,-2951,2043,-2959,2036,-2971,2026,-2987,2011,-3007xm2144,-3009l2138,-2990,2130,-2970,2120,-2951,2108,-2931,2113,-2931,2118,-2937,2129,-2952,2141,-2971,2154,-2994,2161,-2997,2144,-3009xm2273,-2904l2273,-2901,2288,-2897,2296,-2892,2296,-2885,2306,-2889,2312,-2895,2312,-2902,2293,-2902,2285,-2902,2273,-2904xm2312,-2999l2302,-2999,2302,-2905,2300,-2903,2293,-2902,2312,-2902,2312,-2999xm2190,-3029l2190,-3023,2190,-3017,2190,-3008,2190,-2954,2190,-2927,2190,-2915,2190,-2902,2200,-2908,2200,-2923,2240,-2923,2240,-2927,2200,-2927,2200,-2972,2239,-2972,2239,-2977,2200,-2977,2200,-3019,2243,-3019,2245,-3021,2242,-3023,2201,-3023,2190,-3029xm2240,-2923l2229,-2923,2229,-2909,2240,-2914,2240,-2921,2240,-2923xm2239,-2972l2229,-2972,2229,-2927,2240,-2927,2240,-2931,2239,-2972xm2256,-2982l2254,-2979,2261,-2969,2266,-2960,2268,-2952,2270,-2946,2271,-2943,2274,-2943,2275,-2945,2277,-2948,2279,-2951,2280,-2954,2280,-2958,2279,-2961,2275,-2967,2268,-2973,2256,-2982xm2243,-3019l2229,-3019,2229,-2977,2239,-2977,2239,-3016,2243,-3019xm2331,-3013l2322,-3003,2242,-3003,2248,-2997,2253,-2999,2259,-2999,2345,-2999,2331,-3013xm2301,-3050l2301,-3040,2302,-3029,2302,-3003,2312,-3003,2312,-3035,2319,-3040,2301,-3050xm2234,-3030l2228,-3023,2242,-3023,2234,-3030xm2475,-2905l2475,-2902,2486,-2899,2493,-2894,2497,-2886,2504,-2889,2508,-2892,2513,-2897,2514,-2902,2514,-2902,2499,-2902,2490,-2903,2475,-2905xm2517,-3028l2504,-3028,2504,-2905,2503,-2903,2499,-2902,2514,-2902,2514,-3025,2517,-3028xm2469,-3006l2462,-2999,2417,-2999,2417,-2992,2417,-2939,2417,-2929,2417,-2916,2426,-2921,2426,-2929,2473,-2929,2473,-2933,2426,-2933,2426,-2963,2473,-2963,2473,-2967,2426,-2967,2426,-2995,2476,-2995,2478,-2997,2476,-2999,2427,-2999,2417,-3006,2470,-3006,2469,-3006xm2473,-2929l2463,-2929,2463,-2918,2473,-2923,2473,-2929xm2473,-2963l2463,-2963,2463,-2933,2473,-2933,2473,-2952,2473,-2963xm2476,-2995l2463,-2995,2463,-2967,2473,-2967,2472,-2992,2476,-2995xm2509,-3039l2502,-3032,2424,-3032,2430,-3025,2435,-3027,2441,-3028,2517,-3028,2519,-3029,2509,-3039xm2377,-3027l2377,-3016,2377,-3004,2378,-2930,2377,-2906,2377,-2895,2377,-2887,2388,-2891,2388,-2898,2387,-2906,2387,-3014,2394,-3018,2377,-3027xm2392,-3049l2390,-3047,2396,-3038,2401,-3030,2403,-3023,2404,-3017,2406,-3015,2408,-3015,2409,-3016,2413,-3021,2414,-3024,2414,-3029,2413,-3031,2409,-3037,2403,-3042,2392,-3049xe" filled="true" fillcolor="#050100" stroked="false">
              <v:path arrowok="t"/>
              <v:fill type="solid"/>
            </v:shape>
            <v:line style="position:absolute" from="2536,-2886" to="3262,-2886" stroked="true" strokeweight=".605pt" strokecolor="#050100">
              <v:stroke dashstyle="solid"/>
            </v:line>
            <v:line style="position:absolute" from="1783,-6711" to="1783,-2781" stroked="true" strokeweight=".242pt" strokecolor="#050100">
              <v:stroke dashstyle="solid"/>
            </v:line>
            <v:shape style="position:absolute;left:1818;top:-1975;width:1430;height:169" type="#_x0000_t75" stroked="false">
              <v:imagedata r:id="rId51" o:title=""/>
            </v:shape>
            <v:shape style="position:absolute;left:1821;top:-1349;width:1797;height:168" type="#_x0000_t75" stroked="false">
              <v:imagedata r:id="rId52" o:title=""/>
            </v:shape>
            <v:line style="position:absolute" from="1783,-2086" to="1783,1115" stroked="true" strokeweight=".242pt" strokecolor="#050100">
              <v:stroke dashstyle="solid"/>
            </v:line>
            <v:shape style="position:absolute;left:1819;top:1624;width:703;height:168" type="#_x0000_t75" stroked="false">
              <v:imagedata r:id="rId53" o:title=""/>
            </v:shape>
            <v:shape style="position:absolute;left:1825;top:2470;width:1242;height:168" type="#_x0000_t75" stroked="false">
              <v:imagedata r:id="rId54" o:title=""/>
            </v:shape>
            <v:shape style="position:absolute;left:1783;top:-552;width:350;height:4084" coordorigin="1783,-552" coordsize="350,4084" path="m1783,1491l1783,3531m2133,-552l2133,1115e" filled="false" stroked="true" strokeweight=".242pt" strokecolor="#050100">
              <v:path arrowok="t"/>
              <v:stroke dashstyle="solid"/>
            </v:shape>
            <v:shape style="position:absolute;left:2268;top:-352;width:1238;height:653" type="#_x0000_t75" stroked="false">
              <v:imagedata r:id="rId55" o:title=""/>
            </v:shape>
            <v:shape style="position:absolute;left:3551;top:-552;width:932;height:1405" coordorigin="3552,-552" coordsize="932,1405" path="m3552,-552l3552,853m4483,-552l4483,853e" filled="false" stroked="true" strokeweight=".242pt" strokecolor="#050100">
              <v:path arrowok="t"/>
              <v:stroke dashstyle="solid"/>
            </v:shape>
            <v:line style="position:absolute" from="5421,-552" to="5421,853" stroked="true" strokeweight=".241pt" strokecolor="#050100">
              <v:stroke dashstyle="solid"/>
            </v:line>
            <v:line style="position:absolute" from="6107,-552" to="6107,853" stroked="true" strokeweight=".242pt" strokecolor="#050100">
              <v:stroke dashstyle="solid"/>
            </v:line>
            <v:shape style="position:absolute;left:7782;top:-552;width:694;height:1405" coordorigin="7782,-552" coordsize="694,1405" path="m7782,-552l7782,853m8476,-552l8476,853e" filled="false" stroked="true" strokeweight=".241pt" strokecolor="#050100">
              <v:path arrowok="t"/>
              <v:stroke dashstyle="solid"/>
            </v:shape>
            <v:line style="position:absolute" from="9321,-552" to="9321,853" stroked="true" strokeweight=".242pt" strokecolor="#050100">
              <v:stroke dashstyle="solid"/>
            </v:line>
            <v:shape style="position:absolute;left:1473;top:4036;width:159;height:130" type="#_x0000_t75" stroked="false">
              <v:imagedata r:id="rId56" o:title=""/>
            </v:shape>
            <v:shape style="position:absolute;left:1394;top:3907;width:948;height:627" type="#_x0000_t75" stroked="false">
              <v:imagedata r:id="rId57" o:title=""/>
            </v:shape>
            <v:shape style="position:absolute;left:5089;top:4367;width:767;height:166" type="#_x0000_t75" stroked="false">
              <v:imagedata r:id="rId58" o:title=""/>
            </v:shape>
            <v:shape style="position:absolute;left:8601;top:4369;width:769;height:166" type="#_x0000_t75" stroked="false">
              <v:imagedata r:id="rId59" o:title=""/>
            </v:shape>
            <v:shape style="position:absolute;left:9489;top:4390;width:211;height:124" coordorigin="9490,4391" coordsize="211,124" path="m9560,4483l9556,4483,9555,4489,9553,4494,9550,4498,9547,4501,9544,4503,9498,4503,9499,4500,9503,4494,9511,4486,9517,4479,9524,4472,9532,4463,9542,4454,9548,4449,9552,4443,9557,4432,9558,4426,9558,4412,9556,4405,9547,4396,9545,4394,9536,4391,9517,4391,9510,4393,9495,4404,9492,4411,9492,4425,9493,4428,9496,4431,9498,4432,9503,4432,9505,4431,9508,4429,9508,4427,9508,4423,9507,4421,9506,4419,9504,4417,9503,4415,9503,4407,9505,4403,9513,4397,9518,4396,9531,4396,9537,4398,9545,4407,9546,4413,9546,4428,9545,4435,9537,4449,9531,4456,9514,4473,9507,4481,9496,4494,9492,4500,9490,4504,9490,4513,9556,4513,9557,4503,9560,4483m9700,4452l9699,4439,9697,4426,9694,4416,9690,4407,9686,4402,9686,4452,9686,4465,9685,4476,9683,4486,9680,4494,9676,4504,9671,4509,9657,4509,9652,4504,9647,4494,9644,4486,9642,4476,9641,4465,9640,4452,9641,4440,9642,4429,9644,4420,9647,4412,9652,4401,9657,4396,9671,4396,9677,4401,9681,4412,9683,4420,9685,4429,9686,4440,9686,4452,9686,4402,9683,4396,9683,4396,9674,4391,9653,4391,9644,4396,9637,4408,9633,4417,9629,4427,9628,4439,9627,4440,9627,4452,9628,4466,9630,4479,9633,4489,9638,4498,9645,4509,9653,4515,9674,4515,9683,4509,9683,4509,9690,4498,9694,4489,9697,4478,9699,4466,9699,4465,9700,4452e" filled="true" fillcolor="#050100" stroked="false">
              <v:path arrowok="t"/>
              <v:fill type="solid"/>
            </v:shape>
            <v:shape style="position:absolute;left:9988;top:4366;width:166;height:168" type="#_x0000_t75" stroked="false">
              <v:imagedata r:id="rId60" o:title=""/>
            </v:shape>
            <v:shape style="position:absolute;left:10355;top:4372;width:134;height:162" type="#_x0000_t75" stroked="false">
              <v:imagedata r:id="rId61" o:title=""/>
            </v:shape>
            <v:shape style="position:absolute;left:10744;top:4374;width:111;height:156" type="#_x0000_t75" stroked="false">
              <v:imagedata r:id="rId62" o:title=""/>
            </v:shape>
            <v:rect style="position:absolute;left:2242;top:-151;width:1282;height:522" filled="true" fillcolor="#ffffff" stroked="false">
              <v:fill type="solid"/>
            </v:rect>
            <v:shape style="position:absolute;left:6125;top:-276;width:4766;height:719" coordorigin="6126,-275" coordsize="4766,719" path="m7753,-148l6126,-148,6126,368,7753,368,7753,-148m10891,-275l9334,-275,9334,443,10891,443,10891,-275e" filled="true" fillcolor="#cecfd0" stroked="false">
              <v:path arrowok="t"/>
              <v:fill type="solid"/>
            </v:shape>
            <w10:wrap type="none"/>
          </v:group>
        </w:pict>
      </w:r>
      <w:r>
        <w:rPr/>
        <w:drawing>
          <wp:anchor distT="0" distB="0" distL="0" distR="0" allowOverlap="1" layoutInCell="1" locked="0" behindDoc="0" simplePos="0" relativeHeight="251791360">
            <wp:simplePos x="0" y="0"/>
            <wp:positionH relativeFrom="page">
              <wp:posOffset>5051426</wp:posOffset>
            </wp:positionH>
            <wp:positionV relativeFrom="paragraph">
              <wp:posOffset>-146222</wp:posOffset>
            </wp:positionV>
            <wp:extent cx="220912" cy="258420"/>
            <wp:effectExtent l="0" t="0" r="0" b="0"/>
            <wp:wrapNone/>
            <wp:docPr id="23" name="image48.png"/>
            <wp:cNvGraphicFramePr>
              <a:graphicFrameLocks noChangeAspect="1"/>
            </wp:cNvGraphicFramePr>
            <a:graphic>
              <a:graphicData uri="http://schemas.openxmlformats.org/drawingml/2006/picture">
                <pic:pic>
                  <pic:nvPicPr>
                    <pic:cNvPr id="24" name="image48.png"/>
                    <pic:cNvPicPr/>
                  </pic:nvPicPr>
                  <pic:blipFill>
                    <a:blip r:embed="rId63" cstate="print"/>
                    <a:stretch>
                      <a:fillRect/>
                    </a:stretch>
                  </pic:blipFill>
                  <pic:spPr>
                    <a:xfrm>
                      <a:off x="0" y="0"/>
                      <a:ext cx="220912" cy="258420"/>
                    </a:xfrm>
                    <a:prstGeom prst="rect">
                      <a:avLst/>
                    </a:prstGeom>
                  </pic:spPr>
                </pic:pic>
              </a:graphicData>
            </a:graphic>
          </wp:anchor>
        </w:drawing>
      </w:r>
      <w:r>
        <w:rPr>
          <w:rFonts w:ascii="方正楷体简体" w:eastAsia="方正楷体简体" w:hint="eastAsia"/>
          <w:color w:val="231F20"/>
          <w:w w:val="105"/>
          <w:sz w:val="18"/>
        </w:rPr>
        <w:t>17）</w:t>
      </w:r>
    </w:p>
    <w:p>
      <w:pPr>
        <w:spacing w:line="260" w:lineRule="exact" w:before="0"/>
        <w:ind w:left="1519" w:right="1153" w:firstLine="0"/>
        <w:jc w:val="center"/>
        <w:rPr>
          <w:rFonts w:ascii="方正楷体简体" w:eastAsia="方正楷体简体" w:hint="eastAsia"/>
          <w:sz w:val="18"/>
        </w:rPr>
      </w:pPr>
      <w:r>
        <w:rPr>
          <w:rFonts w:ascii="方正楷体简体" w:eastAsia="方正楷体简体" w:hint="eastAsia"/>
          <w:color w:val="231F20"/>
          <w:w w:val="105"/>
          <w:sz w:val="18"/>
        </w:rPr>
        <w:t>（普查机构填写）</w:t>
      </w:r>
    </w:p>
    <w:p>
      <w:pPr>
        <w:spacing w:after="0" w:line="260" w:lineRule="exact"/>
        <w:jc w:val="center"/>
        <w:rPr>
          <w:rFonts w:ascii="方正楷体简体" w:eastAsia="方正楷体简体" w:hint="eastAsia"/>
          <w:sz w:val="18"/>
        </w:rPr>
        <w:sectPr>
          <w:type w:val="continuous"/>
          <w:pgSz w:w="12080" w:h="16790"/>
          <w:pgMar w:top="1600" w:bottom="280" w:left="980" w:right="0"/>
          <w:cols w:num="3" w:equalWidth="0">
            <w:col w:w="4323" w:space="40"/>
            <w:col w:w="2473" w:space="39"/>
            <w:col w:w="4225"/>
          </w:cols>
        </w:sectPr>
      </w:pPr>
    </w:p>
    <w:p>
      <w:pPr>
        <w:pStyle w:val="BodyText"/>
        <w:rPr>
          <w:rFonts w:ascii="方正楷体简体"/>
          <w:sz w:val="7"/>
        </w:rPr>
      </w:pPr>
      <w:r>
        <w:rPr/>
        <w:drawing>
          <wp:anchor distT="0" distB="0" distL="0" distR="0" allowOverlap="1" layoutInCell="1" locked="0" behindDoc="0" simplePos="0" relativeHeight="251711488">
            <wp:simplePos x="0" y="0"/>
            <wp:positionH relativeFrom="page">
              <wp:posOffset>935895</wp:posOffset>
            </wp:positionH>
            <wp:positionV relativeFrom="page">
              <wp:posOffset>1311601</wp:posOffset>
            </wp:positionV>
            <wp:extent cx="100384" cy="82492"/>
            <wp:effectExtent l="0" t="0" r="0" b="0"/>
            <wp:wrapNone/>
            <wp:docPr id="25" name="image49.png"/>
            <wp:cNvGraphicFramePr>
              <a:graphicFrameLocks noChangeAspect="1"/>
            </wp:cNvGraphicFramePr>
            <a:graphic>
              <a:graphicData uri="http://schemas.openxmlformats.org/drawingml/2006/picture">
                <pic:pic>
                  <pic:nvPicPr>
                    <pic:cNvPr id="26" name="image49.png"/>
                    <pic:cNvPicPr/>
                  </pic:nvPicPr>
                  <pic:blipFill>
                    <a:blip r:embed="rId64" cstate="print"/>
                    <a:stretch>
                      <a:fillRect/>
                    </a:stretch>
                  </pic:blipFill>
                  <pic:spPr>
                    <a:xfrm>
                      <a:off x="0" y="0"/>
                      <a:ext cx="100384" cy="82492"/>
                    </a:xfrm>
                    <a:prstGeom prst="rect">
                      <a:avLst/>
                    </a:prstGeom>
                  </pic:spPr>
                </pic:pic>
              </a:graphicData>
            </a:graphic>
          </wp:anchor>
        </w:drawing>
      </w:r>
      <w:r>
        <w:rPr/>
        <w:drawing>
          <wp:anchor distT="0" distB="0" distL="0" distR="0" allowOverlap="1" layoutInCell="1" locked="0" behindDoc="0" simplePos="0" relativeHeight="251712512">
            <wp:simplePos x="0" y="0"/>
            <wp:positionH relativeFrom="page">
              <wp:posOffset>1800707</wp:posOffset>
            </wp:positionH>
            <wp:positionV relativeFrom="page">
              <wp:posOffset>1123175</wp:posOffset>
            </wp:positionV>
            <wp:extent cx="197523" cy="82346"/>
            <wp:effectExtent l="0" t="0" r="0" b="0"/>
            <wp:wrapNone/>
            <wp:docPr id="27" name="image50.png"/>
            <wp:cNvGraphicFramePr>
              <a:graphicFrameLocks noChangeAspect="1"/>
            </wp:cNvGraphicFramePr>
            <a:graphic>
              <a:graphicData uri="http://schemas.openxmlformats.org/drawingml/2006/picture">
                <pic:pic>
                  <pic:nvPicPr>
                    <pic:cNvPr id="28" name="image50.png"/>
                    <pic:cNvPicPr/>
                  </pic:nvPicPr>
                  <pic:blipFill>
                    <a:blip r:embed="rId65" cstate="print"/>
                    <a:stretch>
                      <a:fillRect/>
                    </a:stretch>
                  </pic:blipFill>
                  <pic:spPr>
                    <a:xfrm>
                      <a:off x="0" y="0"/>
                      <a:ext cx="197523" cy="82346"/>
                    </a:xfrm>
                    <a:prstGeom prst="rect">
                      <a:avLst/>
                    </a:prstGeom>
                  </pic:spPr>
                </pic:pic>
              </a:graphicData>
            </a:graphic>
          </wp:anchor>
        </w:drawing>
      </w:r>
      <w:r>
        <w:rPr/>
        <w:drawing>
          <wp:anchor distT="0" distB="0" distL="0" distR="0" allowOverlap="1" layoutInCell="1" locked="0" behindDoc="0" simplePos="0" relativeHeight="251713536">
            <wp:simplePos x="0" y="0"/>
            <wp:positionH relativeFrom="page">
              <wp:posOffset>1278484</wp:posOffset>
            </wp:positionH>
            <wp:positionV relativeFrom="page">
              <wp:posOffset>1305559</wp:posOffset>
            </wp:positionV>
            <wp:extent cx="97091" cy="79197"/>
            <wp:effectExtent l="0" t="0" r="0" b="0"/>
            <wp:wrapNone/>
            <wp:docPr id="29" name="image51.png"/>
            <wp:cNvGraphicFramePr>
              <a:graphicFrameLocks noChangeAspect="1"/>
            </wp:cNvGraphicFramePr>
            <a:graphic>
              <a:graphicData uri="http://schemas.openxmlformats.org/drawingml/2006/picture">
                <pic:pic>
                  <pic:nvPicPr>
                    <pic:cNvPr id="30" name="image51.png"/>
                    <pic:cNvPicPr/>
                  </pic:nvPicPr>
                  <pic:blipFill>
                    <a:blip r:embed="rId66" cstate="print"/>
                    <a:stretch>
                      <a:fillRect/>
                    </a:stretch>
                  </pic:blipFill>
                  <pic:spPr>
                    <a:xfrm>
                      <a:off x="0" y="0"/>
                      <a:ext cx="97091" cy="79197"/>
                    </a:xfrm>
                    <a:prstGeom prst="rect">
                      <a:avLst/>
                    </a:prstGeom>
                  </pic:spPr>
                </pic:pic>
              </a:graphicData>
            </a:graphic>
          </wp:anchor>
        </w:drawing>
      </w:r>
      <w:r>
        <w:rPr/>
        <w:drawing>
          <wp:anchor distT="0" distB="0" distL="0" distR="0" allowOverlap="1" layoutInCell="1" locked="0" behindDoc="0" simplePos="0" relativeHeight="251714560">
            <wp:simplePos x="0" y="0"/>
            <wp:positionH relativeFrom="page">
              <wp:posOffset>1445265</wp:posOffset>
            </wp:positionH>
            <wp:positionV relativeFrom="page">
              <wp:posOffset>1291163</wp:posOffset>
            </wp:positionV>
            <wp:extent cx="220027" cy="99885"/>
            <wp:effectExtent l="0" t="0" r="0" b="0"/>
            <wp:wrapNone/>
            <wp:docPr id="31" name="image52.png"/>
            <wp:cNvGraphicFramePr>
              <a:graphicFrameLocks noChangeAspect="1"/>
            </wp:cNvGraphicFramePr>
            <a:graphic>
              <a:graphicData uri="http://schemas.openxmlformats.org/drawingml/2006/picture">
                <pic:pic>
                  <pic:nvPicPr>
                    <pic:cNvPr id="32" name="image52.png"/>
                    <pic:cNvPicPr/>
                  </pic:nvPicPr>
                  <pic:blipFill>
                    <a:blip r:embed="rId67" cstate="print"/>
                    <a:stretch>
                      <a:fillRect/>
                    </a:stretch>
                  </pic:blipFill>
                  <pic:spPr>
                    <a:xfrm>
                      <a:off x="0" y="0"/>
                      <a:ext cx="220027" cy="99885"/>
                    </a:xfrm>
                    <a:prstGeom prst="rect">
                      <a:avLst/>
                    </a:prstGeom>
                  </pic:spPr>
                </pic:pic>
              </a:graphicData>
            </a:graphic>
          </wp:anchor>
        </w:drawing>
      </w:r>
      <w:r>
        <w:rPr/>
        <w:drawing>
          <wp:anchor distT="0" distB="0" distL="0" distR="0" allowOverlap="1" layoutInCell="1" locked="0" behindDoc="0" simplePos="0" relativeHeight="251715584">
            <wp:simplePos x="0" y="0"/>
            <wp:positionH relativeFrom="page">
              <wp:posOffset>1962372</wp:posOffset>
            </wp:positionH>
            <wp:positionV relativeFrom="page">
              <wp:posOffset>1306019</wp:posOffset>
            </wp:positionV>
            <wp:extent cx="104292" cy="78727"/>
            <wp:effectExtent l="0" t="0" r="0" b="0"/>
            <wp:wrapNone/>
            <wp:docPr id="33" name="image53.png"/>
            <wp:cNvGraphicFramePr>
              <a:graphicFrameLocks noChangeAspect="1"/>
            </wp:cNvGraphicFramePr>
            <a:graphic>
              <a:graphicData uri="http://schemas.openxmlformats.org/drawingml/2006/picture">
                <pic:pic>
                  <pic:nvPicPr>
                    <pic:cNvPr id="34" name="image53.png"/>
                    <pic:cNvPicPr/>
                  </pic:nvPicPr>
                  <pic:blipFill>
                    <a:blip r:embed="rId68" cstate="print"/>
                    <a:stretch>
                      <a:fillRect/>
                    </a:stretch>
                  </pic:blipFill>
                  <pic:spPr>
                    <a:xfrm>
                      <a:off x="0" y="0"/>
                      <a:ext cx="104292" cy="78727"/>
                    </a:xfrm>
                    <a:prstGeom prst="rect">
                      <a:avLst/>
                    </a:prstGeom>
                  </pic:spPr>
                </pic:pic>
              </a:graphicData>
            </a:graphic>
          </wp:anchor>
        </w:drawing>
      </w:r>
      <w:r>
        <w:rPr/>
        <w:drawing>
          <wp:anchor distT="0" distB="0" distL="0" distR="0" allowOverlap="1" layoutInCell="1" locked="0" behindDoc="0" simplePos="0" relativeHeight="251716608">
            <wp:simplePos x="0" y="0"/>
            <wp:positionH relativeFrom="page">
              <wp:posOffset>2827957</wp:posOffset>
            </wp:positionH>
            <wp:positionV relativeFrom="page">
              <wp:posOffset>1306012</wp:posOffset>
            </wp:positionV>
            <wp:extent cx="103340" cy="78739"/>
            <wp:effectExtent l="0" t="0" r="0" b="0"/>
            <wp:wrapNone/>
            <wp:docPr id="35" name="image54.png"/>
            <wp:cNvGraphicFramePr>
              <a:graphicFrameLocks noChangeAspect="1"/>
            </wp:cNvGraphicFramePr>
            <a:graphic>
              <a:graphicData uri="http://schemas.openxmlformats.org/drawingml/2006/picture">
                <pic:pic>
                  <pic:nvPicPr>
                    <pic:cNvPr id="36" name="image54.png"/>
                    <pic:cNvPicPr/>
                  </pic:nvPicPr>
                  <pic:blipFill>
                    <a:blip r:embed="rId69" cstate="print"/>
                    <a:stretch>
                      <a:fillRect/>
                    </a:stretch>
                  </pic:blipFill>
                  <pic:spPr>
                    <a:xfrm>
                      <a:off x="0" y="0"/>
                      <a:ext cx="103340" cy="78739"/>
                    </a:xfrm>
                    <a:prstGeom prst="rect">
                      <a:avLst/>
                    </a:prstGeom>
                  </pic:spPr>
                </pic:pic>
              </a:graphicData>
            </a:graphic>
          </wp:anchor>
        </w:drawing>
      </w:r>
      <w:r>
        <w:rPr/>
        <w:drawing>
          <wp:anchor distT="0" distB="0" distL="0" distR="0" allowOverlap="1" layoutInCell="1" locked="0" behindDoc="0" simplePos="0" relativeHeight="251717632">
            <wp:simplePos x="0" y="0"/>
            <wp:positionH relativeFrom="page">
              <wp:posOffset>2997216</wp:posOffset>
            </wp:positionH>
            <wp:positionV relativeFrom="page">
              <wp:posOffset>1290718</wp:posOffset>
            </wp:positionV>
            <wp:extent cx="220916" cy="107073"/>
            <wp:effectExtent l="0" t="0" r="0" b="0"/>
            <wp:wrapNone/>
            <wp:docPr id="37" name="image55.png"/>
            <wp:cNvGraphicFramePr>
              <a:graphicFrameLocks noChangeAspect="1"/>
            </wp:cNvGraphicFramePr>
            <a:graphic>
              <a:graphicData uri="http://schemas.openxmlformats.org/drawingml/2006/picture">
                <pic:pic>
                  <pic:nvPicPr>
                    <pic:cNvPr id="38" name="image55.png"/>
                    <pic:cNvPicPr/>
                  </pic:nvPicPr>
                  <pic:blipFill>
                    <a:blip r:embed="rId70" cstate="print"/>
                    <a:stretch>
                      <a:fillRect/>
                    </a:stretch>
                  </pic:blipFill>
                  <pic:spPr>
                    <a:xfrm>
                      <a:off x="0" y="0"/>
                      <a:ext cx="220916" cy="107073"/>
                    </a:xfrm>
                    <a:prstGeom prst="rect">
                      <a:avLst/>
                    </a:prstGeom>
                  </pic:spPr>
                </pic:pic>
              </a:graphicData>
            </a:graphic>
          </wp:anchor>
        </w:drawing>
      </w:r>
      <w:r>
        <w:rPr/>
        <w:drawing>
          <wp:anchor distT="0" distB="0" distL="0" distR="0" allowOverlap="1" layoutInCell="1" locked="0" behindDoc="0" simplePos="0" relativeHeight="251718656">
            <wp:simplePos x="0" y="0"/>
            <wp:positionH relativeFrom="page">
              <wp:posOffset>3516292</wp:posOffset>
            </wp:positionH>
            <wp:positionV relativeFrom="page">
              <wp:posOffset>1306005</wp:posOffset>
            </wp:positionV>
            <wp:extent cx="106095" cy="78740"/>
            <wp:effectExtent l="0" t="0" r="0" b="0"/>
            <wp:wrapNone/>
            <wp:docPr id="39" name="image56.png"/>
            <wp:cNvGraphicFramePr>
              <a:graphicFrameLocks noChangeAspect="1"/>
            </wp:cNvGraphicFramePr>
            <a:graphic>
              <a:graphicData uri="http://schemas.openxmlformats.org/drawingml/2006/picture">
                <pic:pic>
                  <pic:nvPicPr>
                    <pic:cNvPr id="40" name="image56.png"/>
                    <pic:cNvPicPr/>
                  </pic:nvPicPr>
                  <pic:blipFill>
                    <a:blip r:embed="rId71" cstate="print"/>
                    <a:stretch>
                      <a:fillRect/>
                    </a:stretch>
                  </pic:blipFill>
                  <pic:spPr>
                    <a:xfrm>
                      <a:off x="0" y="0"/>
                      <a:ext cx="106095" cy="78740"/>
                    </a:xfrm>
                    <a:prstGeom prst="rect">
                      <a:avLst/>
                    </a:prstGeom>
                  </pic:spPr>
                </pic:pic>
              </a:graphicData>
            </a:graphic>
          </wp:anchor>
        </w:drawing>
      </w:r>
      <w:r>
        <w:rPr/>
        <w:drawing>
          <wp:anchor distT="0" distB="0" distL="0" distR="0" allowOverlap="1" layoutInCell="1" locked="0" behindDoc="0" simplePos="0" relativeHeight="251719680">
            <wp:simplePos x="0" y="0"/>
            <wp:positionH relativeFrom="page">
              <wp:posOffset>4382179</wp:posOffset>
            </wp:positionH>
            <wp:positionV relativeFrom="page">
              <wp:posOffset>1305567</wp:posOffset>
            </wp:positionV>
            <wp:extent cx="97452" cy="79184"/>
            <wp:effectExtent l="0" t="0" r="0" b="0"/>
            <wp:wrapNone/>
            <wp:docPr id="41" name="image57.png"/>
            <wp:cNvGraphicFramePr>
              <a:graphicFrameLocks noChangeAspect="1"/>
            </wp:cNvGraphicFramePr>
            <a:graphic>
              <a:graphicData uri="http://schemas.openxmlformats.org/drawingml/2006/picture">
                <pic:pic>
                  <pic:nvPicPr>
                    <pic:cNvPr id="42" name="image57.png"/>
                    <pic:cNvPicPr/>
                  </pic:nvPicPr>
                  <pic:blipFill>
                    <a:blip r:embed="rId72" cstate="print"/>
                    <a:stretch>
                      <a:fillRect/>
                    </a:stretch>
                  </pic:blipFill>
                  <pic:spPr>
                    <a:xfrm>
                      <a:off x="0" y="0"/>
                      <a:ext cx="97452" cy="79184"/>
                    </a:xfrm>
                    <a:prstGeom prst="rect">
                      <a:avLst/>
                    </a:prstGeom>
                  </pic:spPr>
                </pic:pic>
              </a:graphicData>
            </a:graphic>
          </wp:anchor>
        </w:drawing>
      </w:r>
      <w:r>
        <w:rPr/>
        <w:drawing>
          <wp:anchor distT="0" distB="0" distL="0" distR="0" allowOverlap="1" layoutInCell="1" locked="0" behindDoc="0" simplePos="0" relativeHeight="251720704">
            <wp:simplePos x="0" y="0"/>
            <wp:positionH relativeFrom="page">
              <wp:posOffset>4564621</wp:posOffset>
            </wp:positionH>
            <wp:positionV relativeFrom="page">
              <wp:posOffset>1290713</wp:posOffset>
            </wp:positionV>
            <wp:extent cx="786028" cy="106629"/>
            <wp:effectExtent l="0" t="0" r="0" b="0"/>
            <wp:wrapNone/>
            <wp:docPr id="43" name="image58.png"/>
            <wp:cNvGraphicFramePr>
              <a:graphicFrameLocks noChangeAspect="1"/>
            </wp:cNvGraphicFramePr>
            <a:graphic>
              <a:graphicData uri="http://schemas.openxmlformats.org/drawingml/2006/picture">
                <pic:pic>
                  <pic:nvPicPr>
                    <pic:cNvPr id="44" name="image58.png"/>
                    <pic:cNvPicPr/>
                  </pic:nvPicPr>
                  <pic:blipFill>
                    <a:blip r:embed="rId73" cstate="print"/>
                    <a:stretch>
                      <a:fillRect/>
                    </a:stretch>
                  </pic:blipFill>
                  <pic:spPr>
                    <a:xfrm>
                      <a:off x="0" y="0"/>
                      <a:ext cx="786028" cy="106629"/>
                    </a:xfrm>
                    <a:prstGeom prst="rect">
                      <a:avLst/>
                    </a:prstGeom>
                  </pic:spPr>
                </pic:pic>
              </a:graphicData>
            </a:graphic>
          </wp:anchor>
        </w:drawing>
      </w:r>
      <w:r>
        <w:rPr/>
        <w:drawing>
          <wp:anchor distT="0" distB="0" distL="0" distR="0" allowOverlap="1" layoutInCell="1" locked="0" behindDoc="0" simplePos="0" relativeHeight="251721728">
            <wp:simplePos x="0" y="0"/>
            <wp:positionH relativeFrom="page">
              <wp:posOffset>5615392</wp:posOffset>
            </wp:positionH>
            <wp:positionV relativeFrom="page">
              <wp:posOffset>1306012</wp:posOffset>
            </wp:positionV>
            <wp:extent cx="101948" cy="78739"/>
            <wp:effectExtent l="0" t="0" r="0" b="0"/>
            <wp:wrapNone/>
            <wp:docPr id="45" name="image59.png"/>
            <wp:cNvGraphicFramePr>
              <a:graphicFrameLocks noChangeAspect="1"/>
            </wp:cNvGraphicFramePr>
            <a:graphic>
              <a:graphicData uri="http://schemas.openxmlformats.org/drawingml/2006/picture">
                <pic:pic>
                  <pic:nvPicPr>
                    <pic:cNvPr id="46" name="image59.png"/>
                    <pic:cNvPicPr/>
                  </pic:nvPicPr>
                  <pic:blipFill>
                    <a:blip r:embed="rId74" cstate="print"/>
                    <a:stretch>
                      <a:fillRect/>
                    </a:stretch>
                  </pic:blipFill>
                  <pic:spPr>
                    <a:xfrm>
                      <a:off x="0" y="0"/>
                      <a:ext cx="101948" cy="78739"/>
                    </a:xfrm>
                    <a:prstGeom prst="rect">
                      <a:avLst/>
                    </a:prstGeom>
                  </pic:spPr>
                </pic:pic>
              </a:graphicData>
            </a:graphic>
          </wp:anchor>
        </w:drawing>
      </w:r>
      <w:r>
        <w:rPr/>
        <w:drawing>
          <wp:anchor distT="0" distB="0" distL="0" distR="0" allowOverlap="1" layoutInCell="1" locked="0" behindDoc="0" simplePos="0" relativeHeight="251722752">
            <wp:simplePos x="0" y="0"/>
            <wp:positionH relativeFrom="page">
              <wp:posOffset>1272277</wp:posOffset>
            </wp:positionH>
            <wp:positionV relativeFrom="page">
              <wp:posOffset>1484148</wp:posOffset>
            </wp:positionV>
            <wp:extent cx="101941" cy="78739"/>
            <wp:effectExtent l="0" t="0" r="0" b="0"/>
            <wp:wrapNone/>
            <wp:docPr id="47" name="image60.png"/>
            <wp:cNvGraphicFramePr>
              <a:graphicFrameLocks noChangeAspect="1"/>
            </wp:cNvGraphicFramePr>
            <a:graphic>
              <a:graphicData uri="http://schemas.openxmlformats.org/drawingml/2006/picture">
                <pic:pic>
                  <pic:nvPicPr>
                    <pic:cNvPr id="48" name="image60.png"/>
                    <pic:cNvPicPr/>
                  </pic:nvPicPr>
                  <pic:blipFill>
                    <a:blip r:embed="rId75" cstate="print"/>
                    <a:stretch>
                      <a:fillRect/>
                    </a:stretch>
                  </pic:blipFill>
                  <pic:spPr>
                    <a:xfrm>
                      <a:off x="0" y="0"/>
                      <a:ext cx="101941" cy="78739"/>
                    </a:xfrm>
                    <a:prstGeom prst="rect">
                      <a:avLst/>
                    </a:prstGeom>
                  </pic:spPr>
                </pic:pic>
              </a:graphicData>
            </a:graphic>
          </wp:anchor>
        </w:drawing>
      </w:r>
      <w:r>
        <w:rPr/>
        <w:drawing>
          <wp:anchor distT="0" distB="0" distL="0" distR="0" allowOverlap="1" layoutInCell="1" locked="0" behindDoc="0" simplePos="0" relativeHeight="251723776">
            <wp:simplePos x="0" y="0"/>
            <wp:positionH relativeFrom="page">
              <wp:posOffset>1963367</wp:posOffset>
            </wp:positionH>
            <wp:positionV relativeFrom="page">
              <wp:posOffset>1484148</wp:posOffset>
            </wp:positionV>
            <wp:extent cx="105091" cy="78739"/>
            <wp:effectExtent l="0" t="0" r="0" b="0"/>
            <wp:wrapNone/>
            <wp:docPr id="49" name="image61.png"/>
            <wp:cNvGraphicFramePr>
              <a:graphicFrameLocks noChangeAspect="1"/>
            </wp:cNvGraphicFramePr>
            <a:graphic>
              <a:graphicData uri="http://schemas.openxmlformats.org/drawingml/2006/picture">
                <pic:pic>
                  <pic:nvPicPr>
                    <pic:cNvPr id="50" name="image61.png"/>
                    <pic:cNvPicPr/>
                  </pic:nvPicPr>
                  <pic:blipFill>
                    <a:blip r:embed="rId76" cstate="print"/>
                    <a:stretch>
                      <a:fillRect/>
                    </a:stretch>
                  </pic:blipFill>
                  <pic:spPr>
                    <a:xfrm>
                      <a:off x="0" y="0"/>
                      <a:ext cx="105091" cy="78739"/>
                    </a:xfrm>
                    <a:prstGeom prst="rect">
                      <a:avLst/>
                    </a:prstGeom>
                  </pic:spPr>
                </pic:pic>
              </a:graphicData>
            </a:graphic>
          </wp:anchor>
        </w:drawing>
      </w:r>
      <w:r>
        <w:rPr/>
        <w:drawing>
          <wp:anchor distT="0" distB="0" distL="0" distR="0" allowOverlap="1" layoutInCell="1" locked="0" behindDoc="0" simplePos="0" relativeHeight="251724800">
            <wp:simplePos x="0" y="0"/>
            <wp:positionH relativeFrom="page">
              <wp:posOffset>2827999</wp:posOffset>
            </wp:positionH>
            <wp:positionV relativeFrom="page">
              <wp:posOffset>1485050</wp:posOffset>
            </wp:positionV>
            <wp:extent cx="101941" cy="77838"/>
            <wp:effectExtent l="0" t="0" r="0" b="0"/>
            <wp:wrapNone/>
            <wp:docPr id="51" name="image62.png"/>
            <wp:cNvGraphicFramePr>
              <a:graphicFrameLocks noChangeAspect="1"/>
            </wp:cNvGraphicFramePr>
            <a:graphic>
              <a:graphicData uri="http://schemas.openxmlformats.org/drawingml/2006/picture">
                <pic:pic>
                  <pic:nvPicPr>
                    <pic:cNvPr id="52" name="image62.png"/>
                    <pic:cNvPicPr/>
                  </pic:nvPicPr>
                  <pic:blipFill>
                    <a:blip r:embed="rId77" cstate="print"/>
                    <a:stretch>
                      <a:fillRect/>
                    </a:stretch>
                  </pic:blipFill>
                  <pic:spPr>
                    <a:xfrm>
                      <a:off x="0" y="0"/>
                      <a:ext cx="101941" cy="77838"/>
                    </a:xfrm>
                    <a:prstGeom prst="rect">
                      <a:avLst/>
                    </a:prstGeom>
                  </pic:spPr>
                </pic:pic>
              </a:graphicData>
            </a:graphic>
          </wp:anchor>
        </w:drawing>
      </w:r>
      <w:r>
        <w:rPr/>
        <w:drawing>
          <wp:anchor distT="0" distB="0" distL="0" distR="0" allowOverlap="1" layoutInCell="1" locked="0" behindDoc="0" simplePos="0" relativeHeight="251725824">
            <wp:simplePos x="0" y="0"/>
            <wp:positionH relativeFrom="page">
              <wp:posOffset>2968468</wp:posOffset>
            </wp:positionH>
            <wp:positionV relativeFrom="page">
              <wp:posOffset>1468853</wp:posOffset>
            </wp:positionV>
            <wp:extent cx="796823" cy="106629"/>
            <wp:effectExtent l="0" t="0" r="0" b="0"/>
            <wp:wrapNone/>
            <wp:docPr id="53" name="image63.png"/>
            <wp:cNvGraphicFramePr>
              <a:graphicFrameLocks noChangeAspect="1"/>
            </wp:cNvGraphicFramePr>
            <a:graphic>
              <a:graphicData uri="http://schemas.openxmlformats.org/drawingml/2006/picture">
                <pic:pic>
                  <pic:nvPicPr>
                    <pic:cNvPr id="54" name="image63.png"/>
                    <pic:cNvPicPr/>
                  </pic:nvPicPr>
                  <pic:blipFill>
                    <a:blip r:embed="rId78" cstate="print"/>
                    <a:stretch>
                      <a:fillRect/>
                    </a:stretch>
                  </pic:blipFill>
                  <pic:spPr>
                    <a:xfrm>
                      <a:off x="0" y="0"/>
                      <a:ext cx="796823" cy="106629"/>
                    </a:xfrm>
                    <a:prstGeom prst="rect">
                      <a:avLst/>
                    </a:prstGeom>
                  </pic:spPr>
                </pic:pic>
              </a:graphicData>
            </a:graphic>
          </wp:anchor>
        </w:drawing>
      </w:r>
      <w:r>
        <w:rPr/>
        <w:drawing>
          <wp:anchor distT="0" distB="0" distL="0" distR="0" allowOverlap="1" layoutInCell="1" locked="0" behindDoc="0" simplePos="0" relativeHeight="251726848">
            <wp:simplePos x="0" y="0"/>
            <wp:positionH relativeFrom="page">
              <wp:posOffset>4374507</wp:posOffset>
            </wp:positionH>
            <wp:positionV relativeFrom="page">
              <wp:posOffset>1484148</wp:posOffset>
            </wp:positionV>
            <wp:extent cx="103300" cy="78739"/>
            <wp:effectExtent l="0" t="0" r="0" b="0"/>
            <wp:wrapNone/>
            <wp:docPr id="55" name="image64.png"/>
            <wp:cNvGraphicFramePr>
              <a:graphicFrameLocks noChangeAspect="1"/>
            </wp:cNvGraphicFramePr>
            <a:graphic>
              <a:graphicData uri="http://schemas.openxmlformats.org/drawingml/2006/picture">
                <pic:pic>
                  <pic:nvPicPr>
                    <pic:cNvPr id="56" name="image64.png"/>
                    <pic:cNvPicPr/>
                  </pic:nvPicPr>
                  <pic:blipFill>
                    <a:blip r:embed="rId79" cstate="print"/>
                    <a:stretch>
                      <a:fillRect/>
                    </a:stretch>
                  </pic:blipFill>
                  <pic:spPr>
                    <a:xfrm>
                      <a:off x="0" y="0"/>
                      <a:ext cx="103300" cy="78739"/>
                    </a:xfrm>
                    <a:prstGeom prst="rect">
                      <a:avLst/>
                    </a:prstGeom>
                  </pic:spPr>
                </pic:pic>
              </a:graphicData>
            </a:graphic>
          </wp:anchor>
        </w:drawing>
      </w:r>
      <w:r>
        <w:rPr/>
        <w:drawing>
          <wp:anchor distT="0" distB="0" distL="0" distR="0" allowOverlap="1" layoutInCell="1" locked="0" behindDoc="0" simplePos="0" relativeHeight="251727872">
            <wp:simplePos x="0" y="0"/>
            <wp:positionH relativeFrom="page">
              <wp:posOffset>4514989</wp:posOffset>
            </wp:positionH>
            <wp:positionV relativeFrom="page">
              <wp:posOffset>1468853</wp:posOffset>
            </wp:positionV>
            <wp:extent cx="910501" cy="107086"/>
            <wp:effectExtent l="0" t="0" r="0" b="0"/>
            <wp:wrapNone/>
            <wp:docPr id="57" name="image65.png"/>
            <wp:cNvGraphicFramePr>
              <a:graphicFrameLocks noChangeAspect="1"/>
            </wp:cNvGraphicFramePr>
            <a:graphic>
              <a:graphicData uri="http://schemas.openxmlformats.org/drawingml/2006/picture">
                <pic:pic>
                  <pic:nvPicPr>
                    <pic:cNvPr id="58" name="image65.png"/>
                    <pic:cNvPicPr/>
                  </pic:nvPicPr>
                  <pic:blipFill>
                    <a:blip r:embed="rId80" cstate="print"/>
                    <a:stretch>
                      <a:fillRect/>
                    </a:stretch>
                  </pic:blipFill>
                  <pic:spPr>
                    <a:xfrm>
                      <a:off x="0" y="0"/>
                      <a:ext cx="910501" cy="107086"/>
                    </a:xfrm>
                    <a:prstGeom prst="rect">
                      <a:avLst/>
                    </a:prstGeom>
                  </pic:spPr>
                </pic:pic>
              </a:graphicData>
            </a:graphic>
          </wp:anchor>
        </w:drawing>
      </w:r>
      <w:r>
        <w:rPr/>
        <w:drawing>
          <wp:anchor distT="0" distB="0" distL="0" distR="0" allowOverlap="1" layoutInCell="1" locked="0" behindDoc="0" simplePos="0" relativeHeight="251728896">
            <wp:simplePos x="0" y="0"/>
            <wp:positionH relativeFrom="page">
              <wp:posOffset>5610418</wp:posOffset>
            </wp:positionH>
            <wp:positionV relativeFrom="page">
              <wp:posOffset>1484134</wp:posOffset>
            </wp:positionV>
            <wp:extent cx="105194" cy="78752"/>
            <wp:effectExtent l="0" t="0" r="0" b="0"/>
            <wp:wrapNone/>
            <wp:docPr id="59" name="image66.png"/>
            <wp:cNvGraphicFramePr>
              <a:graphicFrameLocks noChangeAspect="1"/>
            </wp:cNvGraphicFramePr>
            <a:graphic>
              <a:graphicData uri="http://schemas.openxmlformats.org/drawingml/2006/picture">
                <pic:pic>
                  <pic:nvPicPr>
                    <pic:cNvPr id="60" name="image66.png"/>
                    <pic:cNvPicPr/>
                  </pic:nvPicPr>
                  <pic:blipFill>
                    <a:blip r:embed="rId81" cstate="print"/>
                    <a:stretch>
                      <a:fillRect/>
                    </a:stretch>
                  </pic:blipFill>
                  <pic:spPr>
                    <a:xfrm>
                      <a:off x="0" y="0"/>
                      <a:ext cx="105194" cy="78752"/>
                    </a:xfrm>
                    <a:prstGeom prst="rect">
                      <a:avLst/>
                    </a:prstGeom>
                  </pic:spPr>
                </pic:pic>
              </a:graphicData>
            </a:graphic>
          </wp:anchor>
        </w:drawing>
      </w:r>
      <w:r>
        <w:rPr/>
        <w:drawing>
          <wp:anchor distT="0" distB="0" distL="0" distR="0" allowOverlap="1" layoutInCell="1" locked="0" behindDoc="0" simplePos="0" relativeHeight="251729920">
            <wp:simplePos x="0" y="0"/>
            <wp:positionH relativeFrom="page">
              <wp:posOffset>5782440</wp:posOffset>
            </wp:positionH>
            <wp:positionV relativeFrom="page">
              <wp:posOffset>1468848</wp:posOffset>
            </wp:positionV>
            <wp:extent cx="678497" cy="107086"/>
            <wp:effectExtent l="0" t="0" r="0" b="0"/>
            <wp:wrapNone/>
            <wp:docPr id="61" name="image67.png"/>
            <wp:cNvGraphicFramePr>
              <a:graphicFrameLocks noChangeAspect="1"/>
            </wp:cNvGraphicFramePr>
            <a:graphic>
              <a:graphicData uri="http://schemas.openxmlformats.org/drawingml/2006/picture">
                <pic:pic>
                  <pic:nvPicPr>
                    <pic:cNvPr id="62" name="image67.png"/>
                    <pic:cNvPicPr/>
                  </pic:nvPicPr>
                  <pic:blipFill>
                    <a:blip r:embed="rId82" cstate="print"/>
                    <a:stretch>
                      <a:fillRect/>
                    </a:stretch>
                  </pic:blipFill>
                  <pic:spPr>
                    <a:xfrm>
                      <a:off x="0" y="0"/>
                      <a:ext cx="678497" cy="107086"/>
                    </a:xfrm>
                    <a:prstGeom prst="rect">
                      <a:avLst/>
                    </a:prstGeom>
                  </pic:spPr>
                </pic:pic>
              </a:graphicData>
            </a:graphic>
          </wp:anchor>
        </w:drawing>
      </w:r>
      <w:r>
        <w:rPr/>
        <w:drawing>
          <wp:anchor distT="0" distB="0" distL="0" distR="0" allowOverlap="1" layoutInCell="1" locked="0" behindDoc="0" simplePos="0" relativeHeight="251730944">
            <wp:simplePos x="0" y="0"/>
            <wp:positionH relativeFrom="page">
              <wp:posOffset>1278484</wp:posOffset>
            </wp:positionH>
            <wp:positionV relativeFrom="page">
              <wp:posOffset>2102617</wp:posOffset>
            </wp:positionV>
            <wp:extent cx="148018" cy="78282"/>
            <wp:effectExtent l="0" t="0" r="0" b="0"/>
            <wp:wrapNone/>
            <wp:docPr id="63" name="image68.png"/>
            <wp:cNvGraphicFramePr>
              <a:graphicFrameLocks noChangeAspect="1"/>
            </wp:cNvGraphicFramePr>
            <a:graphic>
              <a:graphicData uri="http://schemas.openxmlformats.org/drawingml/2006/picture">
                <pic:pic>
                  <pic:nvPicPr>
                    <pic:cNvPr id="64" name="image68.png"/>
                    <pic:cNvPicPr/>
                  </pic:nvPicPr>
                  <pic:blipFill>
                    <a:blip r:embed="rId83" cstate="print"/>
                    <a:stretch>
                      <a:fillRect/>
                    </a:stretch>
                  </pic:blipFill>
                  <pic:spPr>
                    <a:xfrm>
                      <a:off x="0" y="0"/>
                      <a:ext cx="148018" cy="78282"/>
                    </a:xfrm>
                    <a:prstGeom prst="rect">
                      <a:avLst/>
                    </a:prstGeom>
                  </pic:spPr>
                </pic:pic>
              </a:graphicData>
            </a:graphic>
          </wp:anchor>
        </w:drawing>
      </w:r>
      <w:r>
        <w:rPr/>
        <w:drawing>
          <wp:anchor distT="0" distB="0" distL="0" distR="0" allowOverlap="1" layoutInCell="1" locked="0" behindDoc="0" simplePos="0" relativeHeight="251731968">
            <wp:simplePos x="0" y="0"/>
            <wp:positionH relativeFrom="page">
              <wp:posOffset>1511538</wp:posOffset>
            </wp:positionH>
            <wp:positionV relativeFrom="page">
              <wp:posOffset>2088229</wp:posOffset>
            </wp:positionV>
            <wp:extent cx="659599" cy="105714"/>
            <wp:effectExtent l="0" t="0" r="0" b="0"/>
            <wp:wrapNone/>
            <wp:docPr id="65" name="image69.png"/>
            <wp:cNvGraphicFramePr>
              <a:graphicFrameLocks noChangeAspect="1"/>
            </wp:cNvGraphicFramePr>
            <a:graphic>
              <a:graphicData uri="http://schemas.openxmlformats.org/drawingml/2006/picture">
                <pic:pic>
                  <pic:nvPicPr>
                    <pic:cNvPr id="66" name="image69.png"/>
                    <pic:cNvPicPr/>
                  </pic:nvPicPr>
                  <pic:blipFill>
                    <a:blip r:embed="rId84" cstate="print"/>
                    <a:stretch>
                      <a:fillRect/>
                    </a:stretch>
                  </pic:blipFill>
                  <pic:spPr>
                    <a:xfrm>
                      <a:off x="0" y="0"/>
                      <a:ext cx="659599" cy="105714"/>
                    </a:xfrm>
                    <a:prstGeom prst="rect">
                      <a:avLst/>
                    </a:prstGeom>
                  </pic:spPr>
                </pic:pic>
              </a:graphicData>
            </a:graphic>
          </wp:anchor>
        </w:drawing>
      </w:r>
      <w:r>
        <w:rPr/>
        <w:drawing>
          <wp:anchor distT="0" distB="0" distL="0" distR="0" allowOverlap="1" layoutInCell="1" locked="0" behindDoc="0" simplePos="0" relativeHeight="251732992">
            <wp:simplePos x="0" y="0"/>
            <wp:positionH relativeFrom="page">
              <wp:posOffset>2834206</wp:posOffset>
            </wp:positionH>
            <wp:positionV relativeFrom="page">
              <wp:posOffset>2102617</wp:posOffset>
            </wp:positionV>
            <wp:extent cx="152526" cy="78282"/>
            <wp:effectExtent l="0" t="0" r="0" b="0"/>
            <wp:wrapNone/>
            <wp:docPr id="67" name="image70.png"/>
            <wp:cNvGraphicFramePr>
              <a:graphicFrameLocks noChangeAspect="1"/>
            </wp:cNvGraphicFramePr>
            <a:graphic>
              <a:graphicData uri="http://schemas.openxmlformats.org/drawingml/2006/picture">
                <pic:pic>
                  <pic:nvPicPr>
                    <pic:cNvPr id="68" name="image70.png"/>
                    <pic:cNvPicPr/>
                  </pic:nvPicPr>
                  <pic:blipFill>
                    <a:blip r:embed="rId85" cstate="print"/>
                    <a:stretch>
                      <a:fillRect/>
                    </a:stretch>
                  </pic:blipFill>
                  <pic:spPr>
                    <a:xfrm>
                      <a:off x="0" y="0"/>
                      <a:ext cx="152526" cy="78282"/>
                    </a:xfrm>
                    <a:prstGeom prst="rect">
                      <a:avLst/>
                    </a:prstGeom>
                  </pic:spPr>
                </pic:pic>
              </a:graphicData>
            </a:graphic>
          </wp:anchor>
        </w:drawing>
      </w:r>
      <w:r>
        <w:rPr/>
        <w:drawing>
          <wp:anchor distT="0" distB="0" distL="0" distR="0" allowOverlap="1" layoutInCell="1" locked="0" behindDoc="0" simplePos="0" relativeHeight="251734016">
            <wp:simplePos x="0" y="0"/>
            <wp:positionH relativeFrom="page">
              <wp:posOffset>3056459</wp:posOffset>
            </wp:positionH>
            <wp:positionV relativeFrom="page">
              <wp:posOffset>2088220</wp:posOffset>
            </wp:positionV>
            <wp:extent cx="900760" cy="106172"/>
            <wp:effectExtent l="0" t="0" r="0" b="0"/>
            <wp:wrapNone/>
            <wp:docPr id="69" name="image71.png"/>
            <wp:cNvGraphicFramePr>
              <a:graphicFrameLocks noChangeAspect="1"/>
            </wp:cNvGraphicFramePr>
            <a:graphic>
              <a:graphicData uri="http://schemas.openxmlformats.org/drawingml/2006/picture">
                <pic:pic>
                  <pic:nvPicPr>
                    <pic:cNvPr id="70" name="image71.png"/>
                    <pic:cNvPicPr/>
                  </pic:nvPicPr>
                  <pic:blipFill>
                    <a:blip r:embed="rId86" cstate="print"/>
                    <a:stretch>
                      <a:fillRect/>
                    </a:stretch>
                  </pic:blipFill>
                  <pic:spPr>
                    <a:xfrm>
                      <a:off x="0" y="0"/>
                      <a:ext cx="900760" cy="106172"/>
                    </a:xfrm>
                    <a:prstGeom prst="rect">
                      <a:avLst/>
                    </a:prstGeom>
                  </pic:spPr>
                </pic:pic>
              </a:graphicData>
            </a:graphic>
          </wp:anchor>
        </w:drawing>
      </w:r>
      <w:r>
        <w:rPr/>
        <w:drawing>
          <wp:anchor distT="0" distB="0" distL="0" distR="0" allowOverlap="1" layoutInCell="1" locked="0" behindDoc="0" simplePos="0" relativeHeight="251735040">
            <wp:simplePos x="0" y="0"/>
            <wp:positionH relativeFrom="page">
              <wp:posOffset>4388393</wp:posOffset>
            </wp:positionH>
            <wp:positionV relativeFrom="page">
              <wp:posOffset>2102617</wp:posOffset>
            </wp:positionV>
            <wp:extent cx="153358" cy="79197"/>
            <wp:effectExtent l="0" t="0" r="0" b="0"/>
            <wp:wrapNone/>
            <wp:docPr id="71" name="image72.png"/>
            <wp:cNvGraphicFramePr>
              <a:graphicFrameLocks noChangeAspect="1"/>
            </wp:cNvGraphicFramePr>
            <a:graphic>
              <a:graphicData uri="http://schemas.openxmlformats.org/drawingml/2006/picture">
                <pic:pic>
                  <pic:nvPicPr>
                    <pic:cNvPr id="72" name="image72.png"/>
                    <pic:cNvPicPr/>
                  </pic:nvPicPr>
                  <pic:blipFill>
                    <a:blip r:embed="rId87" cstate="print"/>
                    <a:stretch>
                      <a:fillRect/>
                    </a:stretch>
                  </pic:blipFill>
                  <pic:spPr>
                    <a:xfrm>
                      <a:off x="0" y="0"/>
                      <a:ext cx="153358" cy="79197"/>
                    </a:xfrm>
                    <a:prstGeom prst="rect">
                      <a:avLst/>
                    </a:prstGeom>
                  </pic:spPr>
                </pic:pic>
              </a:graphicData>
            </a:graphic>
          </wp:anchor>
        </w:drawing>
      </w:r>
      <w:r>
        <w:rPr/>
        <w:drawing>
          <wp:anchor distT="0" distB="0" distL="0" distR="0" allowOverlap="1" layoutInCell="1" locked="0" behindDoc="0" simplePos="0" relativeHeight="251736064">
            <wp:simplePos x="0" y="0"/>
            <wp:positionH relativeFrom="page">
              <wp:posOffset>4610657</wp:posOffset>
            </wp:positionH>
            <wp:positionV relativeFrom="page">
              <wp:posOffset>2087770</wp:posOffset>
            </wp:positionV>
            <wp:extent cx="900760" cy="106629"/>
            <wp:effectExtent l="0" t="0" r="0" b="0"/>
            <wp:wrapNone/>
            <wp:docPr id="73" name="image73.png"/>
            <wp:cNvGraphicFramePr>
              <a:graphicFrameLocks noChangeAspect="1"/>
            </wp:cNvGraphicFramePr>
            <a:graphic>
              <a:graphicData uri="http://schemas.openxmlformats.org/drawingml/2006/picture">
                <pic:pic>
                  <pic:nvPicPr>
                    <pic:cNvPr id="74" name="image73.png"/>
                    <pic:cNvPicPr/>
                  </pic:nvPicPr>
                  <pic:blipFill>
                    <a:blip r:embed="rId88" cstate="print"/>
                    <a:stretch>
                      <a:fillRect/>
                    </a:stretch>
                  </pic:blipFill>
                  <pic:spPr>
                    <a:xfrm>
                      <a:off x="0" y="0"/>
                      <a:ext cx="900760" cy="106629"/>
                    </a:xfrm>
                    <a:prstGeom prst="rect">
                      <a:avLst/>
                    </a:prstGeom>
                  </pic:spPr>
                </pic:pic>
              </a:graphicData>
            </a:graphic>
          </wp:anchor>
        </w:drawing>
      </w:r>
      <w:r>
        <w:rPr/>
        <w:drawing>
          <wp:anchor distT="0" distB="0" distL="0" distR="0" allowOverlap="1" layoutInCell="1" locked="0" behindDoc="0" simplePos="0" relativeHeight="251737088">
            <wp:simplePos x="0" y="0"/>
            <wp:positionH relativeFrom="page">
              <wp:posOffset>1278484</wp:posOffset>
            </wp:positionH>
            <wp:positionV relativeFrom="page">
              <wp:posOffset>2280765</wp:posOffset>
            </wp:positionV>
            <wp:extent cx="148018" cy="78282"/>
            <wp:effectExtent l="0" t="0" r="0" b="0"/>
            <wp:wrapNone/>
            <wp:docPr id="75" name="image74.png"/>
            <wp:cNvGraphicFramePr>
              <a:graphicFrameLocks noChangeAspect="1"/>
            </wp:cNvGraphicFramePr>
            <a:graphic>
              <a:graphicData uri="http://schemas.openxmlformats.org/drawingml/2006/picture">
                <pic:pic>
                  <pic:nvPicPr>
                    <pic:cNvPr id="76" name="image74.png"/>
                    <pic:cNvPicPr/>
                  </pic:nvPicPr>
                  <pic:blipFill>
                    <a:blip r:embed="rId89" cstate="print"/>
                    <a:stretch>
                      <a:fillRect/>
                    </a:stretch>
                  </pic:blipFill>
                  <pic:spPr>
                    <a:xfrm>
                      <a:off x="0" y="0"/>
                      <a:ext cx="148018" cy="78282"/>
                    </a:xfrm>
                    <a:prstGeom prst="rect">
                      <a:avLst/>
                    </a:prstGeom>
                  </pic:spPr>
                </pic:pic>
              </a:graphicData>
            </a:graphic>
          </wp:anchor>
        </w:drawing>
      </w:r>
      <w:r>
        <w:rPr/>
        <w:drawing>
          <wp:anchor distT="0" distB="0" distL="0" distR="0" allowOverlap="1" layoutInCell="1" locked="0" behindDoc="0" simplePos="0" relativeHeight="251738112">
            <wp:simplePos x="0" y="0"/>
            <wp:positionH relativeFrom="page">
              <wp:posOffset>1500737</wp:posOffset>
            </wp:positionH>
            <wp:positionV relativeFrom="page">
              <wp:posOffset>2266368</wp:posOffset>
            </wp:positionV>
            <wp:extent cx="900760" cy="106172"/>
            <wp:effectExtent l="0" t="0" r="0" b="0"/>
            <wp:wrapNone/>
            <wp:docPr id="77" name="image75.png"/>
            <wp:cNvGraphicFramePr>
              <a:graphicFrameLocks noChangeAspect="1"/>
            </wp:cNvGraphicFramePr>
            <a:graphic>
              <a:graphicData uri="http://schemas.openxmlformats.org/drawingml/2006/picture">
                <pic:pic>
                  <pic:nvPicPr>
                    <pic:cNvPr id="78" name="image75.png"/>
                    <pic:cNvPicPr/>
                  </pic:nvPicPr>
                  <pic:blipFill>
                    <a:blip r:embed="rId90" cstate="print"/>
                    <a:stretch>
                      <a:fillRect/>
                    </a:stretch>
                  </pic:blipFill>
                  <pic:spPr>
                    <a:xfrm>
                      <a:off x="0" y="0"/>
                      <a:ext cx="900760" cy="106172"/>
                    </a:xfrm>
                    <a:prstGeom prst="rect">
                      <a:avLst/>
                    </a:prstGeom>
                  </pic:spPr>
                </pic:pic>
              </a:graphicData>
            </a:graphic>
          </wp:anchor>
        </w:drawing>
      </w:r>
      <w:r>
        <w:rPr/>
        <w:drawing>
          <wp:anchor distT="0" distB="0" distL="0" distR="0" allowOverlap="1" layoutInCell="1" locked="0" behindDoc="0" simplePos="0" relativeHeight="251739136">
            <wp:simplePos x="0" y="0"/>
            <wp:positionH relativeFrom="page">
              <wp:posOffset>2834206</wp:posOffset>
            </wp:positionH>
            <wp:positionV relativeFrom="page">
              <wp:posOffset>2280765</wp:posOffset>
            </wp:positionV>
            <wp:extent cx="153358" cy="79197"/>
            <wp:effectExtent l="0" t="0" r="0" b="0"/>
            <wp:wrapNone/>
            <wp:docPr id="79" name="image76.png"/>
            <wp:cNvGraphicFramePr>
              <a:graphicFrameLocks noChangeAspect="1"/>
            </wp:cNvGraphicFramePr>
            <a:graphic>
              <a:graphicData uri="http://schemas.openxmlformats.org/drawingml/2006/picture">
                <pic:pic>
                  <pic:nvPicPr>
                    <pic:cNvPr id="80" name="image76.png"/>
                    <pic:cNvPicPr/>
                  </pic:nvPicPr>
                  <pic:blipFill>
                    <a:blip r:embed="rId91" cstate="print"/>
                    <a:stretch>
                      <a:fillRect/>
                    </a:stretch>
                  </pic:blipFill>
                  <pic:spPr>
                    <a:xfrm>
                      <a:off x="0" y="0"/>
                      <a:ext cx="153358" cy="79197"/>
                    </a:xfrm>
                    <a:prstGeom prst="rect">
                      <a:avLst/>
                    </a:prstGeom>
                  </pic:spPr>
                </pic:pic>
              </a:graphicData>
            </a:graphic>
          </wp:anchor>
        </w:drawing>
      </w:r>
      <w:r>
        <w:rPr/>
        <w:drawing>
          <wp:anchor distT="0" distB="0" distL="0" distR="0" allowOverlap="1" layoutInCell="1" locked="0" behindDoc="0" simplePos="0" relativeHeight="251740160">
            <wp:simplePos x="0" y="0"/>
            <wp:positionH relativeFrom="page">
              <wp:posOffset>3056470</wp:posOffset>
            </wp:positionH>
            <wp:positionV relativeFrom="page">
              <wp:posOffset>2265918</wp:posOffset>
            </wp:positionV>
            <wp:extent cx="900760" cy="106629"/>
            <wp:effectExtent l="0" t="0" r="0" b="0"/>
            <wp:wrapNone/>
            <wp:docPr id="81" name="image77.png"/>
            <wp:cNvGraphicFramePr>
              <a:graphicFrameLocks noChangeAspect="1"/>
            </wp:cNvGraphicFramePr>
            <a:graphic>
              <a:graphicData uri="http://schemas.openxmlformats.org/drawingml/2006/picture">
                <pic:pic>
                  <pic:nvPicPr>
                    <pic:cNvPr id="82" name="image77.png"/>
                    <pic:cNvPicPr/>
                  </pic:nvPicPr>
                  <pic:blipFill>
                    <a:blip r:embed="rId92" cstate="print"/>
                    <a:stretch>
                      <a:fillRect/>
                    </a:stretch>
                  </pic:blipFill>
                  <pic:spPr>
                    <a:xfrm>
                      <a:off x="0" y="0"/>
                      <a:ext cx="900760" cy="106629"/>
                    </a:xfrm>
                    <a:prstGeom prst="rect">
                      <a:avLst/>
                    </a:prstGeom>
                  </pic:spPr>
                </pic:pic>
              </a:graphicData>
            </a:graphic>
          </wp:anchor>
        </w:drawing>
      </w:r>
      <w:r>
        <w:rPr/>
        <w:drawing>
          <wp:anchor distT="0" distB="0" distL="0" distR="0" allowOverlap="1" layoutInCell="1" locked="0" behindDoc="0" simplePos="0" relativeHeight="251741184">
            <wp:simplePos x="0" y="0"/>
            <wp:positionH relativeFrom="page">
              <wp:posOffset>1278484</wp:posOffset>
            </wp:positionH>
            <wp:positionV relativeFrom="page">
              <wp:posOffset>2460449</wp:posOffset>
            </wp:positionV>
            <wp:extent cx="148018" cy="79197"/>
            <wp:effectExtent l="0" t="0" r="0" b="0"/>
            <wp:wrapNone/>
            <wp:docPr id="83" name="image78.png"/>
            <wp:cNvGraphicFramePr>
              <a:graphicFrameLocks noChangeAspect="1"/>
            </wp:cNvGraphicFramePr>
            <a:graphic>
              <a:graphicData uri="http://schemas.openxmlformats.org/drawingml/2006/picture">
                <pic:pic>
                  <pic:nvPicPr>
                    <pic:cNvPr id="84" name="image78.png"/>
                    <pic:cNvPicPr/>
                  </pic:nvPicPr>
                  <pic:blipFill>
                    <a:blip r:embed="rId93" cstate="print"/>
                    <a:stretch>
                      <a:fillRect/>
                    </a:stretch>
                  </pic:blipFill>
                  <pic:spPr>
                    <a:xfrm>
                      <a:off x="0" y="0"/>
                      <a:ext cx="148018" cy="79197"/>
                    </a:xfrm>
                    <a:prstGeom prst="rect">
                      <a:avLst/>
                    </a:prstGeom>
                  </pic:spPr>
                </pic:pic>
              </a:graphicData>
            </a:graphic>
          </wp:anchor>
        </w:drawing>
      </w:r>
      <w:r>
        <w:rPr/>
        <w:drawing>
          <wp:anchor distT="0" distB="0" distL="0" distR="0" allowOverlap="1" layoutInCell="1" locked="0" behindDoc="0" simplePos="0" relativeHeight="251742208">
            <wp:simplePos x="0" y="0"/>
            <wp:positionH relativeFrom="page">
              <wp:posOffset>1500294</wp:posOffset>
            </wp:positionH>
            <wp:positionV relativeFrom="page">
              <wp:posOffset>2446047</wp:posOffset>
            </wp:positionV>
            <wp:extent cx="1264185" cy="105740"/>
            <wp:effectExtent l="0" t="0" r="0" b="0"/>
            <wp:wrapNone/>
            <wp:docPr id="85" name="image79.png"/>
            <wp:cNvGraphicFramePr>
              <a:graphicFrameLocks noChangeAspect="1"/>
            </wp:cNvGraphicFramePr>
            <a:graphic>
              <a:graphicData uri="http://schemas.openxmlformats.org/drawingml/2006/picture">
                <pic:pic>
                  <pic:nvPicPr>
                    <pic:cNvPr id="86" name="image79.png"/>
                    <pic:cNvPicPr/>
                  </pic:nvPicPr>
                  <pic:blipFill>
                    <a:blip r:embed="rId94" cstate="print"/>
                    <a:stretch>
                      <a:fillRect/>
                    </a:stretch>
                  </pic:blipFill>
                  <pic:spPr>
                    <a:xfrm>
                      <a:off x="0" y="0"/>
                      <a:ext cx="1264185" cy="105740"/>
                    </a:xfrm>
                    <a:prstGeom prst="rect">
                      <a:avLst/>
                    </a:prstGeom>
                  </pic:spPr>
                </pic:pic>
              </a:graphicData>
            </a:graphic>
          </wp:anchor>
        </w:drawing>
      </w:r>
      <w:r>
        <w:rPr/>
        <w:drawing>
          <wp:anchor distT="0" distB="0" distL="0" distR="0" allowOverlap="1" layoutInCell="1" locked="0" behindDoc="0" simplePos="0" relativeHeight="251743232">
            <wp:simplePos x="0" y="0"/>
            <wp:positionH relativeFrom="page">
              <wp:posOffset>2884874</wp:posOffset>
            </wp:positionH>
            <wp:positionV relativeFrom="page">
              <wp:posOffset>2460449</wp:posOffset>
            </wp:positionV>
            <wp:extent cx="152526" cy="79197"/>
            <wp:effectExtent l="0" t="0" r="0" b="0"/>
            <wp:wrapNone/>
            <wp:docPr id="87" name="image80.png"/>
            <wp:cNvGraphicFramePr>
              <a:graphicFrameLocks noChangeAspect="1"/>
            </wp:cNvGraphicFramePr>
            <a:graphic>
              <a:graphicData uri="http://schemas.openxmlformats.org/drawingml/2006/picture">
                <pic:pic>
                  <pic:nvPicPr>
                    <pic:cNvPr id="88" name="image80.png"/>
                    <pic:cNvPicPr/>
                  </pic:nvPicPr>
                  <pic:blipFill>
                    <a:blip r:embed="rId95" cstate="print"/>
                    <a:stretch>
                      <a:fillRect/>
                    </a:stretch>
                  </pic:blipFill>
                  <pic:spPr>
                    <a:xfrm>
                      <a:off x="0" y="0"/>
                      <a:ext cx="152526" cy="79197"/>
                    </a:xfrm>
                    <a:prstGeom prst="rect">
                      <a:avLst/>
                    </a:prstGeom>
                  </pic:spPr>
                </pic:pic>
              </a:graphicData>
            </a:graphic>
          </wp:anchor>
        </w:drawing>
      </w:r>
      <w:r>
        <w:rPr/>
        <w:drawing>
          <wp:anchor distT="0" distB="0" distL="0" distR="0" allowOverlap="1" layoutInCell="1" locked="0" behindDoc="0" simplePos="0" relativeHeight="251744256">
            <wp:simplePos x="0" y="0"/>
            <wp:positionH relativeFrom="page">
              <wp:posOffset>3106699</wp:posOffset>
            </wp:positionH>
            <wp:positionV relativeFrom="page">
              <wp:posOffset>2445600</wp:posOffset>
            </wp:positionV>
            <wp:extent cx="1264170" cy="106629"/>
            <wp:effectExtent l="0" t="0" r="0" b="0"/>
            <wp:wrapNone/>
            <wp:docPr id="89" name="image81.png"/>
            <wp:cNvGraphicFramePr>
              <a:graphicFrameLocks noChangeAspect="1"/>
            </wp:cNvGraphicFramePr>
            <a:graphic>
              <a:graphicData uri="http://schemas.openxmlformats.org/drawingml/2006/picture">
                <pic:pic>
                  <pic:nvPicPr>
                    <pic:cNvPr id="90" name="image81.png"/>
                    <pic:cNvPicPr/>
                  </pic:nvPicPr>
                  <pic:blipFill>
                    <a:blip r:embed="rId96" cstate="print"/>
                    <a:stretch>
                      <a:fillRect/>
                    </a:stretch>
                  </pic:blipFill>
                  <pic:spPr>
                    <a:xfrm>
                      <a:off x="0" y="0"/>
                      <a:ext cx="1264170" cy="106629"/>
                    </a:xfrm>
                    <a:prstGeom prst="rect">
                      <a:avLst/>
                    </a:prstGeom>
                  </pic:spPr>
                </pic:pic>
              </a:graphicData>
            </a:graphic>
          </wp:anchor>
        </w:drawing>
      </w:r>
      <w:r>
        <w:rPr/>
        <w:drawing>
          <wp:anchor distT="0" distB="0" distL="0" distR="0" allowOverlap="1" layoutInCell="1" locked="0" behindDoc="0" simplePos="0" relativeHeight="251745280">
            <wp:simplePos x="0" y="0"/>
            <wp:positionH relativeFrom="page">
              <wp:posOffset>4489740</wp:posOffset>
            </wp:positionH>
            <wp:positionV relativeFrom="page">
              <wp:posOffset>2460449</wp:posOffset>
            </wp:positionV>
            <wp:extent cx="152526" cy="79197"/>
            <wp:effectExtent l="0" t="0" r="0" b="0"/>
            <wp:wrapNone/>
            <wp:docPr id="91" name="image82.png"/>
            <wp:cNvGraphicFramePr>
              <a:graphicFrameLocks noChangeAspect="1"/>
            </wp:cNvGraphicFramePr>
            <a:graphic>
              <a:graphicData uri="http://schemas.openxmlformats.org/drawingml/2006/picture">
                <pic:pic>
                  <pic:nvPicPr>
                    <pic:cNvPr id="92" name="image82.png"/>
                    <pic:cNvPicPr/>
                  </pic:nvPicPr>
                  <pic:blipFill>
                    <a:blip r:embed="rId97" cstate="print"/>
                    <a:stretch>
                      <a:fillRect/>
                    </a:stretch>
                  </pic:blipFill>
                  <pic:spPr>
                    <a:xfrm>
                      <a:off x="0" y="0"/>
                      <a:ext cx="152526" cy="79197"/>
                    </a:xfrm>
                    <a:prstGeom prst="rect">
                      <a:avLst/>
                    </a:prstGeom>
                  </pic:spPr>
                </pic:pic>
              </a:graphicData>
            </a:graphic>
          </wp:anchor>
        </w:drawing>
      </w:r>
      <w:r>
        <w:rPr/>
        <w:drawing>
          <wp:anchor distT="0" distB="0" distL="0" distR="0" allowOverlap="1" layoutInCell="1" locked="0" behindDoc="0" simplePos="0" relativeHeight="251746304">
            <wp:simplePos x="0" y="0"/>
            <wp:positionH relativeFrom="page">
              <wp:posOffset>4711560</wp:posOffset>
            </wp:positionH>
            <wp:positionV relativeFrom="page">
              <wp:posOffset>2445604</wp:posOffset>
            </wp:positionV>
            <wp:extent cx="682536" cy="106629"/>
            <wp:effectExtent l="0" t="0" r="0" b="0"/>
            <wp:wrapNone/>
            <wp:docPr id="93" name="image83.png"/>
            <wp:cNvGraphicFramePr>
              <a:graphicFrameLocks noChangeAspect="1"/>
            </wp:cNvGraphicFramePr>
            <a:graphic>
              <a:graphicData uri="http://schemas.openxmlformats.org/drawingml/2006/picture">
                <pic:pic>
                  <pic:nvPicPr>
                    <pic:cNvPr id="94" name="image83.png"/>
                    <pic:cNvPicPr/>
                  </pic:nvPicPr>
                  <pic:blipFill>
                    <a:blip r:embed="rId98" cstate="print"/>
                    <a:stretch>
                      <a:fillRect/>
                    </a:stretch>
                  </pic:blipFill>
                  <pic:spPr>
                    <a:xfrm>
                      <a:off x="0" y="0"/>
                      <a:ext cx="682536" cy="106629"/>
                    </a:xfrm>
                    <a:prstGeom prst="rect">
                      <a:avLst/>
                    </a:prstGeom>
                  </pic:spPr>
                </pic:pic>
              </a:graphicData>
            </a:graphic>
          </wp:anchor>
        </w:drawing>
      </w:r>
      <w:r>
        <w:rPr/>
        <w:drawing>
          <wp:anchor distT="0" distB="0" distL="0" distR="0" allowOverlap="1" layoutInCell="1" locked="0" behindDoc="0" simplePos="0" relativeHeight="251747328">
            <wp:simplePos x="0" y="0"/>
            <wp:positionH relativeFrom="page">
              <wp:posOffset>5746003</wp:posOffset>
            </wp:positionH>
            <wp:positionV relativeFrom="page">
              <wp:posOffset>2460449</wp:posOffset>
            </wp:positionV>
            <wp:extent cx="155676" cy="79197"/>
            <wp:effectExtent l="0" t="0" r="0" b="0"/>
            <wp:wrapNone/>
            <wp:docPr id="95" name="image84.png"/>
            <wp:cNvGraphicFramePr>
              <a:graphicFrameLocks noChangeAspect="1"/>
            </wp:cNvGraphicFramePr>
            <a:graphic>
              <a:graphicData uri="http://schemas.openxmlformats.org/drawingml/2006/picture">
                <pic:pic>
                  <pic:nvPicPr>
                    <pic:cNvPr id="96" name="image84.png"/>
                    <pic:cNvPicPr/>
                  </pic:nvPicPr>
                  <pic:blipFill>
                    <a:blip r:embed="rId99" cstate="print"/>
                    <a:stretch>
                      <a:fillRect/>
                    </a:stretch>
                  </pic:blipFill>
                  <pic:spPr>
                    <a:xfrm>
                      <a:off x="0" y="0"/>
                      <a:ext cx="155676" cy="79197"/>
                    </a:xfrm>
                    <a:prstGeom prst="rect">
                      <a:avLst/>
                    </a:prstGeom>
                  </pic:spPr>
                </pic:pic>
              </a:graphicData>
            </a:graphic>
          </wp:anchor>
        </w:drawing>
      </w:r>
      <w:r>
        <w:rPr/>
        <w:drawing>
          <wp:anchor distT="0" distB="0" distL="0" distR="0" allowOverlap="1" layoutInCell="1" locked="0" behindDoc="0" simplePos="0" relativeHeight="251748352">
            <wp:simplePos x="0" y="0"/>
            <wp:positionH relativeFrom="page">
              <wp:posOffset>1278484</wp:posOffset>
            </wp:positionH>
            <wp:positionV relativeFrom="page">
              <wp:posOffset>2640131</wp:posOffset>
            </wp:positionV>
            <wp:extent cx="153873" cy="79197"/>
            <wp:effectExtent l="0" t="0" r="0" b="0"/>
            <wp:wrapNone/>
            <wp:docPr id="97" name="image85.png"/>
            <wp:cNvGraphicFramePr>
              <a:graphicFrameLocks noChangeAspect="1"/>
            </wp:cNvGraphicFramePr>
            <a:graphic>
              <a:graphicData uri="http://schemas.openxmlformats.org/drawingml/2006/picture">
                <pic:pic>
                  <pic:nvPicPr>
                    <pic:cNvPr id="98" name="image85.png"/>
                    <pic:cNvPicPr/>
                  </pic:nvPicPr>
                  <pic:blipFill>
                    <a:blip r:embed="rId100" cstate="print"/>
                    <a:stretch>
                      <a:fillRect/>
                    </a:stretch>
                  </pic:blipFill>
                  <pic:spPr>
                    <a:xfrm>
                      <a:off x="0" y="0"/>
                      <a:ext cx="153873" cy="79197"/>
                    </a:xfrm>
                    <a:prstGeom prst="rect">
                      <a:avLst/>
                    </a:prstGeom>
                  </pic:spPr>
                </pic:pic>
              </a:graphicData>
            </a:graphic>
          </wp:anchor>
        </w:drawing>
      </w:r>
      <w:r>
        <w:rPr/>
        <w:drawing>
          <wp:anchor distT="0" distB="0" distL="0" distR="0" allowOverlap="1" layoutInCell="1" locked="0" behindDoc="0" simplePos="0" relativeHeight="251749376">
            <wp:simplePos x="0" y="0"/>
            <wp:positionH relativeFrom="page">
              <wp:posOffset>1500296</wp:posOffset>
            </wp:positionH>
            <wp:positionV relativeFrom="page">
              <wp:posOffset>2625285</wp:posOffset>
            </wp:positionV>
            <wp:extent cx="682536" cy="106641"/>
            <wp:effectExtent l="0" t="0" r="0" b="0"/>
            <wp:wrapNone/>
            <wp:docPr id="99" name="image86.png"/>
            <wp:cNvGraphicFramePr>
              <a:graphicFrameLocks noChangeAspect="1"/>
            </wp:cNvGraphicFramePr>
            <a:graphic>
              <a:graphicData uri="http://schemas.openxmlformats.org/drawingml/2006/picture">
                <pic:pic>
                  <pic:nvPicPr>
                    <pic:cNvPr id="100" name="image86.png"/>
                    <pic:cNvPicPr/>
                  </pic:nvPicPr>
                  <pic:blipFill>
                    <a:blip r:embed="rId101" cstate="print"/>
                    <a:stretch>
                      <a:fillRect/>
                    </a:stretch>
                  </pic:blipFill>
                  <pic:spPr>
                    <a:xfrm>
                      <a:off x="0" y="0"/>
                      <a:ext cx="682536" cy="106641"/>
                    </a:xfrm>
                    <a:prstGeom prst="rect">
                      <a:avLst/>
                    </a:prstGeom>
                  </pic:spPr>
                </pic:pic>
              </a:graphicData>
            </a:graphic>
          </wp:anchor>
        </w:drawing>
      </w:r>
      <w:r>
        <w:rPr/>
        <w:drawing>
          <wp:anchor distT="0" distB="0" distL="0" distR="0" allowOverlap="1" layoutInCell="1" locked="0" behindDoc="0" simplePos="0" relativeHeight="251750400">
            <wp:simplePos x="0" y="0"/>
            <wp:positionH relativeFrom="page">
              <wp:posOffset>2834206</wp:posOffset>
            </wp:positionH>
            <wp:positionV relativeFrom="page">
              <wp:posOffset>2640131</wp:posOffset>
            </wp:positionV>
            <wp:extent cx="153873" cy="79197"/>
            <wp:effectExtent l="0" t="0" r="0" b="0"/>
            <wp:wrapNone/>
            <wp:docPr id="101" name="image87.png"/>
            <wp:cNvGraphicFramePr>
              <a:graphicFrameLocks noChangeAspect="1"/>
            </wp:cNvGraphicFramePr>
            <a:graphic>
              <a:graphicData uri="http://schemas.openxmlformats.org/drawingml/2006/picture">
                <pic:pic>
                  <pic:nvPicPr>
                    <pic:cNvPr id="102" name="image87.png"/>
                    <pic:cNvPicPr/>
                  </pic:nvPicPr>
                  <pic:blipFill>
                    <a:blip r:embed="rId102" cstate="print"/>
                    <a:stretch>
                      <a:fillRect/>
                    </a:stretch>
                  </pic:blipFill>
                  <pic:spPr>
                    <a:xfrm>
                      <a:off x="0" y="0"/>
                      <a:ext cx="153873" cy="79197"/>
                    </a:xfrm>
                    <a:prstGeom prst="rect">
                      <a:avLst/>
                    </a:prstGeom>
                  </pic:spPr>
                </pic:pic>
              </a:graphicData>
            </a:graphic>
          </wp:anchor>
        </w:drawing>
      </w:r>
      <w:r>
        <w:rPr/>
        <w:drawing>
          <wp:anchor distT="0" distB="0" distL="0" distR="0" allowOverlap="1" layoutInCell="1" locked="0" behindDoc="0" simplePos="0" relativeHeight="251751424">
            <wp:simplePos x="0" y="0"/>
            <wp:positionH relativeFrom="page">
              <wp:posOffset>4388393</wp:posOffset>
            </wp:positionH>
            <wp:positionV relativeFrom="page">
              <wp:posOffset>2640131</wp:posOffset>
            </wp:positionV>
            <wp:extent cx="153873" cy="79197"/>
            <wp:effectExtent l="0" t="0" r="0" b="0"/>
            <wp:wrapNone/>
            <wp:docPr id="103" name="image88.png"/>
            <wp:cNvGraphicFramePr>
              <a:graphicFrameLocks noChangeAspect="1"/>
            </wp:cNvGraphicFramePr>
            <a:graphic>
              <a:graphicData uri="http://schemas.openxmlformats.org/drawingml/2006/picture">
                <pic:pic>
                  <pic:nvPicPr>
                    <pic:cNvPr id="104" name="image88.png"/>
                    <pic:cNvPicPr/>
                  </pic:nvPicPr>
                  <pic:blipFill>
                    <a:blip r:embed="rId103" cstate="print"/>
                    <a:stretch>
                      <a:fillRect/>
                    </a:stretch>
                  </pic:blipFill>
                  <pic:spPr>
                    <a:xfrm>
                      <a:off x="0" y="0"/>
                      <a:ext cx="153873" cy="79197"/>
                    </a:xfrm>
                    <a:prstGeom prst="rect">
                      <a:avLst/>
                    </a:prstGeom>
                  </pic:spPr>
                </pic:pic>
              </a:graphicData>
            </a:graphic>
          </wp:anchor>
        </w:drawing>
      </w:r>
      <w:r>
        <w:rPr/>
        <w:drawing>
          <wp:anchor distT="0" distB="0" distL="0" distR="0" allowOverlap="1" layoutInCell="1" locked="0" behindDoc="0" simplePos="0" relativeHeight="251752448">
            <wp:simplePos x="0" y="0"/>
            <wp:positionH relativeFrom="page">
              <wp:posOffset>4610658</wp:posOffset>
            </wp:positionH>
            <wp:positionV relativeFrom="page">
              <wp:posOffset>2625286</wp:posOffset>
            </wp:positionV>
            <wp:extent cx="682091" cy="106629"/>
            <wp:effectExtent l="0" t="0" r="0" b="0"/>
            <wp:wrapNone/>
            <wp:docPr id="105" name="image89.png"/>
            <wp:cNvGraphicFramePr>
              <a:graphicFrameLocks noChangeAspect="1"/>
            </wp:cNvGraphicFramePr>
            <a:graphic>
              <a:graphicData uri="http://schemas.openxmlformats.org/drawingml/2006/picture">
                <pic:pic>
                  <pic:nvPicPr>
                    <pic:cNvPr id="106" name="image89.png"/>
                    <pic:cNvPicPr/>
                  </pic:nvPicPr>
                  <pic:blipFill>
                    <a:blip r:embed="rId104" cstate="print"/>
                    <a:stretch>
                      <a:fillRect/>
                    </a:stretch>
                  </pic:blipFill>
                  <pic:spPr>
                    <a:xfrm>
                      <a:off x="0" y="0"/>
                      <a:ext cx="682091" cy="106629"/>
                    </a:xfrm>
                    <a:prstGeom prst="rect">
                      <a:avLst/>
                    </a:prstGeom>
                  </pic:spPr>
                </pic:pic>
              </a:graphicData>
            </a:graphic>
          </wp:anchor>
        </w:drawing>
      </w:r>
      <w:r>
        <w:rPr/>
        <w:drawing>
          <wp:anchor distT="0" distB="0" distL="0" distR="0" allowOverlap="1" layoutInCell="1" locked="0" behindDoc="0" simplePos="0" relativeHeight="251753472">
            <wp:simplePos x="0" y="0"/>
            <wp:positionH relativeFrom="page">
              <wp:posOffset>1271281</wp:posOffset>
            </wp:positionH>
            <wp:positionV relativeFrom="page">
              <wp:posOffset>2997967</wp:posOffset>
            </wp:positionV>
            <wp:extent cx="161086" cy="79184"/>
            <wp:effectExtent l="0" t="0" r="0" b="0"/>
            <wp:wrapNone/>
            <wp:docPr id="107" name="image90.png"/>
            <wp:cNvGraphicFramePr>
              <a:graphicFrameLocks noChangeAspect="1"/>
            </wp:cNvGraphicFramePr>
            <a:graphic>
              <a:graphicData uri="http://schemas.openxmlformats.org/drawingml/2006/picture">
                <pic:pic>
                  <pic:nvPicPr>
                    <pic:cNvPr id="108" name="image90.png"/>
                    <pic:cNvPicPr/>
                  </pic:nvPicPr>
                  <pic:blipFill>
                    <a:blip r:embed="rId105" cstate="print"/>
                    <a:stretch>
                      <a:fillRect/>
                    </a:stretch>
                  </pic:blipFill>
                  <pic:spPr>
                    <a:xfrm>
                      <a:off x="0" y="0"/>
                      <a:ext cx="161086" cy="79184"/>
                    </a:xfrm>
                    <a:prstGeom prst="rect">
                      <a:avLst/>
                    </a:prstGeom>
                  </pic:spPr>
                </pic:pic>
              </a:graphicData>
            </a:graphic>
          </wp:anchor>
        </w:drawing>
      </w:r>
      <w:r>
        <w:rPr/>
        <w:drawing>
          <wp:anchor distT="0" distB="0" distL="0" distR="0" allowOverlap="1" layoutInCell="1" locked="0" behindDoc="0" simplePos="0" relativeHeight="251754496">
            <wp:simplePos x="0" y="0"/>
            <wp:positionH relativeFrom="page">
              <wp:posOffset>1499844</wp:posOffset>
            </wp:positionH>
            <wp:positionV relativeFrom="page">
              <wp:posOffset>2983115</wp:posOffset>
            </wp:positionV>
            <wp:extent cx="1247216" cy="106629"/>
            <wp:effectExtent l="0" t="0" r="0" b="0"/>
            <wp:wrapNone/>
            <wp:docPr id="109" name="image91.png"/>
            <wp:cNvGraphicFramePr>
              <a:graphicFrameLocks noChangeAspect="1"/>
            </wp:cNvGraphicFramePr>
            <a:graphic>
              <a:graphicData uri="http://schemas.openxmlformats.org/drawingml/2006/picture">
                <pic:pic>
                  <pic:nvPicPr>
                    <pic:cNvPr id="110" name="image91.png"/>
                    <pic:cNvPicPr/>
                  </pic:nvPicPr>
                  <pic:blipFill>
                    <a:blip r:embed="rId106" cstate="print"/>
                    <a:stretch>
                      <a:fillRect/>
                    </a:stretch>
                  </pic:blipFill>
                  <pic:spPr>
                    <a:xfrm>
                      <a:off x="0" y="0"/>
                      <a:ext cx="1247216" cy="106629"/>
                    </a:xfrm>
                    <a:prstGeom prst="rect">
                      <a:avLst/>
                    </a:prstGeom>
                  </pic:spPr>
                </pic:pic>
              </a:graphicData>
            </a:graphic>
          </wp:anchor>
        </w:drawing>
      </w:r>
      <w:r>
        <w:rPr/>
        <w:drawing>
          <wp:anchor distT="0" distB="0" distL="0" distR="0" allowOverlap="1" layoutInCell="1" locked="0" behindDoc="0" simplePos="0" relativeHeight="251755520">
            <wp:simplePos x="0" y="0"/>
            <wp:positionH relativeFrom="page">
              <wp:posOffset>2833147</wp:posOffset>
            </wp:positionH>
            <wp:positionV relativeFrom="page">
              <wp:posOffset>2998424</wp:posOffset>
            </wp:positionV>
            <wp:extent cx="161086" cy="78727"/>
            <wp:effectExtent l="0" t="0" r="0" b="0"/>
            <wp:wrapNone/>
            <wp:docPr id="111" name="image92.png"/>
            <wp:cNvGraphicFramePr>
              <a:graphicFrameLocks noChangeAspect="1"/>
            </wp:cNvGraphicFramePr>
            <a:graphic>
              <a:graphicData uri="http://schemas.openxmlformats.org/drawingml/2006/picture">
                <pic:pic>
                  <pic:nvPicPr>
                    <pic:cNvPr id="112" name="image92.png"/>
                    <pic:cNvPicPr/>
                  </pic:nvPicPr>
                  <pic:blipFill>
                    <a:blip r:embed="rId107" cstate="print"/>
                    <a:stretch>
                      <a:fillRect/>
                    </a:stretch>
                  </pic:blipFill>
                  <pic:spPr>
                    <a:xfrm>
                      <a:off x="0" y="0"/>
                      <a:ext cx="161086" cy="78727"/>
                    </a:xfrm>
                    <a:prstGeom prst="rect">
                      <a:avLst/>
                    </a:prstGeom>
                  </pic:spPr>
                </pic:pic>
              </a:graphicData>
            </a:graphic>
          </wp:anchor>
        </w:drawing>
      </w:r>
      <w:r>
        <w:rPr/>
        <w:drawing>
          <wp:anchor distT="0" distB="0" distL="0" distR="0" allowOverlap="1" layoutInCell="1" locked="0" behindDoc="0" simplePos="0" relativeHeight="251756544">
            <wp:simplePos x="0" y="0"/>
            <wp:positionH relativeFrom="page">
              <wp:posOffset>3061703</wp:posOffset>
            </wp:positionH>
            <wp:positionV relativeFrom="page">
              <wp:posOffset>2983115</wp:posOffset>
            </wp:positionV>
            <wp:extent cx="1247216" cy="106629"/>
            <wp:effectExtent l="0" t="0" r="0" b="0"/>
            <wp:wrapNone/>
            <wp:docPr id="113" name="image93.png"/>
            <wp:cNvGraphicFramePr>
              <a:graphicFrameLocks noChangeAspect="1"/>
            </wp:cNvGraphicFramePr>
            <a:graphic>
              <a:graphicData uri="http://schemas.openxmlformats.org/drawingml/2006/picture">
                <pic:pic>
                  <pic:nvPicPr>
                    <pic:cNvPr id="114" name="image93.png"/>
                    <pic:cNvPicPr/>
                  </pic:nvPicPr>
                  <pic:blipFill>
                    <a:blip r:embed="rId108" cstate="print"/>
                    <a:stretch>
                      <a:fillRect/>
                    </a:stretch>
                  </pic:blipFill>
                  <pic:spPr>
                    <a:xfrm>
                      <a:off x="0" y="0"/>
                      <a:ext cx="1247216" cy="106629"/>
                    </a:xfrm>
                    <a:prstGeom prst="rect">
                      <a:avLst/>
                    </a:prstGeom>
                  </pic:spPr>
                </pic:pic>
              </a:graphicData>
            </a:graphic>
          </wp:anchor>
        </w:drawing>
      </w:r>
      <w:r>
        <w:rPr/>
        <w:drawing>
          <wp:anchor distT="0" distB="0" distL="0" distR="0" allowOverlap="1" layoutInCell="1" locked="0" behindDoc="0" simplePos="0" relativeHeight="251757568">
            <wp:simplePos x="0" y="0"/>
            <wp:positionH relativeFrom="page">
              <wp:posOffset>4388869</wp:posOffset>
            </wp:positionH>
            <wp:positionV relativeFrom="page">
              <wp:posOffset>2998424</wp:posOffset>
            </wp:positionV>
            <wp:extent cx="161086" cy="78727"/>
            <wp:effectExtent l="0" t="0" r="0" b="0"/>
            <wp:wrapNone/>
            <wp:docPr id="115" name="image94.png"/>
            <wp:cNvGraphicFramePr>
              <a:graphicFrameLocks noChangeAspect="1"/>
            </wp:cNvGraphicFramePr>
            <a:graphic>
              <a:graphicData uri="http://schemas.openxmlformats.org/drawingml/2006/picture">
                <pic:pic>
                  <pic:nvPicPr>
                    <pic:cNvPr id="116" name="image94.png"/>
                    <pic:cNvPicPr/>
                  </pic:nvPicPr>
                  <pic:blipFill>
                    <a:blip r:embed="rId109" cstate="print"/>
                    <a:stretch>
                      <a:fillRect/>
                    </a:stretch>
                  </pic:blipFill>
                  <pic:spPr>
                    <a:xfrm>
                      <a:off x="0" y="0"/>
                      <a:ext cx="161086" cy="78727"/>
                    </a:xfrm>
                    <a:prstGeom prst="rect">
                      <a:avLst/>
                    </a:prstGeom>
                  </pic:spPr>
                </pic:pic>
              </a:graphicData>
            </a:graphic>
          </wp:anchor>
        </w:drawing>
      </w:r>
      <w:r>
        <w:rPr/>
        <w:drawing>
          <wp:anchor distT="0" distB="0" distL="0" distR="0" allowOverlap="1" layoutInCell="1" locked="0" behindDoc="0" simplePos="0" relativeHeight="251758592">
            <wp:simplePos x="0" y="0"/>
            <wp:positionH relativeFrom="page">
              <wp:posOffset>4617427</wp:posOffset>
            </wp:positionH>
            <wp:positionV relativeFrom="page">
              <wp:posOffset>2983115</wp:posOffset>
            </wp:positionV>
            <wp:extent cx="1187241" cy="106629"/>
            <wp:effectExtent l="0" t="0" r="0" b="0"/>
            <wp:wrapNone/>
            <wp:docPr id="117" name="image95.png"/>
            <wp:cNvGraphicFramePr>
              <a:graphicFrameLocks noChangeAspect="1"/>
            </wp:cNvGraphicFramePr>
            <a:graphic>
              <a:graphicData uri="http://schemas.openxmlformats.org/drawingml/2006/picture">
                <pic:pic>
                  <pic:nvPicPr>
                    <pic:cNvPr id="118" name="image95.png"/>
                    <pic:cNvPicPr/>
                  </pic:nvPicPr>
                  <pic:blipFill>
                    <a:blip r:embed="rId110" cstate="print"/>
                    <a:stretch>
                      <a:fillRect/>
                    </a:stretch>
                  </pic:blipFill>
                  <pic:spPr>
                    <a:xfrm>
                      <a:off x="0" y="0"/>
                      <a:ext cx="1187241" cy="106629"/>
                    </a:xfrm>
                    <a:prstGeom prst="rect">
                      <a:avLst/>
                    </a:prstGeom>
                  </pic:spPr>
                </pic:pic>
              </a:graphicData>
            </a:graphic>
          </wp:anchor>
        </w:drawing>
      </w:r>
      <w:r>
        <w:rPr/>
        <w:drawing>
          <wp:anchor distT="0" distB="0" distL="0" distR="0" allowOverlap="1" layoutInCell="1" locked="0" behindDoc="0" simplePos="0" relativeHeight="251759616">
            <wp:simplePos x="0" y="0"/>
            <wp:positionH relativeFrom="page">
              <wp:posOffset>5873051</wp:posOffset>
            </wp:positionH>
            <wp:positionV relativeFrom="page">
              <wp:posOffset>2983116</wp:posOffset>
            </wp:positionV>
            <wp:extent cx="965898" cy="106629"/>
            <wp:effectExtent l="0" t="0" r="0" b="0"/>
            <wp:wrapNone/>
            <wp:docPr id="119" name="image96.png"/>
            <wp:cNvGraphicFramePr>
              <a:graphicFrameLocks noChangeAspect="1"/>
            </wp:cNvGraphicFramePr>
            <a:graphic>
              <a:graphicData uri="http://schemas.openxmlformats.org/drawingml/2006/picture">
                <pic:pic>
                  <pic:nvPicPr>
                    <pic:cNvPr id="120" name="image96.png"/>
                    <pic:cNvPicPr/>
                  </pic:nvPicPr>
                  <pic:blipFill>
                    <a:blip r:embed="rId111" cstate="print"/>
                    <a:stretch>
                      <a:fillRect/>
                    </a:stretch>
                  </pic:blipFill>
                  <pic:spPr>
                    <a:xfrm>
                      <a:off x="0" y="0"/>
                      <a:ext cx="965898" cy="106629"/>
                    </a:xfrm>
                    <a:prstGeom prst="rect">
                      <a:avLst/>
                    </a:prstGeom>
                  </pic:spPr>
                </pic:pic>
              </a:graphicData>
            </a:graphic>
          </wp:anchor>
        </w:drawing>
      </w:r>
      <w:r>
        <w:rPr/>
        <w:drawing>
          <wp:anchor distT="0" distB="0" distL="0" distR="0" allowOverlap="1" layoutInCell="1" locked="0" behindDoc="0" simplePos="0" relativeHeight="251760640">
            <wp:simplePos x="0" y="0"/>
            <wp:positionH relativeFrom="page">
              <wp:posOffset>1272228</wp:posOffset>
            </wp:positionH>
            <wp:positionV relativeFrom="page">
              <wp:posOffset>3355788</wp:posOffset>
            </wp:positionV>
            <wp:extent cx="160129" cy="79197"/>
            <wp:effectExtent l="0" t="0" r="0" b="0"/>
            <wp:wrapNone/>
            <wp:docPr id="121" name="image97.png"/>
            <wp:cNvGraphicFramePr>
              <a:graphicFrameLocks noChangeAspect="1"/>
            </wp:cNvGraphicFramePr>
            <a:graphic>
              <a:graphicData uri="http://schemas.openxmlformats.org/drawingml/2006/picture">
                <pic:pic>
                  <pic:nvPicPr>
                    <pic:cNvPr id="122" name="image97.png"/>
                    <pic:cNvPicPr/>
                  </pic:nvPicPr>
                  <pic:blipFill>
                    <a:blip r:embed="rId112" cstate="print"/>
                    <a:stretch>
                      <a:fillRect/>
                    </a:stretch>
                  </pic:blipFill>
                  <pic:spPr>
                    <a:xfrm>
                      <a:off x="0" y="0"/>
                      <a:ext cx="160129" cy="79197"/>
                    </a:xfrm>
                    <a:prstGeom prst="rect">
                      <a:avLst/>
                    </a:prstGeom>
                  </pic:spPr>
                </pic:pic>
              </a:graphicData>
            </a:graphic>
          </wp:anchor>
        </w:drawing>
      </w:r>
      <w:r>
        <w:rPr/>
        <w:drawing>
          <wp:anchor distT="0" distB="0" distL="0" distR="0" allowOverlap="1" layoutInCell="1" locked="0" behindDoc="0" simplePos="0" relativeHeight="251761664">
            <wp:simplePos x="0" y="0"/>
            <wp:positionH relativeFrom="page">
              <wp:posOffset>1502554</wp:posOffset>
            </wp:positionH>
            <wp:positionV relativeFrom="page">
              <wp:posOffset>3341392</wp:posOffset>
            </wp:positionV>
            <wp:extent cx="1129322" cy="106184"/>
            <wp:effectExtent l="0" t="0" r="0" b="0"/>
            <wp:wrapNone/>
            <wp:docPr id="123" name="image98.png"/>
            <wp:cNvGraphicFramePr>
              <a:graphicFrameLocks noChangeAspect="1"/>
            </wp:cNvGraphicFramePr>
            <a:graphic>
              <a:graphicData uri="http://schemas.openxmlformats.org/drawingml/2006/picture">
                <pic:pic>
                  <pic:nvPicPr>
                    <pic:cNvPr id="124" name="image98.png"/>
                    <pic:cNvPicPr/>
                  </pic:nvPicPr>
                  <pic:blipFill>
                    <a:blip r:embed="rId113" cstate="print"/>
                    <a:stretch>
                      <a:fillRect/>
                    </a:stretch>
                  </pic:blipFill>
                  <pic:spPr>
                    <a:xfrm>
                      <a:off x="0" y="0"/>
                      <a:ext cx="1129322" cy="106184"/>
                    </a:xfrm>
                    <a:prstGeom prst="rect">
                      <a:avLst/>
                    </a:prstGeom>
                  </pic:spPr>
                </pic:pic>
              </a:graphicData>
            </a:graphic>
          </wp:anchor>
        </w:drawing>
      </w:r>
      <w:r>
        <w:rPr/>
        <w:drawing>
          <wp:anchor distT="0" distB="0" distL="0" distR="0" allowOverlap="1" layoutInCell="1" locked="0" behindDoc="0" simplePos="0" relativeHeight="251762688">
            <wp:simplePos x="0" y="0"/>
            <wp:positionH relativeFrom="page">
              <wp:posOffset>2829486</wp:posOffset>
            </wp:positionH>
            <wp:positionV relativeFrom="page">
              <wp:posOffset>3356245</wp:posOffset>
            </wp:positionV>
            <wp:extent cx="160129" cy="78739"/>
            <wp:effectExtent l="0" t="0" r="0" b="0"/>
            <wp:wrapNone/>
            <wp:docPr id="125" name="image99.png"/>
            <wp:cNvGraphicFramePr>
              <a:graphicFrameLocks noChangeAspect="1"/>
            </wp:cNvGraphicFramePr>
            <a:graphic>
              <a:graphicData uri="http://schemas.openxmlformats.org/drawingml/2006/picture">
                <pic:pic>
                  <pic:nvPicPr>
                    <pic:cNvPr id="126" name="image99.png"/>
                    <pic:cNvPicPr/>
                  </pic:nvPicPr>
                  <pic:blipFill>
                    <a:blip r:embed="rId114" cstate="print"/>
                    <a:stretch>
                      <a:fillRect/>
                    </a:stretch>
                  </pic:blipFill>
                  <pic:spPr>
                    <a:xfrm>
                      <a:off x="0" y="0"/>
                      <a:ext cx="160129" cy="78739"/>
                    </a:xfrm>
                    <a:prstGeom prst="rect">
                      <a:avLst/>
                    </a:prstGeom>
                  </pic:spPr>
                </pic:pic>
              </a:graphicData>
            </a:graphic>
          </wp:anchor>
        </w:drawing>
      </w:r>
      <w:r>
        <w:rPr/>
        <w:drawing>
          <wp:anchor distT="0" distB="0" distL="0" distR="0" allowOverlap="1" layoutInCell="1" locked="0" behindDoc="0" simplePos="0" relativeHeight="251763712">
            <wp:simplePos x="0" y="0"/>
            <wp:positionH relativeFrom="page">
              <wp:posOffset>3059812</wp:posOffset>
            </wp:positionH>
            <wp:positionV relativeFrom="page">
              <wp:posOffset>3341392</wp:posOffset>
            </wp:positionV>
            <wp:extent cx="1129322" cy="106184"/>
            <wp:effectExtent l="0" t="0" r="0" b="0"/>
            <wp:wrapNone/>
            <wp:docPr id="127" name="image100.png"/>
            <wp:cNvGraphicFramePr>
              <a:graphicFrameLocks noChangeAspect="1"/>
            </wp:cNvGraphicFramePr>
            <a:graphic>
              <a:graphicData uri="http://schemas.openxmlformats.org/drawingml/2006/picture">
                <pic:pic>
                  <pic:nvPicPr>
                    <pic:cNvPr id="128" name="image100.png"/>
                    <pic:cNvPicPr/>
                  </pic:nvPicPr>
                  <pic:blipFill>
                    <a:blip r:embed="rId115" cstate="print"/>
                    <a:stretch>
                      <a:fillRect/>
                    </a:stretch>
                  </pic:blipFill>
                  <pic:spPr>
                    <a:xfrm>
                      <a:off x="0" y="0"/>
                      <a:ext cx="1129322" cy="106184"/>
                    </a:xfrm>
                    <a:prstGeom prst="rect">
                      <a:avLst/>
                    </a:prstGeom>
                  </pic:spPr>
                </pic:pic>
              </a:graphicData>
            </a:graphic>
          </wp:anchor>
        </w:drawing>
      </w:r>
      <w:r>
        <w:rPr/>
        <w:drawing>
          <wp:anchor distT="0" distB="0" distL="0" distR="0" allowOverlap="1" layoutInCell="1" locked="0" behindDoc="0" simplePos="0" relativeHeight="251764736">
            <wp:simplePos x="0" y="0"/>
            <wp:positionH relativeFrom="page">
              <wp:posOffset>4383659</wp:posOffset>
            </wp:positionH>
            <wp:positionV relativeFrom="page">
              <wp:posOffset>3356245</wp:posOffset>
            </wp:positionV>
            <wp:extent cx="160129" cy="78739"/>
            <wp:effectExtent l="0" t="0" r="0" b="0"/>
            <wp:wrapNone/>
            <wp:docPr id="129" name="image101.png"/>
            <wp:cNvGraphicFramePr>
              <a:graphicFrameLocks noChangeAspect="1"/>
            </wp:cNvGraphicFramePr>
            <a:graphic>
              <a:graphicData uri="http://schemas.openxmlformats.org/drawingml/2006/picture">
                <pic:pic>
                  <pic:nvPicPr>
                    <pic:cNvPr id="130" name="image101.png"/>
                    <pic:cNvPicPr/>
                  </pic:nvPicPr>
                  <pic:blipFill>
                    <a:blip r:embed="rId116" cstate="print"/>
                    <a:stretch>
                      <a:fillRect/>
                    </a:stretch>
                  </pic:blipFill>
                  <pic:spPr>
                    <a:xfrm>
                      <a:off x="0" y="0"/>
                      <a:ext cx="160129" cy="78739"/>
                    </a:xfrm>
                    <a:prstGeom prst="rect">
                      <a:avLst/>
                    </a:prstGeom>
                  </pic:spPr>
                </pic:pic>
              </a:graphicData>
            </a:graphic>
          </wp:anchor>
        </w:drawing>
      </w:r>
      <w:r>
        <w:rPr/>
        <w:drawing>
          <wp:anchor distT="0" distB="0" distL="0" distR="0" allowOverlap="1" layoutInCell="1" locked="0" behindDoc="0" simplePos="0" relativeHeight="251765760">
            <wp:simplePos x="0" y="0"/>
            <wp:positionH relativeFrom="page">
              <wp:posOffset>4613986</wp:posOffset>
            </wp:positionH>
            <wp:positionV relativeFrom="page">
              <wp:posOffset>3341392</wp:posOffset>
            </wp:positionV>
            <wp:extent cx="910653" cy="106184"/>
            <wp:effectExtent l="0" t="0" r="0" b="0"/>
            <wp:wrapNone/>
            <wp:docPr id="131" name="image102.png"/>
            <wp:cNvGraphicFramePr>
              <a:graphicFrameLocks noChangeAspect="1"/>
            </wp:cNvGraphicFramePr>
            <a:graphic>
              <a:graphicData uri="http://schemas.openxmlformats.org/drawingml/2006/picture">
                <pic:pic>
                  <pic:nvPicPr>
                    <pic:cNvPr id="132" name="image102.png"/>
                    <pic:cNvPicPr/>
                  </pic:nvPicPr>
                  <pic:blipFill>
                    <a:blip r:embed="rId117" cstate="print"/>
                    <a:stretch>
                      <a:fillRect/>
                    </a:stretch>
                  </pic:blipFill>
                  <pic:spPr>
                    <a:xfrm>
                      <a:off x="0" y="0"/>
                      <a:ext cx="910653" cy="106184"/>
                    </a:xfrm>
                    <a:prstGeom prst="rect">
                      <a:avLst/>
                    </a:prstGeom>
                  </pic:spPr>
                </pic:pic>
              </a:graphicData>
            </a:graphic>
          </wp:anchor>
        </w:drawing>
      </w:r>
      <w:r>
        <w:rPr/>
        <w:drawing>
          <wp:anchor distT="0" distB="0" distL="0" distR="0" allowOverlap="1" layoutInCell="1" locked="0" behindDoc="0" simplePos="0" relativeHeight="251766784">
            <wp:simplePos x="0" y="0"/>
            <wp:positionH relativeFrom="page">
              <wp:posOffset>5646065</wp:posOffset>
            </wp:positionH>
            <wp:positionV relativeFrom="page">
              <wp:posOffset>3356245</wp:posOffset>
            </wp:positionV>
            <wp:extent cx="160129" cy="78739"/>
            <wp:effectExtent l="0" t="0" r="0" b="0"/>
            <wp:wrapNone/>
            <wp:docPr id="133" name="image103.png"/>
            <wp:cNvGraphicFramePr>
              <a:graphicFrameLocks noChangeAspect="1"/>
            </wp:cNvGraphicFramePr>
            <a:graphic>
              <a:graphicData uri="http://schemas.openxmlformats.org/drawingml/2006/picture">
                <pic:pic>
                  <pic:nvPicPr>
                    <pic:cNvPr id="134" name="image103.png"/>
                    <pic:cNvPicPr/>
                  </pic:nvPicPr>
                  <pic:blipFill>
                    <a:blip r:embed="rId118" cstate="print"/>
                    <a:stretch>
                      <a:fillRect/>
                    </a:stretch>
                  </pic:blipFill>
                  <pic:spPr>
                    <a:xfrm>
                      <a:off x="0" y="0"/>
                      <a:ext cx="160129" cy="78739"/>
                    </a:xfrm>
                    <a:prstGeom prst="rect">
                      <a:avLst/>
                    </a:prstGeom>
                  </pic:spPr>
                </pic:pic>
              </a:graphicData>
            </a:graphic>
          </wp:anchor>
        </w:drawing>
      </w:r>
      <w:r>
        <w:rPr/>
        <w:drawing>
          <wp:anchor distT="0" distB="0" distL="0" distR="0" allowOverlap="1" layoutInCell="1" locked="0" behindDoc="0" simplePos="0" relativeHeight="251767808">
            <wp:simplePos x="0" y="0"/>
            <wp:positionH relativeFrom="page">
              <wp:posOffset>5874586</wp:posOffset>
            </wp:positionH>
            <wp:positionV relativeFrom="page">
              <wp:posOffset>3340948</wp:posOffset>
            </wp:positionV>
            <wp:extent cx="912456" cy="106184"/>
            <wp:effectExtent l="0" t="0" r="0" b="0"/>
            <wp:wrapNone/>
            <wp:docPr id="135" name="image104.png"/>
            <wp:cNvGraphicFramePr>
              <a:graphicFrameLocks noChangeAspect="1"/>
            </wp:cNvGraphicFramePr>
            <a:graphic>
              <a:graphicData uri="http://schemas.openxmlformats.org/drawingml/2006/picture">
                <pic:pic>
                  <pic:nvPicPr>
                    <pic:cNvPr id="136" name="image104.png"/>
                    <pic:cNvPicPr/>
                  </pic:nvPicPr>
                  <pic:blipFill>
                    <a:blip r:embed="rId119" cstate="print"/>
                    <a:stretch>
                      <a:fillRect/>
                    </a:stretch>
                  </pic:blipFill>
                  <pic:spPr>
                    <a:xfrm>
                      <a:off x="0" y="0"/>
                      <a:ext cx="912456" cy="106184"/>
                    </a:xfrm>
                    <a:prstGeom prst="rect">
                      <a:avLst/>
                    </a:prstGeom>
                  </pic:spPr>
                </pic:pic>
              </a:graphicData>
            </a:graphic>
          </wp:anchor>
        </w:drawing>
      </w:r>
      <w:r>
        <w:rPr/>
        <w:drawing>
          <wp:anchor distT="0" distB="0" distL="0" distR="0" allowOverlap="1" layoutInCell="1" locked="0" behindDoc="0" simplePos="0" relativeHeight="251768832">
            <wp:simplePos x="0" y="0"/>
            <wp:positionH relativeFrom="page">
              <wp:posOffset>1383743</wp:posOffset>
            </wp:positionH>
            <wp:positionV relativeFrom="page">
              <wp:posOffset>3519246</wp:posOffset>
            </wp:positionV>
            <wp:extent cx="802425" cy="109554"/>
            <wp:effectExtent l="0" t="0" r="0" b="0"/>
            <wp:wrapNone/>
            <wp:docPr id="137" name="image105.png"/>
            <wp:cNvGraphicFramePr>
              <a:graphicFrameLocks noChangeAspect="1"/>
            </wp:cNvGraphicFramePr>
            <a:graphic>
              <a:graphicData uri="http://schemas.openxmlformats.org/drawingml/2006/picture">
                <pic:pic>
                  <pic:nvPicPr>
                    <pic:cNvPr id="138" name="image105.png"/>
                    <pic:cNvPicPr/>
                  </pic:nvPicPr>
                  <pic:blipFill>
                    <a:blip r:embed="rId120" cstate="print"/>
                    <a:stretch>
                      <a:fillRect/>
                    </a:stretch>
                  </pic:blipFill>
                  <pic:spPr>
                    <a:xfrm>
                      <a:off x="0" y="0"/>
                      <a:ext cx="802425" cy="109554"/>
                    </a:xfrm>
                    <a:prstGeom prst="rect">
                      <a:avLst/>
                    </a:prstGeom>
                  </pic:spPr>
                </pic:pic>
              </a:graphicData>
            </a:graphic>
          </wp:anchor>
        </w:drawing>
      </w:r>
      <w:r>
        <w:rPr/>
        <w:drawing>
          <wp:anchor distT="0" distB="0" distL="0" distR="0" allowOverlap="1" layoutInCell="1" locked="0" behindDoc="0" simplePos="0" relativeHeight="251769856">
            <wp:simplePos x="0" y="0"/>
            <wp:positionH relativeFrom="page">
              <wp:posOffset>2254487</wp:posOffset>
            </wp:positionH>
            <wp:positionV relativeFrom="page">
              <wp:posOffset>3519741</wp:posOffset>
            </wp:positionV>
            <wp:extent cx="448990" cy="109058"/>
            <wp:effectExtent l="0" t="0" r="0" b="0"/>
            <wp:wrapNone/>
            <wp:docPr id="139" name="image106.png"/>
            <wp:cNvGraphicFramePr>
              <a:graphicFrameLocks noChangeAspect="1"/>
            </wp:cNvGraphicFramePr>
            <a:graphic>
              <a:graphicData uri="http://schemas.openxmlformats.org/drawingml/2006/picture">
                <pic:pic>
                  <pic:nvPicPr>
                    <pic:cNvPr id="140" name="image106.png"/>
                    <pic:cNvPicPr/>
                  </pic:nvPicPr>
                  <pic:blipFill>
                    <a:blip r:embed="rId121" cstate="print"/>
                    <a:stretch>
                      <a:fillRect/>
                    </a:stretch>
                  </pic:blipFill>
                  <pic:spPr>
                    <a:xfrm>
                      <a:off x="0" y="0"/>
                      <a:ext cx="448990" cy="109058"/>
                    </a:xfrm>
                    <a:prstGeom prst="rect">
                      <a:avLst/>
                    </a:prstGeom>
                  </pic:spPr>
                </pic:pic>
              </a:graphicData>
            </a:graphic>
          </wp:anchor>
        </w:drawing>
      </w:r>
      <w:r>
        <w:rPr/>
        <w:drawing>
          <wp:anchor distT="0" distB="0" distL="0" distR="0" allowOverlap="1" layoutInCell="1" locked="0" behindDoc="0" simplePos="0" relativeHeight="251770880">
            <wp:simplePos x="0" y="0"/>
            <wp:positionH relativeFrom="page">
              <wp:posOffset>2832588</wp:posOffset>
            </wp:positionH>
            <wp:positionV relativeFrom="page">
              <wp:posOffset>3535931</wp:posOffset>
            </wp:positionV>
            <wp:extent cx="160088" cy="78739"/>
            <wp:effectExtent l="0" t="0" r="0" b="0"/>
            <wp:wrapNone/>
            <wp:docPr id="141" name="image107.png"/>
            <wp:cNvGraphicFramePr>
              <a:graphicFrameLocks noChangeAspect="1"/>
            </wp:cNvGraphicFramePr>
            <a:graphic>
              <a:graphicData uri="http://schemas.openxmlformats.org/drawingml/2006/picture">
                <pic:pic>
                  <pic:nvPicPr>
                    <pic:cNvPr id="142" name="image107.png"/>
                    <pic:cNvPicPr/>
                  </pic:nvPicPr>
                  <pic:blipFill>
                    <a:blip r:embed="rId122" cstate="print"/>
                    <a:stretch>
                      <a:fillRect/>
                    </a:stretch>
                  </pic:blipFill>
                  <pic:spPr>
                    <a:xfrm>
                      <a:off x="0" y="0"/>
                      <a:ext cx="160088" cy="78739"/>
                    </a:xfrm>
                    <a:prstGeom prst="rect">
                      <a:avLst/>
                    </a:prstGeom>
                  </pic:spPr>
                </pic:pic>
              </a:graphicData>
            </a:graphic>
          </wp:anchor>
        </w:drawing>
      </w:r>
      <w:r>
        <w:rPr/>
        <w:drawing>
          <wp:anchor distT="0" distB="0" distL="0" distR="0" allowOverlap="1" layoutInCell="1" locked="0" behindDoc="0" simplePos="0" relativeHeight="251771904">
            <wp:simplePos x="0" y="0"/>
            <wp:positionH relativeFrom="page">
              <wp:posOffset>3059130</wp:posOffset>
            </wp:positionH>
            <wp:positionV relativeFrom="page">
              <wp:posOffset>3519208</wp:posOffset>
            </wp:positionV>
            <wp:extent cx="559688" cy="109474"/>
            <wp:effectExtent l="0" t="0" r="0" b="0"/>
            <wp:wrapNone/>
            <wp:docPr id="143" name="image108.png"/>
            <wp:cNvGraphicFramePr>
              <a:graphicFrameLocks noChangeAspect="1"/>
            </wp:cNvGraphicFramePr>
            <a:graphic>
              <a:graphicData uri="http://schemas.openxmlformats.org/drawingml/2006/picture">
                <pic:pic>
                  <pic:nvPicPr>
                    <pic:cNvPr id="144" name="image108.png"/>
                    <pic:cNvPicPr/>
                  </pic:nvPicPr>
                  <pic:blipFill>
                    <a:blip r:embed="rId123" cstate="print"/>
                    <a:stretch>
                      <a:fillRect/>
                    </a:stretch>
                  </pic:blipFill>
                  <pic:spPr>
                    <a:xfrm>
                      <a:off x="0" y="0"/>
                      <a:ext cx="559688" cy="109474"/>
                    </a:xfrm>
                    <a:prstGeom prst="rect">
                      <a:avLst/>
                    </a:prstGeom>
                  </pic:spPr>
                </pic:pic>
              </a:graphicData>
            </a:graphic>
          </wp:anchor>
        </w:drawing>
      </w:r>
      <w:r>
        <w:rPr/>
        <w:drawing>
          <wp:anchor distT="0" distB="0" distL="0" distR="0" allowOverlap="1" layoutInCell="1" locked="0" behindDoc="0" simplePos="0" relativeHeight="251772928">
            <wp:simplePos x="0" y="0"/>
            <wp:positionH relativeFrom="page">
              <wp:posOffset>4384895</wp:posOffset>
            </wp:positionH>
            <wp:positionV relativeFrom="page">
              <wp:posOffset>3535917</wp:posOffset>
            </wp:positionV>
            <wp:extent cx="161975" cy="78752"/>
            <wp:effectExtent l="0" t="0" r="0" b="0"/>
            <wp:wrapNone/>
            <wp:docPr id="145" name="image109.png"/>
            <wp:cNvGraphicFramePr>
              <a:graphicFrameLocks noChangeAspect="1"/>
            </wp:cNvGraphicFramePr>
            <a:graphic>
              <a:graphicData uri="http://schemas.openxmlformats.org/drawingml/2006/picture">
                <pic:pic>
                  <pic:nvPicPr>
                    <pic:cNvPr id="146" name="image109.png"/>
                    <pic:cNvPicPr/>
                  </pic:nvPicPr>
                  <pic:blipFill>
                    <a:blip r:embed="rId124" cstate="print"/>
                    <a:stretch>
                      <a:fillRect/>
                    </a:stretch>
                  </pic:blipFill>
                  <pic:spPr>
                    <a:xfrm>
                      <a:off x="0" y="0"/>
                      <a:ext cx="161975" cy="78752"/>
                    </a:xfrm>
                    <a:prstGeom prst="rect">
                      <a:avLst/>
                    </a:prstGeom>
                  </pic:spPr>
                </pic:pic>
              </a:graphicData>
            </a:graphic>
          </wp:anchor>
        </w:drawing>
      </w:r>
      <w:r>
        <w:rPr/>
        <w:drawing>
          <wp:anchor distT="0" distB="0" distL="0" distR="0" allowOverlap="1" layoutInCell="1" locked="0" behindDoc="0" simplePos="0" relativeHeight="251773952">
            <wp:simplePos x="0" y="0"/>
            <wp:positionH relativeFrom="page">
              <wp:posOffset>4614096</wp:posOffset>
            </wp:positionH>
            <wp:positionV relativeFrom="page">
              <wp:posOffset>3519215</wp:posOffset>
            </wp:positionV>
            <wp:extent cx="685509" cy="109555"/>
            <wp:effectExtent l="0" t="0" r="0" b="0"/>
            <wp:wrapNone/>
            <wp:docPr id="147" name="image110.png"/>
            <wp:cNvGraphicFramePr>
              <a:graphicFrameLocks noChangeAspect="1"/>
            </wp:cNvGraphicFramePr>
            <a:graphic>
              <a:graphicData uri="http://schemas.openxmlformats.org/drawingml/2006/picture">
                <pic:pic>
                  <pic:nvPicPr>
                    <pic:cNvPr id="148" name="image110.png"/>
                    <pic:cNvPicPr/>
                  </pic:nvPicPr>
                  <pic:blipFill>
                    <a:blip r:embed="rId125" cstate="print"/>
                    <a:stretch>
                      <a:fillRect/>
                    </a:stretch>
                  </pic:blipFill>
                  <pic:spPr>
                    <a:xfrm>
                      <a:off x="0" y="0"/>
                      <a:ext cx="685509" cy="109555"/>
                    </a:xfrm>
                    <a:prstGeom prst="rect">
                      <a:avLst/>
                    </a:prstGeom>
                  </pic:spPr>
                </pic:pic>
              </a:graphicData>
            </a:graphic>
          </wp:anchor>
        </w:drawing>
      </w:r>
      <w:r>
        <w:rPr/>
        <w:drawing>
          <wp:anchor distT="0" distB="0" distL="0" distR="0" allowOverlap="1" layoutInCell="1" locked="0" behindDoc="0" simplePos="0" relativeHeight="251774976">
            <wp:simplePos x="0" y="0"/>
            <wp:positionH relativeFrom="page">
              <wp:posOffset>935895</wp:posOffset>
            </wp:positionH>
            <wp:positionV relativeFrom="page">
              <wp:posOffset>3896280</wp:posOffset>
            </wp:positionV>
            <wp:extent cx="99009" cy="81572"/>
            <wp:effectExtent l="0" t="0" r="0" b="0"/>
            <wp:wrapNone/>
            <wp:docPr id="149" name="image111.png"/>
            <wp:cNvGraphicFramePr>
              <a:graphicFrameLocks noChangeAspect="1"/>
            </wp:cNvGraphicFramePr>
            <a:graphic>
              <a:graphicData uri="http://schemas.openxmlformats.org/drawingml/2006/picture">
                <pic:pic>
                  <pic:nvPicPr>
                    <pic:cNvPr id="150" name="image111.png"/>
                    <pic:cNvPicPr/>
                  </pic:nvPicPr>
                  <pic:blipFill>
                    <a:blip r:embed="rId126" cstate="print"/>
                    <a:stretch>
                      <a:fillRect/>
                    </a:stretch>
                  </pic:blipFill>
                  <pic:spPr>
                    <a:xfrm>
                      <a:off x="0" y="0"/>
                      <a:ext cx="99009" cy="81572"/>
                    </a:xfrm>
                    <a:prstGeom prst="rect">
                      <a:avLst/>
                    </a:prstGeom>
                  </pic:spPr>
                </pic:pic>
              </a:graphicData>
            </a:graphic>
          </wp:anchor>
        </w:drawing>
      </w:r>
      <w:r>
        <w:rPr/>
        <w:drawing>
          <wp:anchor distT="0" distB="0" distL="0" distR="0" allowOverlap="1" layoutInCell="1" locked="0" behindDoc="0" simplePos="0" relativeHeight="251776000">
            <wp:simplePos x="0" y="0"/>
            <wp:positionH relativeFrom="page">
              <wp:posOffset>2654807</wp:posOffset>
            </wp:positionH>
            <wp:positionV relativeFrom="page">
              <wp:posOffset>3765791</wp:posOffset>
            </wp:positionV>
            <wp:extent cx="84594" cy="102590"/>
            <wp:effectExtent l="0" t="0" r="0" b="0"/>
            <wp:wrapNone/>
            <wp:docPr id="151" name="image112.png"/>
            <wp:cNvGraphicFramePr>
              <a:graphicFrameLocks noChangeAspect="1"/>
            </wp:cNvGraphicFramePr>
            <a:graphic>
              <a:graphicData uri="http://schemas.openxmlformats.org/drawingml/2006/picture">
                <pic:pic>
                  <pic:nvPicPr>
                    <pic:cNvPr id="152" name="image112.png"/>
                    <pic:cNvPicPr/>
                  </pic:nvPicPr>
                  <pic:blipFill>
                    <a:blip r:embed="rId127" cstate="print"/>
                    <a:stretch>
                      <a:fillRect/>
                    </a:stretch>
                  </pic:blipFill>
                  <pic:spPr>
                    <a:xfrm>
                      <a:off x="0" y="0"/>
                      <a:ext cx="84594" cy="102590"/>
                    </a:xfrm>
                    <a:prstGeom prst="rect">
                      <a:avLst/>
                    </a:prstGeom>
                  </pic:spPr>
                </pic:pic>
              </a:graphicData>
            </a:graphic>
          </wp:anchor>
        </w:drawing>
      </w:r>
      <w:r>
        <w:rPr/>
        <w:drawing>
          <wp:anchor distT="0" distB="0" distL="0" distR="0" allowOverlap="1" layoutInCell="1" locked="0" behindDoc="0" simplePos="0" relativeHeight="251777024">
            <wp:simplePos x="0" y="0"/>
            <wp:positionH relativeFrom="page">
              <wp:posOffset>2935575</wp:posOffset>
            </wp:positionH>
            <wp:positionV relativeFrom="page">
              <wp:posOffset>3758373</wp:posOffset>
            </wp:positionV>
            <wp:extent cx="2418807" cy="113156"/>
            <wp:effectExtent l="0" t="0" r="0" b="0"/>
            <wp:wrapNone/>
            <wp:docPr id="153" name="image113.png"/>
            <wp:cNvGraphicFramePr>
              <a:graphicFrameLocks noChangeAspect="1"/>
            </wp:cNvGraphicFramePr>
            <a:graphic>
              <a:graphicData uri="http://schemas.openxmlformats.org/drawingml/2006/picture">
                <pic:pic>
                  <pic:nvPicPr>
                    <pic:cNvPr id="154" name="image113.png"/>
                    <pic:cNvPicPr/>
                  </pic:nvPicPr>
                  <pic:blipFill>
                    <a:blip r:embed="rId128" cstate="print"/>
                    <a:stretch>
                      <a:fillRect/>
                    </a:stretch>
                  </pic:blipFill>
                  <pic:spPr>
                    <a:xfrm>
                      <a:off x="0" y="0"/>
                      <a:ext cx="2418807" cy="113156"/>
                    </a:xfrm>
                    <a:prstGeom prst="rect">
                      <a:avLst/>
                    </a:prstGeom>
                  </pic:spPr>
                </pic:pic>
              </a:graphicData>
            </a:graphic>
          </wp:anchor>
        </w:drawing>
      </w:r>
      <w:r>
        <w:rPr/>
        <w:drawing>
          <wp:anchor distT="0" distB="0" distL="0" distR="0" allowOverlap="1" layoutInCell="1" locked="0" behindDoc="0" simplePos="0" relativeHeight="251778048">
            <wp:simplePos x="0" y="0"/>
            <wp:positionH relativeFrom="page">
              <wp:posOffset>2654807</wp:posOffset>
            </wp:positionH>
            <wp:positionV relativeFrom="page">
              <wp:posOffset>3965422</wp:posOffset>
            </wp:positionV>
            <wp:extent cx="84594" cy="102590"/>
            <wp:effectExtent l="0" t="0" r="0" b="0"/>
            <wp:wrapNone/>
            <wp:docPr id="155" name="image114.png"/>
            <wp:cNvGraphicFramePr>
              <a:graphicFrameLocks noChangeAspect="1"/>
            </wp:cNvGraphicFramePr>
            <a:graphic>
              <a:graphicData uri="http://schemas.openxmlformats.org/drawingml/2006/picture">
                <pic:pic>
                  <pic:nvPicPr>
                    <pic:cNvPr id="156" name="image114.png"/>
                    <pic:cNvPicPr/>
                  </pic:nvPicPr>
                  <pic:blipFill>
                    <a:blip r:embed="rId129" cstate="print"/>
                    <a:stretch>
                      <a:fillRect/>
                    </a:stretch>
                  </pic:blipFill>
                  <pic:spPr>
                    <a:xfrm>
                      <a:off x="0" y="0"/>
                      <a:ext cx="84594" cy="102590"/>
                    </a:xfrm>
                    <a:prstGeom prst="rect">
                      <a:avLst/>
                    </a:prstGeom>
                  </pic:spPr>
                </pic:pic>
              </a:graphicData>
            </a:graphic>
          </wp:anchor>
        </w:drawing>
      </w:r>
      <w:r>
        <w:rPr/>
        <w:drawing>
          <wp:anchor distT="0" distB="0" distL="0" distR="0" allowOverlap="1" layoutInCell="1" locked="0" behindDoc="0" simplePos="0" relativeHeight="251779072">
            <wp:simplePos x="0" y="0"/>
            <wp:positionH relativeFrom="page">
              <wp:posOffset>2935575</wp:posOffset>
            </wp:positionH>
            <wp:positionV relativeFrom="page">
              <wp:posOffset>3959562</wp:posOffset>
            </wp:positionV>
            <wp:extent cx="1612535" cy="110401"/>
            <wp:effectExtent l="0" t="0" r="0" b="0"/>
            <wp:wrapNone/>
            <wp:docPr id="157" name="image115.png"/>
            <wp:cNvGraphicFramePr>
              <a:graphicFrameLocks noChangeAspect="1"/>
            </wp:cNvGraphicFramePr>
            <a:graphic>
              <a:graphicData uri="http://schemas.openxmlformats.org/drawingml/2006/picture">
                <pic:pic>
                  <pic:nvPicPr>
                    <pic:cNvPr id="158" name="image115.png"/>
                    <pic:cNvPicPr/>
                  </pic:nvPicPr>
                  <pic:blipFill>
                    <a:blip r:embed="rId130" cstate="print"/>
                    <a:stretch>
                      <a:fillRect/>
                    </a:stretch>
                  </pic:blipFill>
                  <pic:spPr>
                    <a:xfrm>
                      <a:off x="0" y="0"/>
                      <a:ext cx="1612535" cy="110401"/>
                    </a:xfrm>
                    <a:prstGeom prst="rect">
                      <a:avLst/>
                    </a:prstGeom>
                  </pic:spPr>
                </pic:pic>
              </a:graphicData>
            </a:graphic>
          </wp:anchor>
        </w:drawing>
      </w:r>
    </w:p>
    <w:p>
      <w:pPr>
        <w:tabs>
          <w:tab w:pos="7883" w:val="left" w:leader="none"/>
        </w:tabs>
        <w:spacing w:line="124" w:lineRule="exact"/>
        <w:ind w:left="7111" w:right="0" w:firstLine="0"/>
        <w:rPr>
          <w:rFonts w:ascii="方正楷体简体"/>
          <w:sz w:val="12"/>
        </w:rPr>
      </w:pPr>
      <w:r>
        <w:rPr>
          <w:rFonts w:ascii="方正楷体简体"/>
          <w:position w:val="-1"/>
          <w:sz w:val="12"/>
        </w:rPr>
        <w:pict>
          <v:group style="width:3.65pt;height:6.2pt;mso-position-horizontal-relative:char;mso-position-vertical-relative:line" coordorigin="0,0" coordsize="73,124">
            <v:shape style="position:absolute;left:0;top:0;width:73;height:124" coordorigin="0,0" coordsize="73,124" path="m51,0l31,0,20,6,12,17,7,27,3,39,1,52,0,67,1,80,2,92,6,101,10,109,17,119,26,124,48,124,56,121,57,119,32,119,26,115,16,100,13,89,13,74,17,66,19,64,13,64,14,47,16,33,18,23,22,16,28,9,34,5,60,5,57,2,51,0xm63,52l46,52,51,55,59,65,61,73,61,96,59,106,51,116,46,119,57,119,70,107,73,96,73,73,71,64,63,52xm52,45l35,45,30,47,20,53,16,58,13,64,19,64,21,60,30,54,35,52,63,52,61,49,52,45xm60,5l46,5,49,6,52,8,52,9,52,14,52,17,52,19,52,21,55,23,56,24,62,24,64,23,65,22,66,21,67,18,67,13,65,9,60,5xe" filled="true" fillcolor="#050100" stroked="false">
              <v:path arrowok="t"/>
              <v:fill type="solid"/>
            </v:shape>
          </v:group>
        </w:pict>
      </w:r>
      <w:r>
        <w:rPr>
          <w:rFonts w:ascii="方正楷体简体"/>
          <w:position w:val="-1"/>
          <w:sz w:val="12"/>
        </w:rPr>
      </w:r>
      <w:r>
        <w:rPr>
          <w:rFonts w:ascii="方正楷体简体"/>
          <w:position w:val="-1"/>
          <w:sz w:val="12"/>
        </w:rPr>
        <w:tab/>
      </w:r>
      <w:r>
        <w:rPr>
          <w:rFonts w:ascii="方正楷体简体"/>
          <w:position w:val="-1"/>
          <w:sz w:val="12"/>
        </w:rPr>
        <w:pict>
          <v:group style="width:3.45pt;height:6.15pt;mso-position-horizontal-relative:char;mso-position-vertical-relative:line" coordorigin="0,0" coordsize="69,123">
            <v:shape style="position:absolute;left:0;top:0;width:69;height:123" coordorigin="0,0" coordsize="69,123" path="m65,11l59,11,47,33,38,51,31,66,27,78,23,91,21,102,21,115,21,118,25,122,27,123,32,123,34,122,36,119,37,116,37,100,36,97,36,94,36,91,37,83,38,74,41,63,45,52,50,41,55,29,62,17,65,11xm69,0l5,0,0,30,4,30,6,24,8,19,14,12,18,11,65,11,69,5,69,0xe" filled="true" fillcolor="#050100" stroked="false">
              <v:path arrowok="t"/>
              <v:fill type="solid"/>
            </v:shape>
          </v:group>
        </w:pict>
      </w:r>
      <w:r>
        <w:rPr>
          <w:rFonts w:ascii="方正楷体简体"/>
          <w:position w:val="-1"/>
          <w:sz w:val="12"/>
        </w:rPr>
      </w:r>
    </w:p>
    <w:p>
      <w:pPr>
        <w:pStyle w:val="BodyText"/>
        <w:rPr>
          <w:rFonts w:ascii="方正楷体简体"/>
          <w:sz w:val="20"/>
        </w:rPr>
      </w:pPr>
    </w:p>
    <w:p>
      <w:pPr>
        <w:pStyle w:val="BodyText"/>
        <w:rPr>
          <w:rFonts w:ascii="方正楷体简体"/>
          <w:sz w:val="20"/>
        </w:rPr>
      </w:pPr>
    </w:p>
    <w:p>
      <w:pPr>
        <w:pStyle w:val="BodyText"/>
        <w:spacing w:before="1"/>
        <w:rPr>
          <w:rFonts w:ascii="方正楷体简体"/>
          <w:sz w:val="16"/>
        </w:rPr>
      </w:pPr>
      <w:r>
        <w:rPr/>
        <w:drawing>
          <wp:anchor distT="0" distB="0" distL="0" distR="0" allowOverlap="1" layoutInCell="1" locked="0" behindDoc="0" simplePos="0" relativeHeight="39">
            <wp:simplePos x="0" y="0"/>
            <wp:positionH relativeFrom="page">
              <wp:posOffset>1800707</wp:posOffset>
            </wp:positionH>
            <wp:positionV relativeFrom="paragraph">
              <wp:posOffset>183598</wp:posOffset>
            </wp:positionV>
            <wp:extent cx="82581" cy="82581"/>
            <wp:effectExtent l="0" t="0" r="0" b="0"/>
            <wp:wrapTopAndBottom/>
            <wp:docPr id="159" name="image116.png"/>
            <wp:cNvGraphicFramePr>
              <a:graphicFrameLocks noChangeAspect="1"/>
            </wp:cNvGraphicFramePr>
            <a:graphic>
              <a:graphicData uri="http://schemas.openxmlformats.org/drawingml/2006/picture">
                <pic:pic>
                  <pic:nvPicPr>
                    <pic:cNvPr id="160" name="image116.png"/>
                    <pic:cNvPicPr/>
                  </pic:nvPicPr>
                  <pic:blipFill>
                    <a:blip r:embed="rId131" cstate="print"/>
                    <a:stretch>
                      <a:fillRect/>
                    </a:stretch>
                  </pic:blipFill>
                  <pic:spPr>
                    <a:xfrm>
                      <a:off x="0" y="0"/>
                      <a:ext cx="82581" cy="82581"/>
                    </a:xfrm>
                    <a:prstGeom prst="rect">
                      <a:avLst/>
                    </a:prstGeom>
                  </pic:spPr>
                </pic:pic>
              </a:graphicData>
            </a:graphic>
          </wp:anchor>
        </w:drawing>
      </w:r>
      <w:r>
        <w:rPr/>
        <w:pict>
          <v:shape style="position:absolute;margin-left:100.668098pt;margin-top:28.696449pt;width:2.6pt;height:6.2pt;mso-position-horizontal-relative:page;mso-position-vertical-relative:paragraph;z-index:-251617280;mso-wrap-distance-left:0;mso-wrap-distance-right:0" coordorigin="2013,574" coordsize="52,124" path="m2065,693l2013,693,2013,697,2065,697,2065,693xm2045,574l2042,574,2040,578,2037,581,2030,584,2025,585,2013,585,2013,590,2028,590,2030,590,2033,592,2033,594,2033,685,2032,688,2030,690,2028,692,2024,693,2054,693,2050,692,2046,688,2045,685,2045,574xe" filled="true" fillcolor="#050100" stroked="false">
            <v:path arrowok="t"/>
            <v:fill type="solid"/>
            <w10:wrap type="topAndBottom"/>
          </v:shape>
        </w:pict>
      </w:r>
      <w:r>
        <w:rPr/>
        <w:drawing>
          <wp:anchor distT="0" distB="0" distL="0" distR="0" allowOverlap="1" layoutInCell="1" locked="0" behindDoc="0" simplePos="0" relativeHeight="41">
            <wp:simplePos x="0" y="0"/>
            <wp:positionH relativeFrom="page">
              <wp:posOffset>1356375</wp:posOffset>
            </wp:positionH>
            <wp:positionV relativeFrom="paragraph">
              <wp:posOffset>350038</wp:posOffset>
            </wp:positionV>
            <wp:extent cx="220535" cy="107346"/>
            <wp:effectExtent l="0" t="0" r="0" b="0"/>
            <wp:wrapTopAndBottom/>
            <wp:docPr id="161" name="image117.png"/>
            <wp:cNvGraphicFramePr>
              <a:graphicFrameLocks noChangeAspect="1"/>
            </wp:cNvGraphicFramePr>
            <a:graphic>
              <a:graphicData uri="http://schemas.openxmlformats.org/drawingml/2006/picture">
                <pic:pic>
                  <pic:nvPicPr>
                    <pic:cNvPr id="162" name="image117.png"/>
                    <pic:cNvPicPr/>
                  </pic:nvPicPr>
                  <pic:blipFill>
                    <a:blip r:embed="rId132" cstate="print"/>
                    <a:stretch>
                      <a:fillRect/>
                    </a:stretch>
                  </pic:blipFill>
                  <pic:spPr>
                    <a:xfrm>
                      <a:off x="0" y="0"/>
                      <a:ext cx="220535" cy="107346"/>
                    </a:xfrm>
                    <a:prstGeom prst="rect">
                      <a:avLst/>
                    </a:prstGeom>
                  </pic:spPr>
                </pic:pic>
              </a:graphicData>
            </a:graphic>
          </wp:anchor>
        </w:drawing>
      </w:r>
      <w:r>
        <w:rPr/>
        <w:drawing>
          <wp:anchor distT="0" distB="0" distL="0" distR="0" allowOverlap="1" layoutInCell="1" locked="0" behindDoc="0" simplePos="0" relativeHeight="42">
            <wp:simplePos x="0" y="0"/>
            <wp:positionH relativeFrom="page">
              <wp:posOffset>1763262</wp:posOffset>
            </wp:positionH>
            <wp:positionV relativeFrom="paragraph">
              <wp:posOffset>349601</wp:posOffset>
            </wp:positionV>
            <wp:extent cx="3793623" cy="107346"/>
            <wp:effectExtent l="0" t="0" r="0" b="0"/>
            <wp:wrapTopAndBottom/>
            <wp:docPr id="163" name="image118.png"/>
            <wp:cNvGraphicFramePr>
              <a:graphicFrameLocks noChangeAspect="1"/>
            </wp:cNvGraphicFramePr>
            <a:graphic>
              <a:graphicData uri="http://schemas.openxmlformats.org/drawingml/2006/picture">
                <pic:pic>
                  <pic:nvPicPr>
                    <pic:cNvPr id="164" name="image118.png"/>
                    <pic:cNvPicPr/>
                  </pic:nvPicPr>
                  <pic:blipFill>
                    <a:blip r:embed="rId133" cstate="print"/>
                    <a:stretch>
                      <a:fillRect/>
                    </a:stretch>
                  </pic:blipFill>
                  <pic:spPr>
                    <a:xfrm>
                      <a:off x="0" y="0"/>
                      <a:ext cx="3793623" cy="107346"/>
                    </a:xfrm>
                    <a:prstGeom prst="rect">
                      <a:avLst/>
                    </a:prstGeom>
                  </pic:spPr>
                </pic:pic>
              </a:graphicData>
            </a:graphic>
          </wp:anchor>
        </w:drawing>
      </w:r>
    </w:p>
    <w:p>
      <w:pPr>
        <w:pStyle w:val="BodyText"/>
        <w:spacing w:before="1"/>
        <w:rPr>
          <w:rFonts w:ascii="方正楷体简体"/>
          <w:sz w:val="4"/>
        </w:rPr>
      </w:pPr>
    </w:p>
    <w:p>
      <w:pPr>
        <w:pStyle w:val="BodyText"/>
        <w:spacing w:before="6"/>
        <w:rPr>
          <w:rFonts w:ascii="方正楷体简体"/>
          <w:sz w:val="5"/>
        </w:rPr>
      </w:pPr>
    </w:p>
    <w:p>
      <w:pPr>
        <w:tabs>
          <w:tab w:pos="2159" w:val="left" w:leader="none"/>
        </w:tabs>
        <w:spacing w:line="168" w:lineRule="exact"/>
        <w:ind w:left="1022" w:right="0" w:firstLine="0"/>
        <w:rPr>
          <w:rFonts w:ascii="方正楷体简体"/>
          <w:sz w:val="16"/>
        </w:rPr>
      </w:pPr>
      <w:r>
        <w:rPr>
          <w:rFonts w:ascii="方正楷体简体"/>
          <w:position w:val="-2"/>
          <w:sz w:val="16"/>
        </w:rPr>
        <w:drawing>
          <wp:inline distT="0" distB="0" distL="0" distR="0">
            <wp:extent cx="532080" cy="106870"/>
            <wp:effectExtent l="0" t="0" r="0" b="0"/>
            <wp:docPr id="165" name="image119.png"/>
            <wp:cNvGraphicFramePr>
              <a:graphicFrameLocks noChangeAspect="1"/>
            </wp:cNvGraphicFramePr>
            <a:graphic>
              <a:graphicData uri="http://schemas.openxmlformats.org/drawingml/2006/picture">
                <pic:pic>
                  <pic:nvPicPr>
                    <pic:cNvPr id="166" name="image119.png"/>
                    <pic:cNvPicPr/>
                  </pic:nvPicPr>
                  <pic:blipFill>
                    <a:blip r:embed="rId134" cstate="print"/>
                    <a:stretch>
                      <a:fillRect/>
                    </a:stretch>
                  </pic:blipFill>
                  <pic:spPr>
                    <a:xfrm>
                      <a:off x="0" y="0"/>
                      <a:ext cx="532080" cy="106870"/>
                    </a:xfrm>
                    <a:prstGeom prst="rect">
                      <a:avLst/>
                    </a:prstGeom>
                  </pic:spPr>
                </pic:pic>
              </a:graphicData>
            </a:graphic>
          </wp:inline>
        </w:drawing>
      </w:r>
      <w:r>
        <w:rPr>
          <w:rFonts w:ascii="方正楷体简体"/>
          <w:position w:val="-2"/>
          <w:sz w:val="16"/>
        </w:rPr>
      </w:r>
      <w:r>
        <w:rPr>
          <w:rFonts w:ascii="方正楷体简体"/>
          <w:position w:val="-2"/>
          <w:sz w:val="16"/>
        </w:rPr>
        <w:tab/>
      </w:r>
      <w:r>
        <w:rPr>
          <w:rFonts w:ascii="方正楷体简体"/>
          <w:position w:val="-2"/>
          <w:sz w:val="16"/>
        </w:rPr>
        <w:drawing>
          <wp:inline distT="0" distB="0" distL="0" distR="0">
            <wp:extent cx="3316990" cy="106870"/>
            <wp:effectExtent l="0" t="0" r="0" b="0"/>
            <wp:docPr id="167" name="image120.png"/>
            <wp:cNvGraphicFramePr>
              <a:graphicFrameLocks noChangeAspect="1"/>
            </wp:cNvGraphicFramePr>
            <a:graphic>
              <a:graphicData uri="http://schemas.openxmlformats.org/drawingml/2006/picture">
                <pic:pic>
                  <pic:nvPicPr>
                    <pic:cNvPr id="168" name="image120.png"/>
                    <pic:cNvPicPr/>
                  </pic:nvPicPr>
                  <pic:blipFill>
                    <a:blip r:embed="rId135" cstate="print"/>
                    <a:stretch>
                      <a:fillRect/>
                    </a:stretch>
                  </pic:blipFill>
                  <pic:spPr>
                    <a:xfrm>
                      <a:off x="0" y="0"/>
                      <a:ext cx="3316990" cy="106870"/>
                    </a:xfrm>
                    <a:prstGeom prst="rect">
                      <a:avLst/>
                    </a:prstGeom>
                  </pic:spPr>
                </pic:pic>
              </a:graphicData>
            </a:graphic>
          </wp:inline>
        </w:drawing>
      </w:r>
      <w:r>
        <w:rPr>
          <w:rFonts w:ascii="方正楷体简体"/>
          <w:position w:val="-2"/>
          <w:sz w:val="16"/>
        </w:rPr>
      </w:r>
    </w:p>
    <w:p>
      <w:pPr>
        <w:pStyle w:val="BodyText"/>
        <w:spacing w:before="12"/>
        <w:rPr>
          <w:rFonts w:ascii="方正楷体简体"/>
          <w:sz w:val="5"/>
        </w:rPr>
      </w:pPr>
      <w:r>
        <w:rPr/>
        <w:drawing>
          <wp:anchor distT="0" distB="0" distL="0" distR="0" allowOverlap="1" layoutInCell="1" locked="0" behindDoc="0" simplePos="0" relativeHeight="43">
            <wp:simplePos x="0" y="0"/>
            <wp:positionH relativeFrom="page">
              <wp:posOffset>935895</wp:posOffset>
            </wp:positionH>
            <wp:positionV relativeFrom="paragraph">
              <wp:posOffset>81903</wp:posOffset>
            </wp:positionV>
            <wp:extent cx="98817" cy="82295"/>
            <wp:effectExtent l="0" t="0" r="0" b="0"/>
            <wp:wrapTopAndBottom/>
            <wp:docPr id="169" name="image121.png"/>
            <wp:cNvGraphicFramePr>
              <a:graphicFrameLocks noChangeAspect="1"/>
            </wp:cNvGraphicFramePr>
            <a:graphic>
              <a:graphicData uri="http://schemas.openxmlformats.org/drawingml/2006/picture">
                <pic:pic>
                  <pic:nvPicPr>
                    <pic:cNvPr id="170" name="image121.png"/>
                    <pic:cNvPicPr/>
                  </pic:nvPicPr>
                  <pic:blipFill>
                    <a:blip r:embed="rId136" cstate="print"/>
                    <a:stretch>
                      <a:fillRect/>
                    </a:stretch>
                  </pic:blipFill>
                  <pic:spPr>
                    <a:xfrm>
                      <a:off x="0" y="0"/>
                      <a:ext cx="98817" cy="82295"/>
                    </a:xfrm>
                    <a:prstGeom prst="rect">
                      <a:avLst/>
                    </a:prstGeom>
                  </pic:spPr>
                </pic:pic>
              </a:graphicData>
            </a:graphic>
          </wp:anchor>
        </w:drawing>
      </w:r>
      <w:r>
        <w:rPr/>
        <w:drawing>
          <wp:anchor distT="0" distB="0" distL="0" distR="0" allowOverlap="1" layoutInCell="1" locked="0" behindDoc="0" simplePos="0" relativeHeight="44">
            <wp:simplePos x="0" y="0"/>
            <wp:positionH relativeFrom="page">
              <wp:posOffset>1272632</wp:posOffset>
            </wp:positionH>
            <wp:positionV relativeFrom="paragraph">
              <wp:posOffset>251463</wp:posOffset>
            </wp:positionV>
            <wp:extent cx="906574" cy="106870"/>
            <wp:effectExtent l="0" t="0" r="0" b="0"/>
            <wp:wrapTopAndBottom/>
            <wp:docPr id="171" name="image122.png"/>
            <wp:cNvGraphicFramePr>
              <a:graphicFrameLocks noChangeAspect="1"/>
            </wp:cNvGraphicFramePr>
            <a:graphic>
              <a:graphicData uri="http://schemas.openxmlformats.org/drawingml/2006/picture">
                <pic:pic>
                  <pic:nvPicPr>
                    <pic:cNvPr id="172" name="image122.png"/>
                    <pic:cNvPicPr/>
                  </pic:nvPicPr>
                  <pic:blipFill>
                    <a:blip r:embed="rId137" cstate="print"/>
                    <a:stretch>
                      <a:fillRect/>
                    </a:stretch>
                  </pic:blipFill>
                  <pic:spPr>
                    <a:xfrm>
                      <a:off x="0" y="0"/>
                      <a:ext cx="906574" cy="106870"/>
                    </a:xfrm>
                    <a:prstGeom prst="rect">
                      <a:avLst/>
                    </a:prstGeom>
                  </pic:spPr>
                </pic:pic>
              </a:graphicData>
            </a:graphic>
          </wp:anchor>
        </w:drawing>
      </w:r>
      <w:r>
        <w:rPr/>
        <w:pict>
          <v:shape style="position:absolute;margin-left:182.539993pt;margin-top:20.756281pt;width:160.7pt;height:6.5pt;mso-position-horizontal-relative:page;mso-position-vertical-relative:paragraph;z-index:-251612160;mso-wrap-distance-left:0;mso-wrap-distance-right:0" coordorigin="3651,415" coordsize="3214,130" path="m3780,415l3651,415,3651,545,3780,545,3780,538,3658,538,3658,422,3780,422,3780,415xm3780,422l3773,422,3773,538,3780,538,3780,422xm3962,415l3832,415,3832,545,3962,545,3962,538,3839,538,3839,422,3962,422,3962,415xm3962,422l3955,422,3955,538,3962,538,3962,422xm4143,415l4014,415,4014,545,4143,545,4143,538,4021,538,4021,422,4143,422,4143,415xm4143,422l4136,422,4136,538,4143,538,4143,422xm4325,415l4195,415,4195,545,4325,545,4325,538,4202,538,4202,422,4325,422,4325,415xm4325,422l4318,422,4318,538,4325,538,4325,422xm4506,415l4376,415,4376,545,4506,545,4506,538,4383,538,4383,422,4506,422,4506,415xm4506,422l4499,422,4499,538,4506,538,4506,422xm4687,415l4558,415,4558,545,4687,545,4687,538,4565,538,4565,422,4687,422,4687,415xm4687,422l4680,422,4680,538,4687,538,4687,422xm4869,415l4739,415,4739,545,4869,545,4869,538,4746,538,4746,422,4869,422,4869,415xm4869,422l4862,422,4862,538,4869,538,4869,422xm5050,415l4921,415,4921,545,5050,545,5050,538,4928,538,4928,422,5050,422,5050,415xm5050,422l5043,422,5043,538,5050,538,5050,422xm5232,415l5102,415,5102,545,5232,545,5232,538,5109,538,5109,422,5232,422,5232,415xm5232,422l5225,422,5225,538,5232,538,5232,422xm5413,415l5283,415,5283,545,5413,545,5413,538,5290,538,5290,422,5413,422,5413,415xm5413,422l5406,422,5406,538,5413,538,5413,422xm5594,415l5465,415,5465,545,5594,545,5594,538,5472,538,5472,422,5594,422,5594,415xm5594,422l5587,422,5587,538,5594,538,5594,422xm5776,415l5646,415,5646,545,5776,545,5776,538,5653,538,5653,422,5776,422,5776,415xm5776,422l5769,422,5769,538,5776,538,5776,422xm5957,415l5827,415,5827,545,5957,545,5957,538,5835,538,5835,422,5957,422,5957,415xm5957,422l5950,422,5950,538,5957,538,5957,422xm6139,415l6009,415,6009,545,6139,545,6139,538,6016,538,6016,422,6139,422,6139,415xm6139,422l6131,422,6131,538,6139,538,6139,422xm6320,415l6190,415,6190,545,6320,545,6320,538,6197,538,6197,422,6320,422,6320,415xm6320,422l6313,422,6313,538,6320,538,6320,422xm6501,415l6372,415,6372,545,6501,545,6501,538,6379,538,6379,422,6501,422,6501,415xm6501,422l6494,422,6494,538,6501,538,6501,422xm6683,415l6553,415,6553,545,6683,545,6683,538,6560,538,6560,422,6683,422,6683,415xm6683,422l6676,422,6676,538,6683,538,6683,422xm6864,415l6734,415,6734,545,6864,545,6864,538,6742,538,6742,422,6864,422,6864,415xm6864,422l6857,422,6857,538,6864,538,6864,422xe" filled="true" fillcolor="#050100" stroked="false">
            <v:path arrowok="t"/>
            <v:fill type="solid"/>
            <w10:wrap type="topAndBottom"/>
          </v:shape>
        </w:pict>
      </w:r>
    </w:p>
    <w:p>
      <w:pPr>
        <w:pStyle w:val="BodyText"/>
        <w:spacing w:before="7"/>
        <w:rPr>
          <w:rFonts w:ascii="方正楷体简体"/>
          <w:sz w:val="4"/>
        </w:rPr>
      </w:pPr>
    </w:p>
    <w:p>
      <w:pPr>
        <w:pStyle w:val="BodyText"/>
        <w:spacing w:before="7"/>
        <w:rPr>
          <w:rFonts w:ascii="方正楷体简体"/>
          <w:sz w:val="5"/>
        </w:rPr>
      </w:pPr>
    </w:p>
    <w:p>
      <w:pPr>
        <w:pStyle w:val="BodyText"/>
        <w:spacing w:line="173" w:lineRule="exact"/>
        <w:ind w:left="1021"/>
        <w:rPr>
          <w:rFonts w:ascii="方正楷体简体"/>
          <w:sz w:val="17"/>
        </w:rPr>
      </w:pPr>
      <w:r>
        <w:rPr>
          <w:rFonts w:ascii="方正楷体简体"/>
          <w:position w:val="-2"/>
          <w:sz w:val="17"/>
        </w:rPr>
        <w:pict>
          <v:group style="width:244.45pt;height:8.7pt;mso-position-horizontal-relative:char;mso-position-vertical-relative:line" coordorigin="0,0" coordsize="4889,174">
            <v:shape style="position:absolute;left:0;top:0;width:1071;height:168" type="#_x0000_t75" stroked="false">
              <v:imagedata r:id="rId138" o:title=""/>
            </v:shape>
            <v:line style="position:absolute" from="1079,170" to="4888,170" stroked="true" strokeweight=".363pt" strokecolor="#050100">
              <v:stroke dashstyle="solid"/>
            </v:line>
          </v:group>
        </w:pict>
      </w:r>
      <w:r>
        <w:rPr>
          <w:rFonts w:ascii="方正楷体简体"/>
          <w:position w:val="-2"/>
          <w:sz w:val="17"/>
        </w:rPr>
      </w:r>
    </w:p>
    <w:p>
      <w:pPr>
        <w:pStyle w:val="BodyText"/>
        <w:spacing w:before="14"/>
        <w:rPr>
          <w:rFonts w:ascii="方正楷体简体"/>
          <w:sz w:val="4"/>
        </w:rPr>
      </w:pPr>
    </w:p>
    <w:p>
      <w:pPr>
        <w:pStyle w:val="BodyText"/>
        <w:spacing w:line="173" w:lineRule="exact"/>
        <w:ind w:left="1021"/>
        <w:rPr>
          <w:rFonts w:ascii="方正楷体简体"/>
          <w:sz w:val="17"/>
        </w:rPr>
      </w:pPr>
      <w:r>
        <w:rPr>
          <w:rFonts w:ascii="方正楷体简体"/>
          <w:position w:val="-2"/>
          <w:sz w:val="17"/>
        </w:rPr>
        <w:pict>
          <v:group style="width:244.45pt;height:8.7pt;mso-position-horizontal-relative:char;mso-position-vertical-relative:line" coordorigin="0,0" coordsize="4889,174">
            <v:shape style="position:absolute;left:0;top:0;width:1072;height:168" type="#_x0000_t75" stroked="false">
              <v:imagedata r:id="rId139" o:title=""/>
            </v:shape>
            <v:line style="position:absolute" from="1079,170" to="4888,170" stroked="true" strokeweight=".363pt" strokecolor="#050100">
              <v:stroke dashstyle="solid"/>
            </v:line>
          </v:group>
        </w:pict>
      </w:r>
      <w:r>
        <w:rPr>
          <w:rFonts w:ascii="方正楷体简体"/>
          <w:position w:val="-2"/>
          <w:sz w:val="17"/>
        </w:rPr>
      </w:r>
    </w:p>
    <w:p>
      <w:pPr>
        <w:pStyle w:val="BodyText"/>
        <w:spacing w:before="2"/>
        <w:rPr>
          <w:rFonts w:ascii="方正楷体简体"/>
          <w:sz w:val="9"/>
        </w:rPr>
      </w:pPr>
      <w:r>
        <w:rPr/>
        <w:drawing>
          <wp:anchor distT="0" distB="0" distL="0" distR="0" allowOverlap="1" layoutInCell="1" locked="0" behindDoc="0" simplePos="0" relativeHeight="48">
            <wp:simplePos x="0" y="0"/>
            <wp:positionH relativeFrom="page">
              <wp:posOffset>1376072</wp:posOffset>
            </wp:positionH>
            <wp:positionV relativeFrom="paragraph">
              <wp:posOffset>115154</wp:posOffset>
            </wp:positionV>
            <wp:extent cx="796415" cy="109537"/>
            <wp:effectExtent l="0" t="0" r="0" b="0"/>
            <wp:wrapTopAndBottom/>
            <wp:docPr id="173" name="image125.png"/>
            <wp:cNvGraphicFramePr>
              <a:graphicFrameLocks noChangeAspect="1"/>
            </wp:cNvGraphicFramePr>
            <a:graphic>
              <a:graphicData uri="http://schemas.openxmlformats.org/drawingml/2006/picture">
                <pic:pic>
                  <pic:nvPicPr>
                    <pic:cNvPr id="174" name="image125.png"/>
                    <pic:cNvPicPr/>
                  </pic:nvPicPr>
                  <pic:blipFill>
                    <a:blip r:embed="rId140" cstate="print"/>
                    <a:stretch>
                      <a:fillRect/>
                    </a:stretch>
                  </pic:blipFill>
                  <pic:spPr>
                    <a:xfrm>
                      <a:off x="0" y="0"/>
                      <a:ext cx="796415" cy="109537"/>
                    </a:xfrm>
                    <a:prstGeom prst="rect">
                      <a:avLst/>
                    </a:prstGeom>
                  </pic:spPr>
                </pic:pic>
              </a:graphicData>
            </a:graphic>
          </wp:anchor>
        </w:drawing>
      </w:r>
    </w:p>
    <w:p>
      <w:pPr>
        <w:pStyle w:val="BodyText"/>
        <w:rPr>
          <w:rFonts w:ascii="方正楷体简体"/>
          <w:sz w:val="20"/>
        </w:rPr>
      </w:pPr>
    </w:p>
    <w:p>
      <w:pPr>
        <w:pStyle w:val="BodyText"/>
        <w:rPr>
          <w:rFonts w:ascii="方正楷体简体"/>
          <w:sz w:val="20"/>
        </w:rPr>
      </w:pPr>
    </w:p>
    <w:p>
      <w:pPr>
        <w:pStyle w:val="BodyText"/>
        <w:spacing w:before="13"/>
        <w:rPr>
          <w:rFonts w:ascii="方正楷体简体"/>
          <w:sz w:val="13"/>
        </w:rPr>
      </w:pPr>
      <w:r>
        <w:rPr/>
        <w:pict>
          <v:shape style="position:absolute;margin-left:69.749001pt;margin-top:12.77985pt;width:20.150pt;height:8.4pt;mso-position-horizontal-relative:page;mso-position-vertical-relative:paragraph;z-index:-251608064;mso-wrap-distance-left:0;mso-wrap-distance-right:0" coordorigin="1395,256" coordsize="403,168" path="m1493,347l1484,347,1482,361,1480,374,1475,385,1469,393,1462,401,1453,408,1442,414,1430,420,1432,422,1447,417,1460,411,1470,404,1478,396,1484,387,1489,376,1492,362,1493,347xm1515,347l1506,347,1505,404,1505,411,1510,416,1521,415,1551,415,1556,411,1558,407,1518,407,1515,404,1515,347xm1436,324l1423,324,1423,391,1424,395,1423,398,1420,402,1429,411,1432,406,1437,400,1442,393,1444,391,1433,391,1433,326,1436,324xm1550,375l1547,375,1547,388,1546,393,1546,396,1545,404,1543,407,1524,407,1518,407,1558,407,1559,404,1555,403,1553,400,1551,388,1551,382,1550,375xm1461,365l1433,391,1444,391,1447,387,1454,378,1463,367,1461,365xm1464,294l1464,300,1464,345,1464,351,1464,356,1474,353,1474,347,1538,347,1538,343,1474,343,1474,304,1541,304,1544,302,1541,300,1474,300,1464,294xm1538,347l1527,347,1527,355,1538,351,1538,347xm1541,304l1527,304,1527,343,1538,343,1538,335,1537,307,1541,304xm1428,311l1423,319,1395,319,1401,326,1407,324,1411,324,1436,324,1440,321,1428,311xm1520,256l1518,265,1515,275,1511,287,1506,300,1510,300,1530,268,1537,266,1520,256xm1532,292l1526,300,1541,300,1532,292xm1414,265l1413,268,1423,276,1429,283,1434,294,1436,296,1437,296,1440,295,1441,294,1442,291,1443,283,1441,279,1433,273,1425,269,1414,265xm1471,259l1469,261,1475,270,1479,279,1481,286,1482,292,1483,295,1485,295,1487,293,1492,288,1493,285,1492,279,1489,275,1482,267,1477,263,1471,259xm1663,261l1663,269,1663,326,1663,338,1663,342,1662,353,1660,363,1659,371,1656,380,1651,389,1636,406,1627,414,1615,421,1617,423,1627,417,1637,411,1646,404,1654,396,1661,387,1666,377,1670,366,1672,354,1723,354,1723,350,1672,350,1672,338,1673,326,1673,314,1723,314,1723,309,1673,309,1673,272,1725,272,1729,269,1727,268,1673,268,1663,261xm1683,402l1683,405,1699,409,1707,415,1707,421,1718,417,1723,411,1723,405,1703,405,1694,404,1683,402xm1723,354l1714,354,1714,402,1712,404,1703,405,1723,405,1723,354xm1591,272l1592,283,1592,293,1592,354,1592,366,1591,380,1601,375,1601,361,1641,361,1641,357,1601,357,1601,321,1641,321,1641,317,1601,317,1601,282,1645,282,1647,280,1643,278,1601,278,1591,272xm1641,361l1632,361,1632,374,1642,369,1641,363,1641,361xm1641,321l1632,321,1632,357,1641,357,1641,321xm1723,314l1714,314,1714,350,1723,350,1723,314xm1645,282l1632,282,1632,317,1641,317,1641,285,1645,282xm1725,272l1714,272,1714,309,1723,309,1723,273,1725,272xm1636,271l1631,278,1643,278,1636,271xm1717,261l1712,268,1727,268,1717,261xm1787,382l1782,382,1779,383,1773,387,1771,390,1772,399,1774,403,1780,406,1783,407,1785,407,1788,406,1794,403,1796,399,1797,390,1795,387,1790,383,1787,382xm1787,340l1783,340,1780,341,1774,344,1772,347,1771,356,1773,359,1776,362,1779,364,1782,365,1785,365,1788,364,1796,361,1797,357,1797,347,1796,344,1789,341,1787,340xe" filled="true" fillcolor="#050100" stroked="false">
            <v:path arrowok="t"/>
            <v:fill type="solid"/>
            <w10:wrap type="topAndBottom"/>
          </v:shape>
        </w:pict>
      </w:r>
      <w:r>
        <w:rPr/>
        <w:pict>
          <v:group style="position:absolute;margin-left:96.956902pt;margin-top:12.74455pt;width:447.2pt;height:32.65pt;mso-position-horizontal-relative:page;mso-position-vertical-relative:paragraph;z-index:-251607040;mso-wrap-distance-left:0;mso-wrap-distance-right:0" coordorigin="1939,255" coordsize="8944,653">
            <v:shape style="position:absolute;left:1950;top:278;width:105;height:126" type="#_x0000_t75" stroked="false">
              <v:imagedata r:id="rId141" o:title=""/>
            </v:shape>
            <v:shape style="position:absolute;left:1939;top:254;width:8944;height:653" type="#_x0000_t75" stroked="false">
              <v:imagedata r:id="rId142" o:title=""/>
            </v:shape>
            <w10:wrap type="topAndBottom"/>
          </v:group>
        </w:pict>
      </w:r>
    </w:p>
    <w:p>
      <w:pPr>
        <w:spacing w:after="0"/>
        <w:rPr>
          <w:rFonts w:ascii="方正楷体简体"/>
          <w:sz w:val="13"/>
        </w:rPr>
        <w:sectPr>
          <w:type w:val="continuous"/>
          <w:pgSz w:w="12080" w:h="16790"/>
          <w:pgMar w:top="1600" w:bottom="280" w:left="980" w:right="0"/>
        </w:sectPr>
      </w:pPr>
    </w:p>
    <w:p>
      <w:pPr>
        <w:spacing w:before="41"/>
        <w:ind w:left="3831" w:right="4984" w:firstLine="0"/>
        <w:jc w:val="center"/>
        <w:rPr>
          <w:rFonts w:ascii="宋体" w:eastAsia="宋体" w:hint="eastAsia"/>
          <w:sz w:val="28"/>
        </w:rPr>
      </w:pPr>
      <w:r>
        <w:rPr>
          <w:rFonts w:ascii="宋体" w:eastAsia="宋体" w:hint="eastAsia"/>
          <w:color w:val="0A0505"/>
          <w:sz w:val="28"/>
        </w:rPr>
        <w:t>个体经营户清查表</w:t>
      </w:r>
    </w:p>
    <w:p>
      <w:pPr>
        <w:spacing w:after="0"/>
        <w:jc w:val="center"/>
        <w:rPr>
          <w:rFonts w:ascii="宋体" w:eastAsia="宋体" w:hint="eastAsia"/>
          <w:sz w:val="28"/>
        </w:rPr>
        <w:sectPr>
          <w:pgSz w:w="12080" w:h="16790"/>
          <w:pgMar w:header="0" w:footer="981" w:top="1340" w:bottom="1180" w:left="980" w:right="0"/>
        </w:sectPr>
      </w:pPr>
    </w:p>
    <w:p>
      <w:pPr>
        <w:pStyle w:val="BodyText"/>
        <w:rPr>
          <w:rFonts w:ascii="宋体"/>
          <w:sz w:val="18"/>
        </w:rPr>
      </w:pPr>
    </w:p>
    <w:p>
      <w:pPr>
        <w:pStyle w:val="BodyText"/>
        <w:rPr>
          <w:rFonts w:ascii="宋体"/>
          <w:sz w:val="18"/>
        </w:rPr>
      </w:pPr>
    </w:p>
    <w:p>
      <w:pPr>
        <w:pStyle w:val="BodyText"/>
        <w:rPr>
          <w:rFonts w:ascii="宋体"/>
          <w:sz w:val="18"/>
        </w:rPr>
      </w:pPr>
    </w:p>
    <w:p>
      <w:pPr>
        <w:pStyle w:val="BodyText"/>
        <w:rPr>
          <w:rFonts w:ascii="宋体"/>
          <w:sz w:val="18"/>
        </w:rPr>
      </w:pPr>
    </w:p>
    <w:p>
      <w:pPr>
        <w:pStyle w:val="BodyText"/>
        <w:spacing w:before="5"/>
        <w:rPr>
          <w:rFonts w:ascii="宋体"/>
          <w:sz w:val="20"/>
        </w:rPr>
      </w:pPr>
    </w:p>
    <w:p>
      <w:pPr>
        <w:spacing w:before="0"/>
        <w:ind w:left="0" w:right="0" w:firstLine="0"/>
        <w:jc w:val="right"/>
        <w:rPr>
          <w:rFonts w:ascii="宋体" w:eastAsia="宋体" w:hint="eastAsia"/>
          <w:sz w:val="17"/>
        </w:rPr>
      </w:pPr>
      <w:r>
        <w:rPr>
          <w:rFonts w:ascii="Times New Roman" w:eastAsia="Times New Roman"/>
          <w:color w:val="2D2A28"/>
          <w:w w:val="105"/>
          <w:sz w:val="17"/>
        </w:rPr>
        <w:t>2 0 2 3 </w:t>
      </w:r>
      <w:r>
        <w:rPr>
          <w:rFonts w:ascii="宋体" w:eastAsia="宋体" w:hint="eastAsia"/>
          <w:color w:val="2D2A28"/>
          <w:w w:val="105"/>
          <w:sz w:val="17"/>
        </w:rPr>
        <w:t>年</w:t>
      </w:r>
    </w:p>
    <w:p>
      <w:pPr>
        <w:pStyle w:val="BodyText"/>
        <w:rPr>
          <w:rFonts w:ascii="宋体"/>
          <w:sz w:val="14"/>
        </w:rPr>
      </w:pPr>
      <w:r>
        <w:rPr/>
        <w:br w:type="column"/>
      </w:r>
      <w:r>
        <w:rPr>
          <w:rFonts w:ascii="宋体"/>
          <w:sz w:val="14"/>
        </w:rPr>
      </w:r>
    </w:p>
    <w:p>
      <w:pPr>
        <w:tabs>
          <w:tab w:pos="1910" w:val="left" w:leader="none"/>
          <w:tab w:pos="2764" w:val="left" w:leader="none"/>
          <w:tab w:pos="2912" w:val="left" w:leader="none"/>
          <w:tab w:pos="3256" w:val="left" w:leader="none"/>
          <w:tab w:pos="3551" w:val="left" w:leader="none"/>
          <w:tab w:pos="3750" w:val="left" w:leader="none"/>
          <w:tab w:pos="4241" w:val="left" w:leader="none"/>
        </w:tabs>
        <w:spacing w:line="276" w:lineRule="auto" w:before="0"/>
        <w:ind w:left="1351" w:right="1318" w:hanging="4"/>
        <w:jc w:val="right"/>
        <w:rPr>
          <w:rFonts w:ascii="宋体" w:eastAsia="宋体" w:hint="eastAsia"/>
          <w:sz w:val="17"/>
        </w:rPr>
      </w:pPr>
      <w:r>
        <w:rPr>
          <w:rFonts w:ascii="宋体" w:eastAsia="宋体" w:hint="eastAsia"/>
          <w:color w:val="444242"/>
          <w:w w:val="105"/>
          <w:sz w:val="17"/>
        </w:rPr>
        <w:t>表</w:t>
        <w:tab/>
        <w:t>号</w:t>
      </w:r>
      <w:r>
        <w:rPr>
          <w:rFonts w:ascii="宋体" w:eastAsia="宋体" w:hint="eastAsia"/>
          <w:color w:val="0A0505"/>
          <w:w w:val="80"/>
          <w:sz w:val="17"/>
        </w:rPr>
        <w:t>：</w:t>
      </w:r>
      <w:r>
        <w:rPr>
          <w:rFonts w:ascii="宋体" w:eastAsia="宋体" w:hint="eastAsia"/>
          <w:color w:val="0A0505"/>
          <w:spacing w:val="4"/>
          <w:w w:val="80"/>
          <w:sz w:val="17"/>
        </w:rPr>
        <w:t> </w:t>
      </w:r>
      <w:r>
        <w:rPr>
          <w:rFonts w:ascii="Times New Roman" w:eastAsia="Times New Roman"/>
          <w:color w:val="2D2A28"/>
          <w:w w:val="105"/>
          <w:sz w:val="17"/>
        </w:rPr>
        <w:t>6</w:t>
        <w:tab/>
        <w:tab/>
        <w:t>2</w:t>
        <w:tab/>
        <w:tab/>
        <w:t>2</w:t>
        <w:tab/>
        <w:tab/>
      </w:r>
      <w:r>
        <w:rPr>
          <w:rFonts w:ascii="宋体" w:eastAsia="宋体" w:hint="eastAsia"/>
          <w:color w:val="444242"/>
          <w:spacing w:val="-17"/>
          <w:w w:val="105"/>
          <w:sz w:val="17"/>
        </w:rPr>
        <w:t>表</w:t>
      </w:r>
      <w:r>
        <w:rPr>
          <w:rFonts w:ascii="宋体" w:eastAsia="宋体" w:hint="eastAsia"/>
          <w:color w:val="2D2A28"/>
          <w:w w:val="105"/>
          <w:sz w:val="17"/>
        </w:rPr>
        <w:t>制定</w:t>
      </w:r>
      <w:r>
        <w:rPr>
          <w:rFonts w:ascii="宋体" w:eastAsia="宋体" w:hint="eastAsia"/>
          <w:color w:val="2D2A28"/>
          <w:spacing w:val="8"/>
          <w:w w:val="105"/>
          <w:sz w:val="17"/>
        </w:rPr>
        <w:t>机</w:t>
      </w:r>
      <w:r>
        <w:rPr>
          <w:rFonts w:ascii="宋体" w:eastAsia="宋体" w:hint="eastAsia"/>
          <w:color w:val="444242"/>
          <w:w w:val="105"/>
          <w:sz w:val="17"/>
        </w:rPr>
        <w:t>关</w:t>
      </w:r>
      <w:r>
        <w:rPr>
          <w:rFonts w:ascii="宋体" w:eastAsia="宋体" w:hint="eastAsia"/>
          <w:color w:val="0A0505"/>
          <w:w w:val="80"/>
          <w:sz w:val="17"/>
        </w:rPr>
        <w:t>：</w:t>
      </w:r>
      <w:r>
        <w:rPr>
          <w:rFonts w:ascii="宋体" w:eastAsia="宋体" w:hint="eastAsia"/>
          <w:color w:val="0A0505"/>
          <w:spacing w:val="11"/>
          <w:w w:val="80"/>
          <w:sz w:val="17"/>
        </w:rPr>
        <w:t> </w:t>
      </w:r>
      <w:r>
        <w:rPr>
          <w:rFonts w:ascii="宋体" w:eastAsia="宋体" w:hint="eastAsia"/>
          <w:color w:val="2D2A28"/>
          <w:w w:val="105"/>
          <w:sz w:val="17"/>
        </w:rPr>
        <w:t>国</w:t>
        <w:tab/>
      </w:r>
      <w:r>
        <w:rPr>
          <w:rFonts w:ascii="宋体" w:eastAsia="宋体" w:hint="eastAsia"/>
          <w:color w:val="444242"/>
          <w:w w:val="105"/>
          <w:sz w:val="17"/>
        </w:rPr>
        <w:t>家</w:t>
        <w:tab/>
      </w:r>
      <w:r>
        <w:rPr>
          <w:rFonts w:ascii="宋体" w:eastAsia="宋体" w:hint="eastAsia"/>
          <w:color w:val="2D2A28"/>
          <w:w w:val="105"/>
          <w:sz w:val="17"/>
        </w:rPr>
        <w:t>统</w:t>
        <w:tab/>
        <w:tab/>
        <w:t>计</w:t>
        <w:tab/>
      </w:r>
      <w:r>
        <w:rPr>
          <w:rFonts w:ascii="宋体" w:eastAsia="宋体" w:hint="eastAsia"/>
          <w:color w:val="2D2A28"/>
          <w:spacing w:val="-14"/>
          <w:w w:val="105"/>
          <w:sz w:val="17"/>
        </w:rPr>
        <w:t>局</w:t>
      </w:r>
      <w:r>
        <w:rPr>
          <w:rFonts w:ascii="宋体" w:eastAsia="宋体" w:hint="eastAsia"/>
          <w:color w:val="2D2A28"/>
          <w:spacing w:val="36"/>
          <w:w w:val="105"/>
          <w:sz w:val="17"/>
        </w:rPr>
        <w:t>国</w:t>
      </w:r>
      <w:r>
        <w:rPr>
          <w:rFonts w:ascii="宋体" w:eastAsia="宋体" w:hint="eastAsia"/>
          <w:color w:val="444242"/>
          <w:spacing w:val="33"/>
          <w:w w:val="105"/>
          <w:sz w:val="17"/>
        </w:rPr>
        <w:t>务</w:t>
      </w:r>
      <w:r>
        <w:rPr>
          <w:rFonts w:ascii="宋体" w:eastAsia="宋体" w:hint="eastAsia"/>
          <w:color w:val="2D2A28"/>
          <w:spacing w:val="35"/>
          <w:w w:val="105"/>
          <w:sz w:val="17"/>
        </w:rPr>
        <w:t>院</w:t>
      </w:r>
      <w:r>
        <w:rPr>
          <w:rFonts w:ascii="宋体" w:eastAsia="宋体" w:hint="eastAsia"/>
          <w:color w:val="444242"/>
          <w:spacing w:val="34"/>
          <w:w w:val="105"/>
          <w:sz w:val="17"/>
        </w:rPr>
        <w:t>经</w:t>
      </w:r>
      <w:r>
        <w:rPr>
          <w:rFonts w:ascii="宋体" w:eastAsia="宋体" w:hint="eastAsia"/>
          <w:color w:val="2D2A28"/>
          <w:spacing w:val="35"/>
          <w:w w:val="105"/>
          <w:sz w:val="17"/>
        </w:rPr>
        <w:t>济</w:t>
      </w:r>
      <w:r>
        <w:rPr>
          <w:rFonts w:ascii="宋体" w:eastAsia="宋体" w:hint="eastAsia"/>
          <w:color w:val="2D2A28"/>
          <w:spacing w:val="34"/>
          <w:w w:val="105"/>
          <w:sz w:val="17"/>
        </w:rPr>
        <w:t>普</w:t>
      </w:r>
      <w:r>
        <w:rPr>
          <w:rFonts w:ascii="宋体" w:eastAsia="宋体" w:hint="eastAsia"/>
          <w:color w:val="444242"/>
          <w:spacing w:val="35"/>
          <w:w w:val="105"/>
          <w:sz w:val="17"/>
        </w:rPr>
        <w:t>查</w:t>
      </w:r>
      <w:r>
        <w:rPr>
          <w:rFonts w:ascii="宋体" w:eastAsia="宋体" w:hint="eastAsia"/>
          <w:color w:val="2D2A28"/>
          <w:spacing w:val="31"/>
          <w:w w:val="105"/>
          <w:sz w:val="17"/>
        </w:rPr>
        <w:t>办</w:t>
      </w:r>
      <w:r>
        <w:rPr>
          <w:rFonts w:ascii="宋体" w:eastAsia="宋体" w:hint="eastAsia"/>
          <w:color w:val="2D2A28"/>
          <w:spacing w:val="35"/>
          <w:w w:val="105"/>
          <w:sz w:val="17"/>
        </w:rPr>
        <w:t>公</w:t>
      </w:r>
      <w:r>
        <w:rPr>
          <w:rFonts w:ascii="宋体" w:eastAsia="宋体" w:hint="eastAsia"/>
          <w:color w:val="444242"/>
          <w:w w:val="105"/>
          <w:sz w:val="17"/>
        </w:rPr>
        <w:t>室</w:t>
      </w:r>
    </w:p>
    <w:p>
      <w:pPr>
        <w:tabs>
          <w:tab w:pos="1910" w:val="left" w:leader="none"/>
          <w:tab w:pos="2850" w:val="left" w:leader="none"/>
          <w:tab w:pos="3476" w:val="left" w:leader="none"/>
          <w:tab w:pos="3903" w:val="left" w:leader="none"/>
          <w:tab w:pos="4241" w:val="left" w:leader="none"/>
        </w:tabs>
        <w:spacing w:line="276" w:lineRule="auto" w:before="3"/>
        <w:ind w:left="1351" w:right="1310" w:hanging="1"/>
        <w:jc w:val="right"/>
        <w:rPr>
          <w:rFonts w:ascii="宋体" w:eastAsia="宋体" w:hint="eastAsia"/>
          <w:sz w:val="17"/>
        </w:rPr>
      </w:pPr>
      <w:r>
        <w:rPr>
          <w:rFonts w:ascii="宋体" w:eastAsia="宋体" w:hint="eastAsia"/>
          <w:color w:val="2D2A28"/>
          <w:sz w:val="17"/>
        </w:rPr>
        <w:t>文</w:t>
        <w:tab/>
      </w:r>
      <w:r>
        <w:rPr>
          <w:rFonts w:ascii="宋体" w:eastAsia="宋体" w:hint="eastAsia"/>
          <w:color w:val="444242"/>
          <w:sz w:val="17"/>
        </w:rPr>
        <w:t>号</w:t>
      </w:r>
      <w:r>
        <w:rPr>
          <w:rFonts w:ascii="宋体" w:eastAsia="宋体" w:hint="eastAsia"/>
          <w:color w:val="0A0505"/>
          <w:w w:val="80"/>
          <w:sz w:val="17"/>
        </w:rPr>
        <w:t>：</w:t>
      </w:r>
      <w:r>
        <w:rPr>
          <w:rFonts w:ascii="宋体" w:eastAsia="宋体" w:hint="eastAsia"/>
          <w:color w:val="0A0505"/>
          <w:spacing w:val="16"/>
          <w:w w:val="80"/>
          <w:sz w:val="17"/>
        </w:rPr>
        <w:t> </w:t>
      </w:r>
      <w:r>
        <w:rPr>
          <w:rFonts w:ascii="宋体" w:eastAsia="宋体" w:hint="eastAsia"/>
          <w:color w:val="444242"/>
          <w:spacing w:val="43"/>
          <w:sz w:val="17"/>
        </w:rPr>
        <w:t>国</w:t>
      </w:r>
      <w:r>
        <w:rPr>
          <w:rFonts w:ascii="宋体" w:eastAsia="宋体" w:hint="eastAsia"/>
          <w:color w:val="2D2A28"/>
          <w:spacing w:val="38"/>
          <w:sz w:val="17"/>
        </w:rPr>
        <w:t>统</w:t>
      </w:r>
      <w:r>
        <w:rPr>
          <w:rFonts w:ascii="宋体" w:eastAsia="宋体" w:hint="eastAsia"/>
          <w:color w:val="444242"/>
          <w:sz w:val="17"/>
        </w:rPr>
        <w:t>字</w:t>
      </w:r>
      <w:r>
        <w:rPr>
          <w:rFonts w:ascii="宋体" w:eastAsia="宋体" w:hint="eastAsia"/>
          <w:color w:val="444242"/>
          <w:spacing w:val="62"/>
          <w:sz w:val="17"/>
        </w:rPr>
        <w:t> </w:t>
      </w:r>
      <w:r>
        <w:rPr>
          <w:rFonts w:ascii="Times New Roman" w:eastAsia="Times New Roman"/>
          <w:color w:val="444242"/>
          <w:sz w:val="17"/>
        </w:rPr>
        <w:t>(</w:t>
      </w:r>
      <w:r>
        <w:rPr>
          <w:rFonts w:ascii="Times New Roman" w:eastAsia="Times New Roman"/>
          <w:color w:val="444242"/>
          <w:spacing w:val="22"/>
          <w:sz w:val="17"/>
        </w:rPr>
        <w:t> </w:t>
      </w:r>
      <w:r>
        <w:rPr>
          <w:rFonts w:ascii="Times New Roman" w:eastAsia="Times New Roman"/>
          <w:color w:val="2D2A28"/>
          <w:sz w:val="17"/>
        </w:rPr>
        <w:t>2</w:t>
      </w:r>
      <w:r>
        <w:rPr>
          <w:rFonts w:ascii="Times New Roman" w:eastAsia="Times New Roman"/>
          <w:color w:val="2D2A28"/>
          <w:spacing w:val="6"/>
          <w:sz w:val="17"/>
        </w:rPr>
        <w:t> </w:t>
      </w:r>
      <w:r>
        <w:rPr>
          <w:rFonts w:ascii="Times New Roman" w:eastAsia="Times New Roman"/>
          <w:color w:val="1C1816"/>
          <w:sz w:val="17"/>
        </w:rPr>
        <w:t>0</w:t>
      </w:r>
      <w:r>
        <w:rPr>
          <w:rFonts w:ascii="Times New Roman" w:eastAsia="Times New Roman"/>
          <w:color w:val="1C1816"/>
          <w:spacing w:val="7"/>
          <w:sz w:val="17"/>
        </w:rPr>
        <w:t> </w:t>
      </w:r>
      <w:r>
        <w:rPr>
          <w:rFonts w:ascii="Times New Roman" w:eastAsia="Times New Roman"/>
          <w:color w:val="2D2A28"/>
          <w:sz w:val="17"/>
        </w:rPr>
        <w:t>2</w:t>
      </w:r>
      <w:r>
        <w:rPr>
          <w:rFonts w:ascii="Times New Roman" w:eastAsia="Times New Roman"/>
          <w:color w:val="2D2A28"/>
          <w:spacing w:val="15"/>
          <w:sz w:val="17"/>
        </w:rPr>
        <w:t> </w:t>
      </w:r>
      <w:r>
        <w:rPr>
          <w:rFonts w:ascii="Times New Roman" w:eastAsia="Times New Roman"/>
          <w:color w:val="2D2A28"/>
          <w:sz w:val="17"/>
        </w:rPr>
        <w:t>3</w:t>
      </w:r>
      <w:r>
        <w:rPr>
          <w:rFonts w:ascii="Times New Roman" w:eastAsia="Times New Roman"/>
          <w:color w:val="2D2A28"/>
          <w:spacing w:val="39"/>
          <w:sz w:val="17"/>
        </w:rPr>
        <w:t> </w:t>
      </w:r>
      <w:r>
        <w:rPr>
          <w:rFonts w:ascii="Times New Roman" w:eastAsia="Times New Roman"/>
          <w:color w:val="444242"/>
          <w:sz w:val="17"/>
        </w:rPr>
        <w:t>)</w:t>
      </w:r>
      <w:r>
        <w:rPr>
          <w:rFonts w:ascii="Times New Roman" w:eastAsia="Times New Roman"/>
          <w:color w:val="444242"/>
          <w:spacing w:val="12"/>
          <w:sz w:val="17"/>
        </w:rPr>
        <w:t> </w:t>
      </w:r>
      <w:r>
        <w:rPr>
          <w:rFonts w:ascii="Times New Roman" w:eastAsia="Times New Roman"/>
          <w:color w:val="2D2A28"/>
          <w:sz w:val="17"/>
        </w:rPr>
        <w:t>*</w:t>
      </w:r>
      <w:r>
        <w:rPr>
          <w:rFonts w:ascii="Times New Roman" w:eastAsia="Times New Roman"/>
          <w:color w:val="2D2A28"/>
          <w:spacing w:val="-3"/>
          <w:sz w:val="17"/>
        </w:rPr>
        <w:t> </w:t>
      </w:r>
      <w:r>
        <w:rPr>
          <w:rFonts w:ascii="宋体" w:eastAsia="宋体" w:hint="eastAsia"/>
          <w:color w:val="2D2A28"/>
          <w:sz w:val="17"/>
        </w:rPr>
        <w:t>＊</w:t>
      </w:r>
      <w:r>
        <w:rPr>
          <w:rFonts w:ascii="宋体" w:eastAsia="宋体" w:hint="eastAsia"/>
          <w:color w:val="2D2A28"/>
          <w:spacing w:val="-56"/>
          <w:sz w:val="17"/>
        </w:rPr>
        <w:t> </w:t>
      </w:r>
      <w:r>
        <w:rPr>
          <w:rFonts w:ascii="宋体" w:eastAsia="宋体" w:hint="eastAsia"/>
          <w:color w:val="444242"/>
          <w:sz w:val="17"/>
        </w:rPr>
        <w:t>号</w:t>
      </w:r>
      <w:r>
        <w:rPr>
          <w:rFonts w:ascii="宋体" w:eastAsia="宋体" w:hint="eastAsia"/>
          <w:color w:val="2D2A28"/>
          <w:sz w:val="17"/>
        </w:rPr>
        <w:t>有效</w:t>
      </w:r>
      <w:r>
        <w:rPr>
          <w:rFonts w:ascii="宋体" w:eastAsia="宋体" w:hint="eastAsia"/>
          <w:color w:val="2D2A28"/>
          <w:spacing w:val="15"/>
          <w:sz w:val="17"/>
        </w:rPr>
        <w:t>期</w:t>
      </w:r>
      <w:r>
        <w:rPr>
          <w:rFonts w:ascii="宋体" w:eastAsia="宋体" w:hint="eastAsia"/>
          <w:color w:val="444242"/>
          <w:spacing w:val="5"/>
          <w:sz w:val="17"/>
        </w:rPr>
        <w:t>至</w:t>
      </w:r>
      <w:r>
        <w:rPr>
          <w:rFonts w:ascii="宋体" w:eastAsia="宋体" w:hint="eastAsia"/>
          <w:color w:val="0A0505"/>
          <w:w w:val="80"/>
          <w:sz w:val="17"/>
        </w:rPr>
        <w:t>：</w:t>
      </w:r>
      <w:r>
        <w:rPr>
          <w:rFonts w:ascii="宋体" w:eastAsia="宋体" w:hint="eastAsia"/>
          <w:color w:val="0A0505"/>
          <w:spacing w:val="24"/>
          <w:w w:val="80"/>
          <w:sz w:val="17"/>
        </w:rPr>
        <w:t> </w:t>
      </w:r>
      <w:r>
        <w:rPr>
          <w:rFonts w:ascii="Times New Roman" w:eastAsia="Times New Roman"/>
          <w:color w:val="2D2A28"/>
          <w:sz w:val="17"/>
        </w:rPr>
        <w:t>2   </w:t>
      </w:r>
      <w:r>
        <w:rPr>
          <w:rFonts w:ascii="Times New Roman" w:eastAsia="Times New Roman"/>
          <w:color w:val="2D2A28"/>
          <w:spacing w:val="25"/>
          <w:sz w:val="17"/>
        </w:rPr>
        <w:t> </w:t>
      </w:r>
      <w:r>
        <w:rPr>
          <w:rFonts w:ascii="Times New Roman" w:eastAsia="Times New Roman"/>
          <w:color w:val="1C1816"/>
          <w:sz w:val="17"/>
        </w:rPr>
        <w:t>0</w:t>
        <w:tab/>
      </w:r>
      <w:r>
        <w:rPr>
          <w:rFonts w:ascii="Times New Roman" w:eastAsia="Times New Roman"/>
          <w:color w:val="2D2A28"/>
          <w:sz w:val="17"/>
        </w:rPr>
        <w:t>2   </w:t>
      </w:r>
      <w:r>
        <w:rPr>
          <w:rFonts w:ascii="Times New Roman" w:eastAsia="Times New Roman"/>
          <w:color w:val="2D2A28"/>
          <w:spacing w:val="35"/>
          <w:sz w:val="17"/>
        </w:rPr>
        <w:t> </w:t>
      </w:r>
      <w:r>
        <w:rPr>
          <w:rFonts w:ascii="Times New Roman" w:eastAsia="Times New Roman"/>
          <w:color w:val="2D2A28"/>
          <w:sz w:val="17"/>
        </w:rPr>
        <w:t>4</w:t>
        <w:tab/>
      </w:r>
      <w:r>
        <w:rPr>
          <w:rFonts w:ascii="宋体" w:eastAsia="宋体" w:hint="eastAsia"/>
          <w:color w:val="2D2A28"/>
          <w:sz w:val="17"/>
        </w:rPr>
        <w:t>年</w:t>
        <w:tab/>
      </w:r>
      <w:r>
        <w:rPr>
          <w:rFonts w:ascii="Times New Roman" w:eastAsia="Times New Roman"/>
          <w:color w:val="2D2A28"/>
          <w:sz w:val="17"/>
        </w:rPr>
        <w:t>6</w:t>
        <w:tab/>
      </w:r>
      <w:r>
        <w:rPr>
          <w:rFonts w:ascii="宋体" w:eastAsia="宋体" w:hint="eastAsia"/>
          <w:color w:val="2D2A28"/>
          <w:sz w:val="17"/>
        </w:rPr>
        <w:t>月</w:t>
      </w:r>
    </w:p>
    <w:p>
      <w:pPr>
        <w:spacing w:after="0" w:line="276" w:lineRule="auto"/>
        <w:jc w:val="right"/>
        <w:rPr>
          <w:rFonts w:ascii="宋体" w:eastAsia="宋体" w:hint="eastAsia"/>
          <w:sz w:val="17"/>
        </w:rPr>
        <w:sectPr>
          <w:type w:val="continuous"/>
          <w:pgSz w:w="12080" w:h="16790"/>
          <w:pgMar w:top="1600" w:bottom="280" w:left="980" w:right="0"/>
          <w:cols w:num="2" w:equalWidth="0">
            <w:col w:w="5308" w:space="40"/>
            <w:col w:w="5752"/>
          </w:cols>
        </w:sectPr>
      </w:pPr>
    </w:p>
    <w:tbl>
      <w:tblPr>
        <w:tblW w:w="0" w:type="auto"/>
        <w:jc w:val="left"/>
        <w:tblInd w:w="163" w:type="dxa"/>
        <w:tblBorders>
          <w:top w:val="single" w:sz="4" w:space="0" w:color="050100"/>
          <w:left w:val="single" w:sz="4" w:space="0" w:color="050100"/>
          <w:bottom w:val="single" w:sz="4" w:space="0" w:color="050100"/>
          <w:right w:val="single" w:sz="4" w:space="0" w:color="050100"/>
          <w:insideH w:val="single" w:sz="4" w:space="0" w:color="050100"/>
          <w:insideV w:val="single" w:sz="4" w:space="0" w:color="050100"/>
        </w:tblBorders>
        <w:tblLayout w:type="fixed"/>
        <w:tblCellMar>
          <w:top w:w="0" w:type="dxa"/>
          <w:left w:w="0" w:type="dxa"/>
          <w:bottom w:w="0" w:type="dxa"/>
          <w:right w:w="0" w:type="dxa"/>
        </w:tblCellMar>
        <w:tblLook w:val="01E0"/>
      </w:tblPr>
      <w:tblGrid>
        <w:gridCol w:w="473"/>
        <w:gridCol w:w="9154"/>
      </w:tblGrid>
      <w:tr>
        <w:trPr>
          <w:trHeight w:val="1489" w:hRule="atLeast"/>
        </w:trPr>
        <w:tc>
          <w:tcPr>
            <w:tcW w:w="9627" w:type="dxa"/>
            <w:gridSpan w:val="2"/>
            <w:tcBorders>
              <w:bottom w:val="single" w:sz="2" w:space="0" w:color="050100"/>
            </w:tcBorders>
          </w:tcPr>
          <w:p>
            <w:pPr>
              <w:pStyle w:val="TableParagraph"/>
              <w:spacing w:line="364" w:lineRule="auto" w:before="143"/>
              <w:ind w:left="28" w:right="29" w:firstLine="2"/>
              <w:jc w:val="both"/>
              <w:rPr>
                <w:sz w:val="17"/>
              </w:rPr>
            </w:pPr>
            <w:r>
              <w:rPr>
                <w:color w:val="2D2A28"/>
                <w:spacing w:val="-2"/>
                <w:sz w:val="17"/>
              </w:rPr>
              <w:t>《中华人民 共和国统计 法》 笫七条规定 </w:t>
            </w:r>
            <w:r>
              <w:rPr>
                <w:color w:val="0A0505"/>
                <w:spacing w:val="6"/>
                <w:w w:val="75"/>
                <w:sz w:val="17"/>
              </w:rPr>
              <w:t>： </w:t>
            </w:r>
            <w:r>
              <w:rPr>
                <w:color w:val="2D2A28"/>
                <w:spacing w:val="-1"/>
                <w:sz w:val="17"/>
              </w:rPr>
              <w:t>国家机关、企 业事业单位 和其他组织及个体 工商户和 个人等统计调查对象</w:t>
            </w:r>
            <w:r>
              <w:rPr>
                <w:color w:val="444242"/>
                <w:w w:val="75"/>
                <w:sz w:val="17"/>
              </w:rPr>
              <w:t>， </w:t>
            </w:r>
            <w:r>
              <w:rPr>
                <w:color w:val="2D2A28"/>
                <w:sz w:val="17"/>
              </w:rPr>
              <w:t>必须依照本法和国家有关规定，真实、准确、完整、及时地提供统计调查所需的资料，不得提供不真实或者不完整的         </w:t>
            </w:r>
            <w:r>
              <w:rPr>
                <w:color w:val="2D2A28"/>
                <w:spacing w:val="1"/>
                <w:sz w:val="17"/>
              </w:rPr>
              <w:t>统计资料</w:t>
            </w:r>
            <w:r>
              <w:rPr>
                <w:color w:val="2D2A28"/>
                <w:w w:val="75"/>
                <w:sz w:val="17"/>
              </w:rPr>
              <w:t>，  </w:t>
            </w:r>
            <w:r>
              <w:rPr>
                <w:color w:val="2D2A28"/>
                <w:spacing w:val="15"/>
                <w:sz w:val="17"/>
              </w:rPr>
              <w:t>不得迟报</w:t>
            </w:r>
            <w:r>
              <w:rPr>
                <w:color w:val="444242"/>
                <w:spacing w:val="-6"/>
                <w:sz w:val="17"/>
              </w:rPr>
              <w:t>、</w:t>
            </w:r>
            <w:r>
              <w:rPr>
                <w:color w:val="2D2A28"/>
                <w:spacing w:val="2"/>
                <w:sz w:val="17"/>
              </w:rPr>
              <w:t>拒报统计资料</w:t>
            </w:r>
            <w:r>
              <w:rPr>
                <w:color w:val="565252"/>
                <w:spacing w:val="-90"/>
                <w:sz w:val="17"/>
              </w:rPr>
              <w:t>。</w:t>
            </w:r>
            <w:r>
              <w:rPr>
                <w:color w:val="1C1816"/>
                <w:spacing w:val="1"/>
                <w:sz w:val="17"/>
              </w:rPr>
              <w:t>《中华人民共和国统计  法》笫九条规 定</w:t>
            </w:r>
            <w:r>
              <w:rPr>
                <w:color w:val="1C1816"/>
                <w:spacing w:val="14"/>
                <w:w w:val="75"/>
                <w:sz w:val="17"/>
              </w:rPr>
              <w:t>：  </w:t>
            </w:r>
            <w:r>
              <w:rPr>
                <w:color w:val="1C1816"/>
                <w:sz w:val="17"/>
              </w:rPr>
              <w:t>统计机构和统计人员对在统计工作中知</w:t>
            </w:r>
            <w:r>
              <w:rPr>
                <w:color w:val="2D2A28"/>
                <w:spacing w:val="1"/>
                <w:sz w:val="17"/>
              </w:rPr>
              <w:t>悉的国家秘密、商业秘 密和个人信 息</w:t>
            </w:r>
            <w:r>
              <w:rPr>
                <w:color w:val="2D2A28"/>
                <w:spacing w:val="4"/>
                <w:w w:val="75"/>
                <w:sz w:val="17"/>
              </w:rPr>
              <w:t>， </w:t>
            </w:r>
            <w:r>
              <w:rPr>
                <w:color w:val="2D2A28"/>
                <w:spacing w:val="2"/>
                <w:sz w:val="17"/>
              </w:rPr>
              <w:t>应当予 以保密</w:t>
            </w:r>
            <w:r>
              <w:rPr>
                <w:color w:val="565252"/>
                <w:sz w:val="17"/>
              </w:rPr>
              <w:t>。</w:t>
            </w:r>
          </w:p>
        </w:tc>
      </w:tr>
      <w:tr>
        <w:trPr>
          <w:trHeight w:val="435" w:hRule="atLeast"/>
        </w:trPr>
        <w:tc>
          <w:tcPr>
            <w:tcW w:w="473" w:type="dxa"/>
            <w:tcBorders>
              <w:top w:val="single" w:sz="2" w:space="0" w:color="050100"/>
              <w:right w:val="single" w:sz="2" w:space="0" w:color="050100"/>
            </w:tcBorders>
          </w:tcPr>
          <w:p>
            <w:pPr>
              <w:pStyle w:val="TableParagraph"/>
              <w:spacing w:before="96"/>
              <w:ind w:left="105" w:right="106"/>
              <w:jc w:val="center"/>
              <w:rPr>
                <w:rFonts w:ascii="Times New Roman"/>
                <w:sz w:val="17"/>
              </w:rPr>
            </w:pPr>
            <w:r>
              <w:rPr>
                <w:rFonts w:ascii="Times New Roman"/>
                <w:color w:val="0A0505"/>
                <w:w w:val="105"/>
                <w:sz w:val="17"/>
              </w:rPr>
              <w:t>01</w:t>
            </w:r>
          </w:p>
        </w:tc>
        <w:tc>
          <w:tcPr>
            <w:tcW w:w="9154" w:type="dxa"/>
            <w:tcBorders>
              <w:top w:val="single" w:sz="2" w:space="0" w:color="050100"/>
              <w:left w:val="single" w:sz="2" w:space="0" w:color="050100"/>
            </w:tcBorders>
          </w:tcPr>
          <w:p>
            <w:pPr>
              <w:pStyle w:val="TableParagraph"/>
              <w:tabs>
                <w:tab w:pos="4113" w:val="left" w:leader="none"/>
              </w:tabs>
              <w:spacing w:before="85"/>
              <w:ind w:left="32"/>
              <w:rPr>
                <w:sz w:val="17"/>
              </w:rPr>
            </w:pPr>
            <w:r>
              <w:rPr>
                <w:color w:val="2D2A28"/>
                <w:w w:val="105"/>
                <w:sz w:val="17"/>
              </w:rPr>
              <w:t>个体</w:t>
            </w:r>
            <w:r>
              <w:rPr>
                <w:color w:val="444242"/>
                <w:w w:val="105"/>
                <w:sz w:val="17"/>
              </w:rPr>
              <w:t>经营户</w:t>
            </w:r>
            <w:r>
              <w:rPr>
                <w:color w:val="444242"/>
                <w:spacing w:val="-3"/>
                <w:w w:val="105"/>
                <w:sz w:val="17"/>
              </w:rPr>
              <w:t>名</w:t>
            </w:r>
            <w:r>
              <w:rPr>
                <w:color w:val="2D2A28"/>
                <w:spacing w:val="-4"/>
                <w:w w:val="105"/>
                <w:sz w:val="17"/>
              </w:rPr>
              <w:t>称</w:t>
            </w:r>
            <w:r>
              <w:rPr>
                <w:color w:val="2D2A28"/>
                <w:w w:val="100"/>
                <w:sz w:val="17"/>
                <w:u w:val="single" w:color="050100"/>
              </w:rPr>
              <w:t> </w:t>
            </w:r>
            <w:r>
              <w:rPr>
                <w:color w:val="2D2A28"/>
                <w:sz w:val="17"/>
                <w:u w:val="single" w:color="050100"/>
              </w:rPr>
              <w:tab/>
            </w:r>
          </w:p>
        </w:tc>
      </w:tr>
      <w:tr>
        <w:trPr>
          <w:trHeight w:val="430" w:hRule="atLeast"/>
        </w:trPr>
        <w:tc>
          <w:tcPr>
            <w:tcW w:w="473" w:type="dxa"/>
            <w:tcBorders>
              <w:bottom w:val="single" w:sz="2" w:space="0" w:color="050100"/>
              <w:right w:val="single" w:sz="2" w:space="0" w:color="050100"/>
            </w:tcBorders>
          </w:tcPr>
          <w:p>
            <w:pPr>
              <w:pStyle w:val="TableParagraph"/>
              <w:spacing w:before="93"/>
              <w:ind w:left="112" w:right="106"/>
              <w:jc w:val="center"/>
              <w:rPr>
                <w:rFonts w:ascii="Times New Roman"/>
                <w:sz w:val="17"/>
              </w:rPr>
            </w:pPr>
            <w:r>
              <w:rPr>
                <w:rFonts w:ascii="Times New Roman"/>
                <w:color w:val="0A0505"/>
                <w:w w:val="110"/>
                <w:sz w:val="17"/>
              </w:rPr>
              <w:t>02</w:t>
            </w:r>
          </w:p>
        </w:tc>
        <w:tc>
          <w:tcPr>
            <w:tcW w:w="9154" w:type="dxa"/>
            <w:tcBorders>
              <w:left w:val="single" w:sz="2" w:space="0" w:color="050100"/>
              <w:bottom w:val="single" w:sz="2" w:space="0" w:color="050100"/>
            </w:tcBorders>
          </w:tcPr>
          <w:p>
            <w:pPr>
              <w:pStyle w:val="TableParagraph"/>
              <w:tabs>
                <w:tab w:pos="4673" w:val="left" w:leader="none"/>
              </w:tabs>
              <w:spacing w:before="82"/>
              <w:ind w:left="32"/>
              <w:rPr>
                <w:sz w:val="17"/>
              </w:rPr>
            </w:pPr>
            <w:r>
              <w:rPr>
                <w:color w:val="2D2A28"/>
                <w:w w:val="105"/>
                <w:sz w:val="17"/>
              </w:rPr>
              <w:t>个体</w:t>
            </w:r>
            <w:r>
              <w:rPr>
                <w:color w:val="444242"/>
                <w:w w:val="105"/>
                <w:sz w:val="17"/>
              </w:rPr>
              <w:t>经营户经营</w:t>
            </w:r>
            <w:r>
              <w:rPr>
                <w:color w:val="2D2A28"/>
                <w:w w:val="105"/>
                <w:sz w:val="17"/>
              </w:rPr>
              <w:t>者</w:t>
            </w:r>
            <w:r>
              <w:rPr>
                <w:color w:val="2D2A28"/>
                <w:spacing w:val="5"/>
                <w:w w:val="105"/>
                <w:sz w:val="17"/>
              </w:rPr>
              <w:t>姓</w:t>
            </w:r>
            <w:r>
              <w:rPr>
                <w:color w:val="444242"/>
                <w:spacing w:val="-3"/>
                <w:w w:val="105"/>
                <w:sz w:val="17"/>
              </w:rPr>
              <w:t>名</w:t>
            </w:r>
            <w:r>
              <w:rPr>
                <w:color w:val="444242"/>
                <w:w w:val="100"/>
                <w:sz w:val="17"/>
                <w:u w:val="single" w:color="050100"/>
              </w:rPr>
              <w:t> </w:t>
            </w:r>
            <w:r>
              <w:rPr>
                <w:color w:val="444242"/>
                <w:sz w:val="17"/>
                <w:u w:val="single" w:color="050100"/>
              </w:rPr>
              <w:tab/>
            </w:r>
          </w:p>
        </w:tc>
      </w:tr>
      <w:tr>
        <w:trPr>
          <w:trHeight w:val="638" w:hRule="atLeast"/>
        </w:trPr>
        <w:tc>
          <w:tcPr>
            <w:tcW w:w="473" w:type="dxa"/>
            <w:tcBorders>
              <w:top w:val="single" w:sz="2" w:space="0" w:color="050100"/>
              <w:bottom w:val="single" w:sz="2" w:space="0" w:color="050100"/>
              <w:right w:val="single" w:sz="2" w:space="0" w:color="050100"/>
            </w:tcBorders>
          </w:tcPr>
          <w:p>
            <w:pPr>
              <w:pStyle w:val="TableParagraph"/>
              <w:spacing w:before="9"/>
              <w:rPr>
                <w:sz w:val="15"/>
              </w:rPr>
            </w:pPr>
          </w:p>
          <w:p>
            <w:pPr>
              <w:pStyle w:val="TableParagraph"/>
              <w:ind w:left="111" w:right="106"/>
              <w:jc w:val="center"/>
              <w:rPr>
                <w:rFonts w:ascii="Times New Roman"/>
                <w:sz w:val="17"/>
              </w:rPr>
            </w:pPr>
            <w:r>
              <w:rPr>
                <w:rFonts w:ascii="Times New Roman"/>
                <w:color w:val="0A0505"/>
                <w:w w:val="110"/>
                <w:sz w:val="17"/>
              </w:rPr>
              <w:t>03</w:t>
            </w:r>
          </w:p>
        </w:tc>
        <w:tc>
          <w:tcPr>
            <w:tcW w:w="9154" w:type="dxa"/>
            <w:tcBorders>
              <w:top w:val="single" w:sz="2" w:space="0" w:color="050100"/>
              <w:left w:val="single" w:sz="2" w:space="0" w:color="050100"/>
              <w:bottom w:val="single" w:sz="2" w:space="0" w:color="050100"/>
            </w:tcBorders>
          </w:tcPr>
          <w:p>
            <w:pPr>
              <w:pStyle w:val="TableParagraph"/>
              <w:tabs>
                <w:tab w:pos="1519" w:val="left" w:leader="none"/>
                <w:tab w:pos="1898" w:val="left" w:leader="none"/>
              </w:tabs>
              <w:spacing w:before="50"/>
              <w:ind w:left="36"/>
              <w:rPr>
                <w:sz w:val="17"/>
              </w:rPr>
            </w:pPr>
            <w:r>
              <w:rPr>
                <w:color w:val="2D2A28"/>
                <w:sz w:val="17"/>
              </w:rPr>
              <w:t>有</w:t>
            </w:r>
            <w:r>
              <w:rPr>
                <w:color w:val="2D2A28"/>
                <w:spacing w:val="10"/>
                <w:sz w:val="17"/>
              </w:rPr>
              <w:t>无</w:t>
            </w:r>
            <w:r>
              <w:rPr>
                <w:color w:val="444242"/>
                <w:spacing w:val="3"/>
                <w:sz w:val="17"/>
              </w:rPr>
              <w:t>营</w:t>
            </w:r>
            <w:r>
              <w:rPr>
                <w:color w:val="2D2A28"/>
                <w:sz w:val="17"/>
              </w:rPr>
              <w:t>业执</w:t>
            </w:r>
            <w:r>
              <w:rPr>
                <w:color w:val="2D2A28"/>
                <w:spacing w:val="13"/>
                <w:sz w:val="17"/>
              </w:rPr>
              <w:t>照</w:t>
            </w:r>
            <w:r>
              <w:rPr>
                <w:color w:val="0A0505"/>
                <w:w w:val="75"/>
                <w:sz w:val="17"/>
              </w:rPr>
              <w:t>：</w:t>
              <w:tab/>
            </w:r>
            <w:r>
              <w:rPr>
                <w:color w:val="444242"/>
                <w:w w:val="75"/>
                <w:sz w:val="18"/>
              </w:rPr>
              <w:t>口</w:t>
              <w:tab/>
            </w:r>
            <w:r>
              <w:rPr>
                <w:rFonts w:ascii="Times New Roman" w:eastAsia="Times New Roman"/>
                <w:color w:val="0A0505"/>
                <w:w w:val="75"/>
                <w:sz w:val="18"/>
              </w:rPr>
              <w:t>1 </w:t>
            </w:r>
            <w:r>
              <w:rPr>
                <w:color w:val="2D2A28"/>
                <w:sz w:val="17"/>
              </w:rPr>
              <w:t>有 </w:t>
            </w:r>
            <w:r>
              <w:rPr>
                <w:rFonts w:ascii="Times New Roman" w:eastAsia="Times New Roman"/>
                <w:color w:val="2D2A28"/>
                <w:sz w:val="18"/>
              </w:rPr>
              <w:t>2</w:t>
            </w:r>
            <w:r>
              <w:rPr>
                <w:rFonts w:ascii="Times New Roman" w:eastAsia="Times New Roman"/>
                <w:color w:val="2D2A28"/>
                <w:spacing w:val="17"/>
                <w:sz w:val="18"/>
              </w:rPr>
              <w:t> </w:t>
            </w:r>
            <w:r>
              <w:rPr>
                <w:color w:val="2D2A28"/>
                <w:sz w:val="17"/>
              </w:rPr>
              <w:t>无</w:t>
            </w:r>
          </w:p>
          <w:p>
            <w:pPr>
              <w:pStyle w:val="TableParagraph"/>
              <w:spacing w:before="56"/>
              <w:ind w:left="38"/>
              <w:rPr>
                <w:sz w:val="18"/>
              </w:rPr>
            </w:pPr>
            <w:r>
              <w:rPr>
                <w:color w:val="444242"/>
                <w:w w:val="105"/>
                <w:sz w:val="17"/>
              </w:rPr>
              <w:t>统</w:t>
            </w:r>
            <w:r>
              <w:rPr>
                <w:color w:val="2D2A28"/>
                <w:w w:val="105"/>
                <w:sz w:val="17"/>
              </w:rPr>
              <w:t>一社</w:t>
            </w:r>
            <w:r>
              <w:rPr>
                <w:color w:val="444242"/>
                <w:w w:val="105"/>
                <w:sz w:val="17"/>
              </w:rPr>
              <w:t>会</w:t>
            </w:r>
            <w:r>
              <w:rPr>
                <w:color w:val="2D2A28"/>
                <w:w w:val="105"/>
                <w:sz w:val="17"/>
              </w:rPr>
              <w:t>信用代码（如果</w:t>
            </w:r>
            <w:r>
              <w:rPr>
                <w:color w:val="444242"/>
                <w:w w:val="105"/>
                <w:sz w:val="17"/>
              </w:rPr>
              <w:t>没</w:t>
            </w:r>
            <w:r>
              <w:rPr>
                <w:color w:val="2D2A28"/>
                <w:w w:val="105"/>
                <w:sz w:val="17"/>
              </w:rPr>
              <w:t>有则</w:t>
            </w:r>
            <w:r>
              <w:rPr>
                <w:color w:val="444242"/>
                <w:w w:val="105"/>
                <w:sz w:val="17"/>
              </w:rPr>
              <w:t>无</w:t>
            </w:r>
            <w:r>
              <w:rPr>
                <w:color w:val="2D2A28"/>
                <w:w w:val="105"/>
                <w:sz w:val="17"/>
              </w:rPr>
              <w:t>须填</w:t>
            </w:r>
            <w:r>
              <w:rPr>
                <w:color w:val="444242"/>
                <w:w w:val="105"/>
                <w:sz w:val="17"/>
              </w:rPr>
              <w:t>写</w:t>
            </w:r>
            <w:r>
              <w:rPr>
                <w:color w:val="2D2A28"/>
                <w:w w:val="105"/>
                <w:sz w:val="17"/>
              </w:rPr>
              <w:t>） </w:t>
            </w:r>
            <w:r>
              <w:rPr>
                <w:color w:val="444242"/>
                <w:w w:val="105"/>
                <w:sz w:val="18"/>
              </w:rPr>
              <w:t>口口</w:t>
            </w:r>
            <w:r>
              <w:rPr>
                <w:rFonts w:ascii="Times New Roman" w:eastAsia="Times New Roman"/>
                <w:color w:val="444242"/>
                <w:w w:val="105"/>
                <w:sz w:val="20"/>
              </w:rPr>
              <w:t>D</w:t>
            </w:r>
            <w:r>
              <w:rPr>
                <w:color w:val="444242"/>
                <w:w w:val="105"/>
                <w:sz w:val="18"/>
              </w:rPr>
              <w:t>口口口口口口口口口口口口口口口</w:t>
            </w:r>
          </w:p>
        </w:tc>
      </w:tr>
      <w:tr>
        <w:trPr>
          <w:trHeight w:val="435" w:hRule="atLeast"/>
        </w:trPr>
        <w:tc>
          <w:tcPr>
            <w:tcW w:w="473" w:type="dxa"/>
            <w:tcBorders>
              <w:top w:val="single" w:sz="2" w:space="0" w:color="050100"/>
              <w:bottom w:val="single" w:sz="2" w:space="0" w:color="050100"/>
              <w:right w:val="single" w:sz="2" w:space="0" w:color="050100"/>
            </w:tcBorders>
          </w:tcPr>
          <w:p>
            <w:pPr>
              <w:pStyle w:val="TableParagraph"/>
              <w:spacing w:before="101"/>
              <w:ind w:left="107" w:right="106"/>
              <w:jc w:val="center"/>
              <w:rPr>
                <w:rFonts w:ascii="Times New Roman"/>
                <w:sz w:val="17"/>
              </w:rPr>
            </w:pPr>
            <w:r>
              <w:rPr>
                <w:rFonts w:ascii="Times New Roman"/>
                <w:color w:val="0A0505"/>
                <w:w w:val="105"/>
                <w:sz w:val="17"/>
              </w:rPr>
              <w:t>04</w:t>
            </w:r>
          </w:p>
        </w:tc>
        <w:tc>
          <w:tcPr>
            <w:tcW w:w="9154" w:type="dxa"/>
            <w:tcBorders>
              <w:top w:val="single" w:sz="2" w:space="0" w:color="050100"/>
              <w:left w:val="single" w:sz="2" w:space="0" w:color="050100"/>
              <w:bottom w:val="single" w:sz="2" w:space="0" w:color="050100"/>
            </w:tcBorders>
          </w:tcPr>
          <w:p>
            <w:pPr>
              <w:pStyle w:val="TableParagraph"/>
              <w:tabs>
                <w:tab w:pos="5791" w:val="left" w:leader="none"/>
              </w:tabs>
              <w:spacing w:before="90"/>
              <w:ind w:left="36"/>
              <w:rPr>
                <w:sz w:val="17"/>
              </w:rPr>
            </w:pPr>
            <w:r>
              <w:rPr>
                <w:color w:val="444242"/>
                <w:w w:val="105"/>
                <w:sz w:val="17"/>
              </w:rPr>
              <w:t>联</w:t>
            </w:r>
            <w:r>
              <w:rPr>
                <w:color w:val="2D2A28"/>
                <w:w w:val="105"/>
                <w:sz w:val="17"/>
              </w:rPr>
              <w:t>系电</w:t>
            </w:r>
            <w:r>
              <w:rPr>
                <w:color w:val="2D2A28"/>
                <w:spacing w:val="8"/>
                <w:w w:val="105"/>
                <w:sz w:val="17"/>
              </w:rPr>
              <w:t>话</w:t>
            </w:r>
            <w:r>
              <w:rPr>
                <w:color w:val="2D2A28"/>
                <w:spacing w:val="-7"/>
                <w:w w:val="105"/>
                <w:sz w:val="17"/>
              </w:rPr>
              <w:t>（</w:t>
            </w:r>
            <w:r>
              <w:rPr>
                <w:color w:val="444242"/>
                <w:w w:val="105"/>
                <w:sz w:val="17"/>
              </w:rPr>
              <w:t>固</w:t>
            </w:r>
            <w:r>
              <w:rPr>
                <w:color w:val="444242"/>
                <w:spacing w:val="9"/>
                <w:w w:val="105"/>
                <w:sz w:val="17"/>
              </w:rPr>
              <w:t>定</w:t>
            </w:r>
            <w:r>
              <w:rPr>
                <w:color w:val="2D2A28"/>
                <w:w w:val="105"/>
                <w:sz w:val="17"/>
              </w:rPr>
              <w:t>电话或者移动电话）</w:t>
            </w:r>
            <w:r>
              <w:rPr>
                <w:color w:val="2D2A28"/>
                <w:w w:val="100"/>
                <w:sz w:val="17"/>
                <w:u w:val="single" w:color="050100"/>
              </w:rPr>
              <w:t> </w:t>
            </w:r>
            <w:r>
              <w:rPr>
                <w:color w:val="2D2A28"/>
                <w:sz w:val="17"/>
                <w:u w:val="single" w:color="050100"/>
              </w:rPr>
              <w:tab/>
            </w:r>
          </w:p>
        </w:tc>
      </w:tr>
      <w:tr>
        <w:trPr>
          <w:trHeight w:val="1217" w:hRule="atLeast"/>
        </w:trPr>
        <w:tc>
          <w:tcPr>
            <w:tcW w:w="473" w:type="dxa"/>
            <w:tcBorders>
              <w:top w:val="single" w:sz="2" w:space="0" w:color="050100"/>
              <w:bottom w:val="single" w:sz="2" w:space="0" w:color="050100"/>
              <w:right w:val="single" w:sz="2" w:space="0" w:color="050100"/>
            </w:tcBorders>
          </w:tcPr>
          <w:p>
            <w:pPr>
              <w:pStyle w:val="TableParagraph"/>
              <w:rPr>
                <w:sz w:val="18"/>
              </w:rPr>
            </w:pPr>
          </w:p>
          <w:p>
            <w:pPr>
              <w:pStyle w:val="TableParagraph"/>
              <w:spacing w:before="6"/>
              <w:rPr>
                <w:sz w:val="20"/>
              </w:rPr>
            </w:pPr>
          </w:p>
          <w:p>
            <w:pPr>
              <w:pStyle w:val="TableParagraph"/>
              <w:ind w:left="102" w:right="106"/>
              <w:jc w:val="center"/>
              <w:rPr>
                <w:rFonts w:ascii="Times New Roman"/>
                <w:sz w:val="17"/>
              </w:rPr>
            </w:pPr>
            <w:r>
              <w:rPr>
                <w:rFonts w:ascii="Times New Roman"/>
                <w:color w:val="0A0505"/>
                <w:sz w:val="17"/>
              </w:rPr>
              <w:t>05</w:t>
            </w:r>
          </w:p>
        </w:tc>
        <w:tc>
          <w:tcPr>
            <w:tcW w:w="9154" w:type="dxa"/>
            <w:tcBorders>
              <w:top w:val="single" w:sz="2" w:space="0" w:color="050100"/>
              <w:left w:val="single" w:sz="2" w:space="0" w:color="050100"/>
              <w:bottom w:val="single" w:sz="2" w:space="0" w:color="050100"/>
            </w:tcBorders>
          </w:tcPr>
          <w:p>
            <w:pPr>
              <w:pStyle w:val="TableParagraph"/>
              <w:spacing w:before="68"/>
              <w:ind w:left="32"/>
              <w:rPr>
                <w:sz w:val="17"/>
              </w:rPr>
            </w:pPr>
            <w:r>
              <w:rPr>
                <w:color w:val="2D2A28"/>
                <w:w w:val="110"/>
                <w:sz w:val="17"/>
              </w:rPr>
              <w:t>个体</w:t>
            </w:r>
            <w:r>
              <w:rPr>
                <w:color w:val="444242"/>
                <w:w w:val="110"/>
                <w:sz w:val="17"/>
              </w:rPr>
              <w:t>经</w:t>
            </w:r>
            <w:r>
              <w:rPr>
                <w:color w:val="2D2A28"/>
                <w:w w:val="110"/>
                <w:sz w:val="17"/>
              </w:rPr>
              <w:t>营</w:t>
            </w:r>
            <w:r>
              <w:rPr>
                <w:color w:val="444242"/>
                <w:w w:val="110"/>
                <w:sz w:val="17"/>
              </w:rPr>
              <w:t>户</w:t>
            </w:r>
            <w:r>
              <w:rPr>
                <w:color w:val="2D2A28"/>
                <w:w w:val="110"/>
                <w:sz w:val="17"/>
              </w:rPr>
              <w:t>所</w:t>
            </w:r>
            <w:r>
              <w:rPr>
                <w:color w:val="444242"/>
                <w:w w:val="110"/>
                <w:sz w:val="17"/>
              </w:rPr>
              <w:t>在</w:t>
            </w:r>
            <w:r>
              <w:rPr>
                <w:color w:val="1C1816"/>
                <w:w w:val="110"/>
                <w:sz w:val="17"/>
              </w:rPr>
              <w:t>地区划</w:t>
            </w:r>
            <w:r>
              <w:rPr>
                <w:color w:val="444242"/>
                <w:w w:val="110"/>
                <w:sz w:val="17"/>
              </w:rPr>
              <w:t>及</w:t>
            </w:r>
            <w:r>
              <w:rPr>
                <w:color w:val="2D2A28"/>
                <w:w w:val="110"/>
                <w:sz w:val="17"/>
              </w:rPr>
              <w:t>详细地址</w:t>
            </w:r>
          </w:p>
          <w:p>
            <w:pPr>
              <w:pStyle w:val="TableParagraph"/>
              <w:tabs>
                <w:tab w:pos="1621" w:val="left" w:leader="none"/>
                <w:tab w:pos="4705" w:val="left" w:leader="none"/>
                <w:tab w:pos="7502" w:val="left" w:leader="none"/>
              </w:tabs>
              <w:spacing w:before="75"/>
              <w:ind w:left="217"/>
              <w:rPr>
                <w:sz w:val="17"/>
              </w:rPr>
            </w:pPr>
            <w:r>
              <w:rPr>
                <w:color w:val="444242"/>
                <w:w w:val="100"/>
                <w:sz w:val="17"/>
                <w:u w:val="single" w:color="050100"/>
              </w:rPr>
              <w:t> </w:t>
            </w:r>
            <w:r>
              <w:rPr>
                <w:color w:val="444242"/>
                <w:sz w:val="17"/>
                <w:u w:val="single" w:color="050100"/>
              </w:rPr>
              <w:tab/>
            </w:r>
            <w:r>
              <w:rPr>
                <w:color w:val="444242"/>
                <w:spacing w:val="-60"/>
                <w:sz w:val="17"/>
              </w:rPr>
              <w:t>省</w:t>
            </w:r>
            <w:r>
              <w:rPr>
                <w:color w:val="2D2A28"/>
                <w:spacing w:val="-15"/>
                <w:sz w:val="17"/>
              </w:rPr>
              <w:t>（</w:t>
            </w:r>
            <w:r>
              <w:rPr>
                <w:color w:val="444242"/>
                <w:sz w:val="17"/>
              </w:rPr>
              <w:t>自</w:t>
            </w:r>
            <w:r>
              <w:rPr>
                <w:color w:val="2D2A28"/>
                <w:sz w:val="17"/>
              </w:rPr>
              <w:t>治</w:t>
            </w:r>
            <w:r>
              <w:rPr>
                <w:color w:val="444242"/>
                <w:spacing w:val="3"/>
                <w:sz w:val="17"/>
              </w:rPr>
              <w:t>区</w:t>
            </w:r>
            <w:r>
              <w:rPr>
                <w:color w:val="1C1816"/>
                <w:spacing w:val="9"/>
                <w:sz w:val="17"/>
              </w:rPr>
              <w:t>、</w:t>
            </w:r>
            <w:r>
              <w:rPr>
                <w:color w:val="444242"/>
                <w:sz w:val="17"/>
              </w:rPr>
              <w:t>直</w:t>
            </w:r>
            <w:r>
              <w:rPr>
                <w:color w:val="2D2A28"/>
                <w:sz w:val="17"/>
              </w:rPr>
              <w:t>辖市</w:t>
            </w:r>
            <w:r>
              <w:rPr>
                <w:color w:val="2D2A28"/>
                <w:sz w:val="17"/>
                <w:u w:val="single" w:color="050100"/>
              </w:rPr>
              <w:t>）</w:t>
              <w:tab/>
            </w:r>
            <w:r>
              <w:rPr>
                <w:color w:val="1C1816"/>
                <w:w w:val="95"/>
                <w:sz w:val="17"/>
              </w:rPr>
              <w:t>地（市、州、盟）</w:t>
            </w:r>
            <w:r>
              <w:rPr>
                <w:color w:val="1C1816"/>
                <w:w w:val="95"/>
                <w:sz w:val="17"/>
                <w:u w:val="single" w:color="050100"/>
              </w:rPr>
              <w:t> </w:t>
              <w:tab/>
            </w:r>
            <w:r>
              <w:rPr>
                <w:color w:val="444242"/>
                <w:spacing w:val="-57"/>
                <w:sz w:val="17"/>
              </w:rPr>
              <w:t>县</w:t>
            </w:r>
            <w:r>
              <w:rPr>
                <w:color w:val="2D2A28"/>
                <w:sz w:val="17"/>
              </w:rPr>
              <w:t>（市</w:t>
            </w:r>
            <w:r>
              <w:rPr>
                <w:color w:val="2D2A28"/>
                <w:spacing w:val="24"/>
                <w:sz w:val="17"/>
              </w:rPr>
              <w:t>、</w:t>
            </w:r>
            <w:r>
              <w:rPr>
                <w:color w:val="444242"/>
                <w:spacing w:val="3"/>
                <w:sz w:val="17"/>
              </w:rPr>
              <w:t>区</w:t>
            </w:r>
            <w:r>
              <w:rPr>
                <w:color w:val="1C1816"/>
                <w:sz w:val="17"/>
              </w:rPr>
              <w:t>、旗）</w:t>
            </w:r>
          </w:p>
          <w:p>
            <w:pPr>
              <w:pStyle w:val="TableParagraph"/>
              <w:tabs>
                <w:tab w:pos="1621" w:val="left" w:leader="none"/>
                <w:tab w:pos="3199" w:val="left" w:leader="none"/>
                <w:tab w:pos="4608" w:val="left" w:leader="none"/>
                <w:tab w:pos="7315" w:val="left" w:leader="none"/>
              </w:tabs>
              <w:spacing w:line="288" w:lineRule="exact" w:before="10"/>
              <w:ind w:left="225" w:right="524" w:hanging="9"/>
              <w:rPr>
                <w:sz w:val="18"/>
              </w:rPr>
            </w:pPr>
            <w:r>
              <w:rPr>
                <w:color w:val="2D2A28"/>
                <w:w w:val="100"/>
                <w:sz w:val="17"/>
                <w:u w:val="single" w:color="050100"/>
              </w:rPr>
              <w:t> </w:t>
            </w:r>
            <w:r>
              <w:rPr>
                <w:color w:val="2D2A28"/>
                <w:sz w:val="17"/>
                <w:u w:val="single" w:color="050100"/>
              </w:rPr>
              <w:tab/>
            </w:r>
            <w:r>
              <w:rPr>
                <w:color w:val="2D2A28"/>
                <w:spacing w:val="7"/>
                <w:w w:val="110"/>
                <w:sz w:val="17"/>
              </w:rPr>
              <w:t>乡</w:t>
            </w:r>
            <w:r>
              <w:rPr>
                <w:color w:val="2D2A28"/>
                <w:spacing w:val="-10"/>
                <w:w w:val="110"/>
                <w:sz w:val="17"/>
              </w:rPr>
              <w:t>（</w:t>
            </w:r>
            <w:r>
              <w:rPr>
                <w:color w:val="444242"/>
                <w:spacing w:val="3"/>
                <w:w w:val="110"/>
                <w:sz w:val="17"/>
              </w:rPr>
              <w:t>镇</w:t>
            </w:r>
            <w:r>
              <w:rPr>
                <w:color w:val="1C1816"/>
                <w:w w:val="110"/>
                <w:sz w:val="17"/>
              </w:rPr>
              <w:t>、</w:t>
            </w:r>
            <w:r>
              <w:rPr>
                <w:color w:val="1C1816"/>
                <w:spacing w:val="8"/>
                <w:w w:val="110"/>
                <w:sz w:val="17"/>
              </w:rPr>
              <w:t>街</w:t>
            </w:r>
            <w:r>
              <w:rPr>
                <w:color w:val="444242"/>
                <w:spacing w:val="8"/>
                <w:w w:val="110"/>
                <w:sz w:val="17"/>
              </w:rPr>
              <w:t>道</w:t>
            </w:r>
            <w:r>
              <w:rPr>
                <w:color w:val="2D2A28"/>
                <w:w w:val="110"/>
                <w:sz w:val="17"/>
              </w:rPr>
              <w:t>）</w:t>
              <w:tab/>
            </w:r>
            <w:r>
              <w:rPr>
                <w:color w:val="2D2A28"/>
                <w:w w:val="110"/>
                <w:sz w:val="17"/>
                <w:u w:val="single" w:color="050100"/>
              </w:rPr>
              <w:t> </w:t>
              <w:tab/>
            </w:r>
            <w:r>
              <w:rPr>
                <w:color w:val="2D2A28"/>
                <w:spacing w:val="5"/>
                <w:w w:val="110"/>
                <w:sz w:val="17"/>
              </w:rPr>
              <w:t>村</w:t>
            </w:r>
            <w:r>
              <w:rPr>
                <w:color w:val="2D2A28"/>
                <w:spacing w:val="-7"/>
                <w:w w:val="110"/>
                <w:sz w:val="17"/>
              </w:rPr>
              <w:t>（</w:t>
            </w:r>
            <w:r>
              <w:rPr>
                <w:color w:val="444242"/>
                <w:spacing w:val="7"/>
                <w:w w:val="110"/>
                <w:sz w:val="17"/>
              </w:rPr>
              <w:t>居</w:t>
            </w:r>
            <w:r>
              <w:rPr>
                <w:color w:val="2D2A28"/>
                <w:w w:val="110"/>
                <w:sz w:val="17"/>
              </w:rPr>
              <w:t>）</w:t>
            </w:r>
            <w:r>
              <w:rPr>
                <w:color w:val="444242"/>
                <w:w w:val="110"/>
                <w:sz w:val="17"/>
              </w:rPr>
              <w:t>委会</w:t>
            </w:r>
            <w:r>
              <w:rPr>
                <w:color w:val="444242"/>
                <w:w w:val="110"/>
                <w:sz w:val="17"/>
                <w:u w:val="single" w:color="050100"/>
              </w:rPr>
              <w:t> </w:t>
              <w:tab/>
            </w:r>
            <w:r>
              <w:rPr>
                <w:color w:val="2D2A28"/>
                <w:w w:val="105"/>
                <w:sz w:val="17"/>
              </w:rPr>
              <w:t>街（路）、门</w:t>
            </w:r>
            <w:r>
              <w:rPr>
                <w:color w:val="2D2A28"/>
                <w:spacing w:val="-167"/>
                <w:w w:val="105"/>
                <w:sz w:val="17"/>
              </w:rPr>
              <w:t>牌</w:t>
            </w:r>
            <w:r>
              <w:rPr>
                <w:color w:val="444242"/>
                <w:spacing w:val="-15"/>
                <w:w w:val="105"/>
                <w:sz w:val="17"/>
              </w:rPr>
              <w:t>号</w:t>
            </w:r>
            <w:r>
              <w:rPr>
                <w:color w:val="444242"/>
                <w:spacing w:val="6"/>
                <w:w w:val="110"/>
                <w:sz w:val="17"/>
                <w:shd w:fill="D0D1D2" w:color="auto" w:val="clear"/>
              </w:rPr>
              <w:t>普</w:t>
            </w:r>
            <w:r>
              <w:rPr>
                <w:color w:val="2D2A28"/>
                <w:w w:val="110"/>
                <w:sz w:val="17"/>
                <w:shd w:fill="D0D1D2" w:color="auto" w:val="clear"/>
              </w:rPr>
              <w:t>查机</w:t>
            </w:r>
            <w:r>
              <w:rPr>
                <w:color w:val="2D2A28"/>
                <w:spacing w:val="22"/>
                <w:w w:val="110"/>
                <w:sz w:val="17"/>
                <w:shd w:fill="D0D1D2" w:color="auto" w:val="clear"/>
              </w:rPr>
              <w:t>构</w:t>
            </w:r>
            <w:r>
              <w:rPr>
                <w:color w:val="444242"/>
                <w:spacing w:val="6"/>
                <w:w w:val="110"/>
                <w:sz w:val="17"/>
                <w:shd w:fill="D0D1D2" w:color="auto" w:val="clear"/>
              </w:rPr>
              <w:t>填</w:t>
            </w:r>
            <w:r>
              <w:rPr>
                <w:color w:val="2D2A28"/>
                <w:w w:val="110"/>
                <w:sz w:val="17"/>
                <w:shd w:fill="D0D1D2" w:color="auto" w:val="clear"/>
              </w:rPr>
              <w:t>写</w:t>
            </w:r>
            <w:r>
              <w:rPr>
                <w:color w:val="0A0505"/>
                <w:w w:val="80"/>
                <w:sz w:val="17"/>
                <w:shd w:fill="D0D1D2" w:color="auto" w:val="clear"/>
              </w:rPr>
              <w:t>：</w:t>
            </w:r>
            <w:r>
              <w:rPr>
                <w:color w:val="0A0505"/>
                <w:spacing w:val="27"/>
                <w:w w:val="80"/>
                <w:sz w:val="17"/>
              </w:rPr>
              <w:t> </w:t>
            </w:r>
            <w:r>
              <w:rPr>
                <w:color w:val="0A0505"/>
                <w:spacing w:val="4"/>
                <w:w w:val="110"/>
                <w:sz w:val="17"/>
                <w:shd w:fill="D0D1D2" w:color="auto" w:val="clear"/>
              </w:rPr>
              <w:t>区</w:t>
            </w:r>
            <w:r>
              <w:rPr>
                <w:color w:val="2D2A28"/>
                <w:w w:val="110"/>
                <w:sz w:val="17"/>
                <w:shd w:fill="D0D1D2" w:color="auto" w:val="clear"/>
              </w:rPr>
              <w:t>划代码</w:t>
            </w:r>
            <w:r>
              <w:rPr>
                <w:color w:val="2D2A28"/>
                <w:spacing w:val="73"/>
                <w:w w:val="110"/>
                <w:sz w:val="17"/>
              </w:rPr>
              <w:t> </w:t>
            </w:r>
            <w:r>
              <w:rPr>
                <w:color w:val="2D2A28"/>
                <w:spacing w:val="-10"/>
                <w:w w:val="110"/>
                <w:sz w:val="18"/>
                <w:shd w:fill="D0D1D2" w:color="auto" w:val="clear"/>
              </w:rPr>
              <w:t>口</w:t>
            </w:r>
            <w:r>
              <w:rPr>
                <w:color w:val="444242"/>
                <w:w w:val="110"/>
                <w:sz w:val="18"/>
                <w:shd w:fill="D0D1D2" w:color="auto" w:val="clear"/>
              </w:rPr>
              <w:t>口</w:t>
            </w:r>
            <w:r>
              <w:rPr>
                <w:color w:val="444242"/>
                <w:spacing w:val="-30"/>
                <w:w w:val="110"/>
                <w:sz w:val="18"/>
                <w:shd w:fill="D0D1D2" w:color="auto" w:val="clear"/>
              </w:rPr>
              <w:t>口</w:t>
            </w:r>
            <w:r>
              <w:rPr>
                <w:color w:val="2D2A28"/>
                <w:spacing w:val="-3"/>
                <w:w w:val="110"/>
                <w:sz w:val="18"/>
                <w:shd w:fill="D0D1D2" w:color="auto" w:val="clear"/>
              </w:rPr>
              <w:t>匕</w:t>
            </w:r>
            <w:r>
              <w:rPr>
                <w:color w:val="444242"/>
                <w:spacing w:val="-10"/>
                <w:w w:val="110"/>
                <w:sz w:val="18"/>
                <w:shd w:fill="D0D1D2" w:color="auto" w:val="clear"/>
              </w:rPr>
              <w:t>口</w:t>
            </w:r>
            <w:r>
              <w:rPr>
                <w:color w:val="2D2A28"/>
                <w:spacing w:val="-10"/>
                <w:w w:val="110"/>
                <w:sz w:val="18"/>
                <w:shd w:fill="D0D1D2" w:color="auto" w:val="clear"/>
              </w:rPr>
              <w:t>口</w:t>
            </w:r>
            <w:r>
              <w:rPr>
                <w:color w:val="444242"/>
                <w:w w:val="110"/>
                <w:sz w:val="18"/>
                <w:shd w:fill="D0D1D2" w:color="auto" w:val="clear"/>
              </w:rPr>
              <w:t>口口</w:t>
            </w:r>
            <w:r>
              <w:rPr>
                <w:color w:val="444242"/>
                <w:spacing w:val="-32"/>
                <w:w w:val="110"/>
                <w:sz w:val="18"/>
                <w:shd w:fill="D0D1D2" w:color="auto" w:val="clear"/>
              </w:rPr>
              <w:t>口</w:t>
            </w:r>
            <w:r>
              <w:rPr>
                <w:color w:val="2D2A28"/>
                <w:spacing w:val="-10"/>
                <w:w w:val="110"/>
                <w:sz w:val="18"/>
                <w:shd w:fill="D0D1D2" w:color="auto" w:val="clear"/>
              </w:rPr>
              <w:t>口</w:t>
            </w:r>
            <w:r>
              <w:rPr>
                <w:color w:val="444242"/>
                <w:w w:val="110"/>
                <w:sz w:val="18"/>
                <w:shd w:fill="D0D1D2" w:color="auto" w:val="clear"/>
              </w:rPr>
              <w:t>口口</w:t>
            </w:r>
            <w:r>
              <w:rPr>
                <w:color w:val="444242"/>
                <w:spacing w:val="68"/>
                <w:w w:val="110"/>
                <w:sz w:val="18"/>
              </w:rPr>
              <w:t> </w:t>
            </w:r>
            <w:r>
              <w:rPr>
                <w:color w:val="2D2A28"/>
                <w:w w:val="110"/>
                <w:sz w:val="17"/>
                <w:shd w:fill="D0D1D2" w:color="auto" w:val="clear"/>
              </w:rPr>
              <w:t>普查小区代码</w:t>
            </w:r>
            <w:r>
              <w:rPr>
                <w:color w:val="2D2A28"/>
                <w:spacing w:val="84"/>
                <w:w w:val="110"/>
                <w:sz w:val="17"/>
              </w:rPr>
              <w:t> </w:t>
            </w:r>
            <w:r>
              <w:rPr>
                <w:color w:val="2D2A28"/>
                <w:w w:val="110"/>
                <w:sz w:val="18"/>
              </w:rPr>
              <w:t>口口口</w:t>
            </w:r>
          </w:p>
        </w:tc>
      </w:tr>
      <w:tr>
        <w:trPr>
          <w:trHeight w:val="927" w:hRule="atLeast"/>
        </w:trPr>
        <w:tc>
          <w:tcPr>
            <w:tcW w:w="473" w:type="dxa"/>
            <w:tcBorders>
              <w:top w:val="single" w:sz="2" w:space="0" w:color="050100"/>
              <w:bottom w:val="single" w:sz="2" w:space="0" w:color="050100"/>
              <w:right w:val="single" w:sz="2" w:space="0" w:color="050100"/>
            </w:tcBorders>
          </w:tcPr>
          <w:p>
            <w:pPr>
              <w:pStyle w:val="TableParagraph"/>
              <w:spacing w:before="10"/>
              <w:rPr>
                <w:sz w:val="27"/>
              </w:rPr>
            </w:pPr>
          </w:p>
          <w:p>
            <w:pPr>
              <w:pStyle w:val="TableParagraph"/>
              <w:ind w:left="117" w:right="102"/>
              <w:jc w:val="center"/>
              <w:rPr>
                <w:rFonts w:ascii="Times New Roman"/>
                <w:sz w:val="18"/>
              </w:rPr>
            </w:pPr>
            <w:r>
              <w:rPr>
                <w:rFonts w:ascii="Times New Roman"/>
                <w:color w:val="0A0505"/>
                <w:w w:val="110"/>
                <w:sz w:val="18"/>
              </w:rPr>
              <w:t>06</w:t>
            </w:r>
          </w:p>
        </w:tc>
        <w:tc>
          <w:tcPr>
            <w:tcW w:w="9154" w:type="dxa"/>
            <w:tcBorders>
              <w:top w:val="single" w:sz="2" w:space="0" w:color="050100"/>
              <w:left w:val="single" w:sz="2" w:space="0" w:color="050100"/>
              <w:bottom w:val="single" w:sz="2" w:space="0" w:color="050100"/>
            </w:tcBorders>
          </w:tcPr>
          <w:p>
            <w:pPr>
              <w:pStyle w:val="TableParagraph"/>
              <w:tabs>
                <w:tab w:pos="4113" w:val="left" w:leader="none"/>
              </w:tabs>
              <w:spacing w:line="324" w:lineRule="auto" w:before="61"/>
              <w:ind w:left="223" w:right="609" w:hanging="189"/>
              <w:rPr>
                <w:sz w:val="17"/>
              </w:rPr>
            </w:pPr>
            <w:r>
              <w:rPr>
                <w:color w:val="444242"/>
                <w:sz w:val="17"/>
              </w:rPr>
              <w:t>行</w:t>
            </w:r>
            <w:r>
              <w:rPr>
                <w:color w:val="1C1816"/>
                <w:sz w:val="17"/>
              </w:rPr>
              <w:t>业类别（请按照“</w:t>
            </w:r>
            <w:r>
              <w:rPr>
                <w:color w:val="1C1816"/>
                <w:spacing w:val="-45"/>
                <w:sz w:val="17"/>
              </w:rPr>
              <w:t> </w:t>
            </w:r>
            <w:r>
              <w:rPr>
                <w:color w:val="1C1816"/>
                <w:sz w:val="17"/>
              </w:rPr>
              <w:t>动词</w:t>
            </w:r>
            <w:r>
              <w:rPr>
                <w:color w:val="1C1816"/>
                <w:w w:val="80"/>
                <w:sz w:val="17"/>
              </w:rPr>
              <w:t>＋</w:t>
            </w:r>
            <w:r>
              <w:rPr>
                <w:color w:val="1C1816"/>
                <w:sz w:val="17"/>
              </w:rPr>
              <w:t>名</w:t>
            </w:r>
            <w:r>
              <w:rPr>
                <w:color w:val="1C1816"/>
                <w:spacing w:val="14"/>
                <w:sz w:val="17"/>
              </w:rPr>
              <w:t>词</w:t>
            </w:r>
            <w:r>
              <w:rPr>
                <w:color w:val="1C1816"/>
                <w:w w:val="80"/>
                <w:sz w:val="17"/>
              </w:rPr>
              <w:t>”</w:t>
            </w:r>
            <w:r>
              <w:rPr>
                <w:color w:val="1C1816"/>
                <w:spacing w:val="32"/>
                <w:w w:val="80"/>
                <w:sz w:val="17"/>
              </w:rPr>
              <w:t> </w:t>
            </w:r>
            <w:r>
              <w:rPr>
                <w:color w:val="1C1816"/>
                <w:sz w:val="17"/>
              </w:rPr>
              <w:t>或者“</w:t>
            </w:r>
            <w:r>
              <w:rPr>
                <w:color w:val="1C1816"/>
                <w:spacing w:val="-33"/>
                <w:sz w:val="17"/>
              </w:rPr>
              <w:t> </w:t>
            </w:r>
            <w:r>
              <w:rPr>
                <w:color w:val="1C1816"/>
                <w:sz w:val="17"/>
              </w:rPr>
              <w:t>名</w:t>
            </w:r>
            <w:r>
              <w:rPr>
                <w:color w:val="1C1816"/>
                <w:spacing w:val="-16"/>
                <w:sz w:val="17"/>
              </w:rPr>
              <w:t>词</w:t>
            </w:r>
            <w:r>
              <w:rPr>
                <w:color w:val="1C1816"/>
                <w:w w:val="80"/>
                <w:sz w:val="17"/>
              </w:rPr>
              <w:t>＋</w:t>
            </w:r>
            <w:r>
              <w:rPr>
                <w:color w:val="1C1816"/>
                <w:sz w:val="17"/>
              </w:rPr>
              <w:t>动</w:t>
            </w:r>
            <w:r>
              <w:rPr>
                <w:color w:val="1C1816"/>
                <w:spacing w:val="14"/>
                <w:sz w:val="17"/>
              </w:rPr>
              <w:t>词</w:t>
            </w:r>
            <w:r>
              <w:rPr>
                <w:color w:val="1C1816"/>
                <w:w w:val="80"/>
                <w:sz w:val="17"/>
              </w:rPr>
              <w:t>”</w:t>
            </w:r>
            <w:r>
              <w:rPr>
                <w:color w:val="1C1816"/>
                <w:spacing w:val="18"/>
                <w:w w:val="80"/>
                <w:sz w:val="17"/>
              </w:rPr>
              <w:t> </w:t>
            </w:r>
            <w:r>
              <w:rPr>
                <w:color w:val="1C1816"/>
                <w:spacing w:val="12"/>
                <w:sz w:val="17"/>
              </w:rPr>
              <w:t>的</w:t>
            </w:r>
            <w:r>
              <w:rPr>
                <w:color w:val="1C1816"/>
                <w:sz w:val="17"/>
              </w:rPr>
              <w:t>形</w:t>
            </w:r>
            <w:r>
              <w:rPr>
                <w:color w:val="1C1816"/>
                <w:spacing w:val="39"/>
                <w:sz w:val="17"/>
              </w:rPr>
              <w:t>式</w:t>
            </w:r>
            <w:r>
              <w:rPr>
                <w:color w:val="1C1816"/>
                <w:w w:val="80"/>
                <w:sz w:val="17"/>
              </w:rPr>
              <w:t>，</w:t>
            </w:r>
            <w:r>
              <w:rPr>
                <w:color w:val="1C1816"/>
                <w:spacing w:val="12"/>
                <w:w w:val="80"/>
                <w:sz w:val="17"/>
              </w:rPr>
              <w:t> </w:t>
            </w:r>
            <w:r>
              <w:rPr>
                <w:color w:val="1C1816"/>
                <w:spacing w:val="14"/>
                <w:sz w:val="17"/>
              </w:rPr>
              <w:t>详</w:t>
            </w:r>
            <w:r>
              <w:rPr>
                <w:color w:val="1C1816"/>
                <w:sz w:val="17"/>
              </w:rPr>
              <w:t>细</w:t>
            </w:r>
            <w:r>
              <w:rPr>
                <w:color w:val="1C1816"/>
                <w:spacing w:val="23"/>
                <w:sz w:val="17"/>
              </w:rPr>
              <w:t>描</w:t>
            </w:r>
            <w:r>
              <w:rPr>
                <w:color w:val="1C1816"/>
                <w:sz w:val="17"/>
              </w:rPr>
              <w:t>述本单</w:t>
            </w:r>
            <w:r>
              <w:rPr>
                <w:color w:val="1C1816"/>
                <w:spacing w:val="35"/>
                <w:sz w:val="17"/>
              </w:rPr>
              <w:t>位</w:t>
            </w:r>
            <w:r>
              <w:rPr>
                <w:color w:val="1C1816"/>
                <w:sz w:val="17"/>
              </w:rPr>
              <w:t>目前</w:t>
            </w:r>
            <w:r>
              <w:rPr>
                <w:color w:val="1C1816"/>
                <w:spacing w:val="-33"/>
                <w:sz w:val="17"/>
              </w:rPr>
              <w:t> </w:t>
            </w:r>
            <w:r>
              <w:rPr>
                <w:color w:val="1C1816"/>
                <w:spacing w:val="11"/>
                <w:sz w:val="17"/>
              </w:rPr>
              <w:t>从</w:t>
            </w:r>
            <w:r>
              <w:rPr>
                <w:color w:val="1C1816"/>
                <w:sz w:val="17"/>
              </w:rPr>
              <w:t>事的主要</w:t>
            </w:r>
            <w:r>
              <w:rPr>
                <w:color w:val="1C1816"/>
                <w:spacing w:val="20"/>
                <w:sz w:val="17"/>
              </w:rPr>
              <w:t> </w:t>
            </w:r>
            <w:r>
              <w:rPr>
                <w:color w:val="1C1816"/>
                <w:sz w:val="17"/>
              </w:rPr>
              <w:t>业务活动） </w:t>
            </w:r>
            <w:r>
              <w:rPr>
                <w:color w:val="565252"/>
                <w:spacing w:val="9"/>
                <w:sz w:val="17"/>
              </w:rPr>
              <w:t>主</w:t>
            </w:r>
            <w:r>
              <w:rPr>
                <w:color w:val="2D2A28"/>
                <w:sz w:val="17"/>
              </w:rPr>
              <w:t>要业务活</w:t>
            </w:r>
            <w:r>
              <w:rPr>
                <w:color w:val="2D2A28"/>
                <w:spacing w:val="38"/>
                <w:sz w:val="17"/>
              </w:rPr>
              <w:t>动</w:t>
            </w:r>
            <w:r>
              <w:rPr>
                <w:color w:val="2D2A28"/>
                <w:w w:val="100"/>
                <w:sz w:val="17"/>
                <w:u w:val="single" w:color="050100"/>
              </w:rPr>
              <w:t> </w:t>
            </w:r>
            <w:r>
              <w:rPr>
                <w:color w:val="2D2A28"/>
                <w:sz w:val="17"/>
                <w:u w:val="single" w:color="050100"/>
              </w:rPr>
              <w:tab/>
            </w:r>
          </w:p>
          <w:p>
            <w:pPr>
              <w:pStyle w:val="TableParagraph"/>
              <w:tabs>
                <w:tab w:pos="4129" w:val="left" w:leader="none"/>
              </w:tabs>
              <w:spacing w:line="214" w:lineRule="exact"/>
              <w:ind w:left="220"/>
              <w:rPr>
                <w:sz w:val="18"/>
              </w:rPr>
            </w:pPr>
            <w:r>
              <w:rPr>
                <w:color w:val="2D2A28"/>
                <w:sz w:val="17"/>
              </w:rPr>
              <w:t>普查机构填</w:t>
            </w:r>
            <w:r>
              <w:rPr>
                <w:color w:val="2D2A28"/>
                <w:spacing w:val="14"/>
                <w:sz w:val="17"/>
              </w:rPr>
              <w:t>写</w:t>
            </w:r>
            <w:r>
              <w:rPr>
                <w:color w:val="0A0505"/>
                <w:w w:val="90"/>
                <w:sz w:val="17"/>
              </w:rPr>
              <w:t>：</w:t>
            </w:r>
            <w:r>
              <w:rPr>
                <w:color w:val="0A0505"/>
                <w:spacing w:val="33"/>
                <w:w w:val="90"/>
                <w:sz w:val="17"/>
              </w:rPr>
              <w:t> </w:t>
            </w:r>
            <w:r>
              <w:rPr>
                <w:color w:val="2D2A28"/>
                <w:sz w:val="17"/>
              </w:rPr>
              <w:t>行业代码</w:t>
            </w:r>
            <w:r>
              <w:rPr>
                <w:color w:val="2D2A28"/>
                <w:spacing w:val="31"/>
                <w:sz w:val="17"/>
              </w:rPr>
              <w:t> </w:t>
            </w:r>
            <w:r>
              <w:rPr>
                <w:rFonts w:ascii="Times New Roman" w:eastAsia="Times New Roman"/>
                <w:color w:val="2D2A28"/>
                <w:sz w:val="17"/>
              </w:rPr>
              <w:t>(</w:t>
            </w:r>
            <w:r>
              <w:rPr>
                <w:rFonts w:ascii="Times New Roman" w:eastAsia="Times New Roman"/>
                <w:color w:val="2D2A28"/>
                <w:spacing w:val="-21"/>
                <w:sz w:val="17"/>
              </w:rPr>
              <w:t> </w:t>
            </w:r>
            <w:r>
              <w:rPr>
                <w:rFonts w:ascii="Times New Roman" w:eastAsia="Times New Roman"/>
                <w:color w:val="2D2A28"/>
                <w:spacing w:val="4"/>
                <w:sz w:val="17"/>
              </w:rPr>
              <w:t>GB</w:t>
            </w:r>
            <w:r>
              <w:rPr>
                <w:rFonts w:ascii="Times New Roman" w:eastAsia="Times New Roman"/>
                <w:color w:val="444242"/>
                <w:spacing w:val="4"/>
                <w:sz w:val="17"/>
              </w:rPr>
              <w:t>/</w:t>
            </w:r>
            <w:r>
              <w:rPr>
                <w:rFonts w:ascii="Times New Roman" w:eastAsia="Times New Roman"/>
                <w:color w:val="444242"/>
                <w:spacing w:val="8"/>
                <w:sz w:val="17"/>
              </w:rPr>
              <w:t> </w:t>
            </w:r>
            <w:r>
              <w:rPr>
                <w:rFonts w:ascii="Times New Roman" w:eastAsia="Times New Roman"/>
                <w:color w:val="2D2A28"/>
                <w:sz w:val="17"/>
              </w:rPr>
              <w:t>T </w:t>
            </w:r>
            <w:r>
              <w:rPr>
                <w:rFonts w:ascii="Times New Roman" w:eastAsia="Times New Roman"/>
                <w:color w:val="2D2A28"/>
                <w:spacing w:val="19"/>
                <w:sz w:val="17"/>
              </w:rPr>
              <w:t> </w:t>
            </w:r>
            <w:r>
              <w:rPr>
                <w:rFonts w:ascii="Times New Roman" w:eastAsia="Times New Roman"/>
                <w:color w:val="2D2A28"/>
                <w:sz w:val="17"/>
              </w:rPr>
              <w:t>4</w:t>
            </w:r>
            <w:r>
              <w:rPr>
                <w:rFonts w:ascii="Times New Roman" w:eastAsia="Times New Roman"/>
                <w:color w:val="2D2A28"/>
                <w:spacing w:val="-19"/>
                <w:sz w:val="17"/>
              </w:rPr>
              <w:t> </w:t>
            </w:r>
            <w:r>
              <w:rPr>
                <w:rFonts w:ascii="Times New Roman" w:eastAsia="Times New Roman"/>
                <w:color w:val="2D2A28"/>
                <w:sz w:val="17"/>
              </w:rPr>
              <w:t>754</w:t>
            </w:r>
            <w:r>
              <w:rPr>
                <w:rFonts w:ascii="Times New Roman" w:eastAsia="Times New Roman"/>
                <w:color w:val="444242"/>
                <w:sz w:val="17"/>
              </w:rPr>
              <w:t>-</w:t>
            </w:r>
            <w:r>
              <w:rPr>
                <w:rFonts w:ascii="Times New Roman" w:eastAsia="Times New Roman"/>
                <w:color w:val="444242"/>
                <w:spacing w:val="-1"/>
                <w:sz w:val="17"/>
              </w:rPr>
              <w:t> </w:t>
            </w:r>
            <w:r>
              <w:rPr>
                <w:rFonts w:ascii="Times New Roman" w:eastAsia="Times New Roman"/>
                <w:color w:val="2D2A28"/>
                <w:sz w:val="17"/>
              </w:rPr>
              <w:t>20</w:t>
            </w:r>
            <w:r>
              <w:rPr>
                <w:rFonts w:ascii="Times New Roman" w:eastAsia="Times New Roman"/>
                <w:color w:val="0A0505"/>
                <w:sz w:val="17"/>
              </w:rPr>
              <w:t>17</w:t>
            </w:r>
            <w:r>
              <w:rPr>
                <w:rFonts w:ascii="Times New Roman" w:eastAsia="Times New Roman"/>
                <w:color w:val="0A0505"/>
                <w:spacing w:val="-20"/>
                <w:sz w:val="17"/>
              </w:rPr>
              <w:t> </w:t>
            </w:r>
            <w:r>
              <w:rPr>
                <w:rFonts w:ascii="Times New Roman" w:eastAsia="Times New Roman"/>
                <w:color w:val="2D2A28"/>
                <w:sz w:val="17"/>
              </w:rPr>
              <w:t>)</w:t>
              <w:tab/>
            </w:r>
            <w:r>
              <w:rPr>
                <w:color w:val="2D2A28"/>
                <w:sz w:val="18"/>
              </w:rPr>
              <w:t>口口口</w:t>
            </w:r>
          </w:p>
        </w:tc>
      </w:tr>
      <w:tr>
        <w:trPr>
          <w:trHeight w:val="1010" w:hRule="atLeast"/>
        </w:trPr>
        <w:tc>
          <w:tcPr>
            <w:tcW w:w="473" w:type="dxa"/>
            <w:tcBorders>
              <w:top w:val="single" w:sz="2" w:space="0" w:color="050100"/>
              <w:bottom w:val="single" w:sz="2" w:space="0" w:color="050100"/>
              <w:right w:val="single" w:sz="2" w:space="0" w:color="050100"/>
            </w:tcBorders>
          </w:tcPr>
          <w:p>
            <w:pPr>
              <w:pStyle w:val="TableParagraph"/>
              <w:rPr>
                <w:sz w:val="18"/>
              </w:rPr>
            </w:pPr>
          </w:p>
          <w:p>
            <w:pPr>
              <w:pStyle w:val="TableParagraph"/>
              <w:spacing w:before="11"/>
              <w:rPr>
                <w:sz w:val="13"/>
              </w:rPr>
            </w:pPr>
          </w:p>
          <w:p>
            <w:pPr>
              <w:pStyle w:val="TableParagraph"/>
              <w:ind w:left="109" w:right="106"/>
              <w:jc w:val="center"/>
              <w:rPr>
                <w:rFonts w:ascii="Times New Roman"/>
                <w:sz w:val="17"/>
              </w:rPr>
            </w:pPr>
            <w:r>
              <w:rPr>
                <w:rFonts w:ascii="Times New Roman"/>
                <w:color w:val="0A0505"/>
                <w:w w:val="105"/>
                <w:sz w:val="17"/>
              </w:rPr>
              <w:t>07</w:t>
            </w:r>
          </w:p>
        </w:tc>
        <w:tc>
          <w:tcPr>
            <w:tcW w:w="9154" w:type="dxa"/>
            <w:tcBorders>
              <w:top w:val="single" w:sz="2" w:space="0" w:color="050100"/>
              <w:left w:val="single" w:sz="2" w:space="0" w:color="050100"/>
              <w:bottom w:val="single" w:sz="2" w:space="0" w:color="050100"/>
            </w:tcBorders>
          </w:tcPr>
          <w:p>
            <w:pPr>
              <w:pStyle w:val="TableParagraph"/>
              <w:tabs>
                <w:tab w:pos="2838" w:val="left" w:leader="none"/>
                <w:tab w:pos="5425" w:val="left" w:leader="none"/>
              </w:tabs>
              <w:spacing w:line="316" w:lineRule="auto" w:before="108"/>
              <w:ind w:left="36" w:right="-15" w:hanging="1"/>
              <w:jc w:val="both"/>
              <w:rPr>
                <w:sz w:val="17"/>
              </w:rPr>
            </w:pPr>
            <w:r>
              <w:rPr>
                <w:color w:val="2D2A28"/>
                <w:sz w:val="17"/>
              </w:rPr>
              <w:t>从业人员期</w:t>
            </w:r>
            <w:r>
              <w:rPr>
                <w:color w:val="444242"/>
                <w:spacing w:val="3"/>
                <w:sz w:val="17"/>
              </w:rPr>
              <w:t>末</w:t>
            </w:r>
            <w:r>
              <w:rPr>
                <w:color w:val="2D2A28"/>
                <w:sz w:val="17"/>
              </w:rPr>
              <w:t>人数</w:t>
            </w:r>
            <w:r>
              <w:rPr>
                <w:color w:val="2D2A28"/>
                <w:sz w:val="17"/>
                <w:u w:val="single" w:color="050100"/>
              </w:rPr>
              <w:t> </w:t>
              <w:tab/>
            </w:r>
            <w:r>
              <w:rPr>
                <w:color w:val="2D2A28"/>
                <w:spacing w:val="9"/>
                <w:sz w:val="17"/>
              </w:rPr>
              <w:t>人</w:t>
            </w:r>
            <w:r>
              <w:rPr>
                <w:color w:val="2D2A28"/>
                <w:sz w:val="17"/>
              </w:rPr>
              <w:t>，</w:t>
            </w:r>
            <w:r>
              <w:rPr>
                <w:color w:val="2D2A28"/>
                <w:spacing w:val="-43"/>
                <w:sz w:val="17"/>
              </w:rPr>
              <w:t> </w:t>
            </w:r>
            <w:r>
              <w:rPr>
                <w:color w:val="2D2A28"/>
                <w:sz w:val="17"/>
              </w:rPr>
              <w:t>其</w:t>
            </w:r>
            <w:r>
              <w:rPr>
                <w:color w:val="0A0505"/>
                <w:sz w:val="17"/>
              </w:rPr>
              <w:t>中</w:t>
            </w:r>
            <w:r>
              <w:rPr>
                <w:color w:val="0A0505"/>
                <w:w w:val="80"/>
                <w:sz w:val="17"/>
              </w:rPr>
              <w:t>：</w:t>
            </w:r>
            <w:r>
              <w:rPr>
                <w:color w:val="0A0505"/>
                <w:spacing w:val="13"/>
                <w:w w:val="80"/>
                <w:sz w:val="17"/>
              </w:rPr>
              <w:t> </w:t>
            </w:r>
            <w:r>
              <w:rPr>
                <w:color w:val="444242"/>
                <w:spacing w:val="4"/>
                <w:sz w:val="17"/>
              </w:rPr>
              <w:t>女</w:t>
            </w:r>
            <w:r>
              <w:rPr>
                <w:color w:val="2D2A28"/>
                <w:spacing w:val="-11"/>
                <w:sz w:val="17"/>
              </w:rPr>
              <w:t>性</w:t>
            </w:r>
            <w:r>
              <w:rPr>
                <w:color w:val="2D2A28"/>
                <w:spacing w:val="-11"/>
                <w:sz w:val="17"/>
                <w:u w:val="single" w:color="050100"/>
              </w:rPr>
              <w:t> </w:t>
              <w:tab/>
            </w:r>
            <w:r>
              <w:rPr>
                <w:color w:val="2D2A28"/>
                <w:sz w:val="17"/>
              </w:rPr>
              <w:t>人（指</w:t>
            </w:r>
            <w:r>
              <w:rPr>
                <w:color w:val="2D2A28"/>
                <w:spacing w:val="-2"/>
                <w:sz w:val="17"/>
              </w:rPr>
              <w:t> </w:t>
            </w:r>
            <w:r>
              <w:rPr>
                <w:rFonts w:ascii="Times New Roman" w:eastAsia="Times New Roman"/>
                <w:color w:val="2D2A28"/>
                <w:sz w:val="17"/>
              </w:rPr>
              <w:t>2023</w:t>
            </w:r>
            <w:r>
              <w:rPr>
                <w:rFonts w:ascii="Times New Roman" w:eastAsia="Times New Roman"/>
                <w:color w:val="2D2A28"/>
                <w:spacing w:val="25"/>
                <w:sz w:val="17"/>
              </w:rPr>
              <w:t> </w:t>
            </w:r>
            <w:r>
              <w:rPr>
                <w:color w:val="444242"/>
                <w:sz w:val="17"/>
              </w:rPr>
              <w:t>年</w:t>
            </w:r>
            <w:r>
              <w:rPr>
                <w:color w:val="444242"/>
                <w:spacing w:val="-6"/>
                <w:sz w:val="17"/>
              </w:rPr>
              <w:t> </w:t>
            </w:r>
            <w:r>
              <w:rPr>
                <w:rFonts w:ascii="Times New Roman" w:eastAsia="Times New Roman"/>
                <w:color w:val="2D2A28"/>
                <w:sz w:val="17"/>
              </w:rPr>
              <w:t>6</w:t>
            </w:r>
            <w:r>
              <w:rPr>
                <w:rFonts w:ascii="Times New Roman" w:eastAsia="Times New Roman"/>
                <w:color w:val="2D2A28"/>
                <w:spacing w:val="37"/>
                <w:sz w:val="17"/>
              </w:rPr>
              <w:t> </w:t>
            </w:r>
            <w:r>
              <w:rPr>
                <w:color w:val="2D2A28"/>
                <w:sz w:val="17"/>
              </w:rPr>
              <w:t>月</w:t>
            </w:r>
            <w:r>
              <w:rPr>
                <w:color w:val="2D2A28"/>
                <w:spacing w:val="-8"/>
                <w:sz w:val="17"/>
              </w:rPr>
              <w:t> </w:t>
            </w:r>
            <w:r>
              <w:rPr>
                <w:rFonts w:ascii="Times New Roman" w:eastAsia="Times New Roman"/>
                <w:color w:val="2D2A28"/>
                <w:sz w:val="17"/>
              </w:rPr>
              <w:t>30</w:t>
            </w:r>
            <w:r>
              <w:rPr>
                <w:rFonts w:ascii="Times New Roman" w:eastAsia="Times New Roman"/>
                <w:color w:val="2D2A28"/>
                <w:spacing w:val="35"/>
                <w:sz w:val="17"/>
              </w:rPr>
              <w:t> </w:t>
            </w:r>
            <w:r>
              <w:rPr>
                <w:color w:val="2D2A28"/>
                <w:sz w:val="17"/>
              </w:rPr>
              <w:t>日参</w:t>
            </w:r>
            <w:r>
              <w:rPr>
                <w:color w:val="2D2A28"/>
                <w:spacing w:val="30"/>
                <w:sz w:val="17"/>
              </w:rPr>
              <w:t>加</w:t>
            </w:r>
            <w:r>
              <w:rPr>
                <w:color w:val="444242"/>
                <w:sz w:val="17"/>
              </w:rPr>
              <w:t>经营活</w:t>
            </w:r>
            <w:r>
              <w:rPr>
                <w:color w:val="444242"/>
                <w:spacing w:val="13"/>
                <w:sz w:val="17"/>
              </w:rPr>
              <w:t>动</w:t>
            </w:r>
            <w:r>
              <w:rPr>
                <w:color w:val="2D2A28"/>
                <w:sz w:val="17"/>
              </w:rPr>
              <w:t>的所有</w:t>
            </w:r>
            <w:r>
              <w:rPr>
                <w:color w:val="1C1816"/>
                <w:sz w:val="17"/>
              </w:rPr>
              <w:t>人</w:t>
            </w:r>
            <w:r>
              <w:rPr>
                <w:color w:val="444242"/>
                <w:sz w:val="17"/>
              </w:rPr>
              <w:t>员</w:t>
            </w:r>
            <w:r>
              <w:rPr>
                <w:color w:val="0A0505"/>
                <w:w w:val="80"/>
                <w:sz w:val="17"/>
              </w:rPr>
              <w:t>，</w:t>
            </w:r>
            <w:r>
              <w:rPr>
                <w:color w:val="0A0505"/>
                <w:spacing w:val="4"/>
                <w:w w:val="80"/>
                <w:sz w:val="17"/>
              </w:rPr>
              <w:t> </w:t>
            </w:r>
            <w:r>
              <w:rPr>
                <w:color w:val="2D2A28"/>
                <w:sz w:val="17"/>
              </w:rPr>
              <w:t>包括</w:t>
            </w:r>
            <w:r>
              <w:rPr>
                <w:color w:val="2D2A28"/>
                <w:spacing w:val="4"/>
                <w:sz w:val="17"/>
              </w:rPr>
              <w:t>业</w:t>
            </w:r>
            <w:r>
              <w:rPr>
                <w:color w:val="565252"/>
                <w:sz w:val="17"/>
              </w:rPr>
              <w:t>主</w:t>
            </w:r>
            <w:r>
              <w:rPr>
                <w:color w:val="1C1816"/>
                <w:sz w:val="17"/>
              </w:rPr>
              <w:t>、雇员以</w:t>
            </w:r>
            <w:r>
              <w:rPr>
                <w:color w:val="1C1816"/>
                <w:spacing w:val="16"/>
                <w:sz w:val="17"/>
              </w:rPr>
              <w:t>及</w:t>
            </w:r>
            <w:r>
              <w:rPr>
                <w:color w:val="444242"/>
                <w:sz w:val="17"/>
              </w:rPr>
              <w:t>参</w:t>
            </w:r>
            <w:r>
              <w:rPr>
                <w:color w:val="2D2A28"/>
                <w:sz w:val="17"/>
              </w:rPr>
              <w:t>加</w:t>
            </w:r>
            <w:r>
              <w:rPr>
                <w:color w:val="2D2A28"/>
                <w:spacing w:val="4"/>
                <w:sz w:val="17"/>
              </w:rPr>
              <w:t>经</w:t>
            </w:r>
            <w:r>
              <w:rPr>
                <w:color w:val="444242"/>
                <w:sz w:val="17"/>
              </w:rPr>
              <w:t>营</w:t>
            </w:r>
            <w:r>
              <w:rPr>
                <w:color w:val="2D2A28"/>
                <w:sz w:val="17"/>
              </w:rPr>
              <w:t>活动的</w:t>
            </w:r>
            <w:r>
              <w:rPr>
                <w:color w:val="444242"/>
                <w:sz w:val="17"/>
              </w:rPr>
              <w:t>其</w:t>
            </w:r>
            <w:r>
              <w:rPr>
                <w:color w:val="2D2A28"/>
                <w:sz w:val="17"/>
              </w:rPr>
              <w:t>他</w:t>
            </w:r>
            <w:r>
              <w:rPr>
                <w:color w:val="2D2A28"/>
                <w:spacing w:val="12"/>
                <w:sz w:val="17"/>
              </w:rPr>
              <w:t>人</w:t>
            </w:r>
            <w:r>
              <w:rPr>
                <w:color w:val="444242"/>
                <w:sz w:val="17"/>
              </w:rPr>
              <w:t>员</w:t>
            </w:r>
            <w:r>
              <w:rPr>
                <w:color w:val="2D2A28"/>
                <w:sz w:val="17"/>
              </w:rPr>
              <w:t>，</w:t>
            </w:r>
            <w:r>
              <w:rPr>
                <w:color w:val="2D2A28"/>
                <w:spacing w:val="28"/>
                <w:sz w:val="17"/>
              </w:rPr>
              <w:t> </w:t>
            </w:r>
            <w:r>
              <w:rPr>
                <w:color w:val="2D2A28"/>
                <w:sz w:val="17"/>
              </w:rPr>
              <w:t>如</w:t>
            </w:r>
            <w:r>
              <w:rPr>
                <w:color w:val="444242"/>
                <w:spacing w:val="5"/>
                <w:sz w:val="17"/>
              </w:rPr>
              <w:t>家</w:t>
            </w:r>
            <w:r>
              <w:rPr>
                <w:color w:val="2D2A28"/>
                <w:sz w:val="17"/>
              </w:rPr>
              <w:t>庭成员、</w:t>
            </w:r>
            <w:r>
              <w:rPr>
                <w:color w:val="2D2A28"/>
                <w:spacing w:val="34"/>
                <w:sz w:val="17"/>
              </w:rPr>
              <w:t>帮</w:t>
            </w:r>
            <w:r>
              <w:rPr>
                <w:color w:val="444242"/>
                <w:sz w:val="17"/>
              </w:rPr>
              <w:t>手</w:t>
            </w:r>
            <w:r>
              <w:rPr>
                <w:color w:val="2D2A28"/>
                <w:spacing w:val="9"/>
                <w:sz w:val="17"/>
              </w:rPr>
              <w:t>和</w:t>
            </w:r>
            <w:r>
              <w:rPr>
                <w:color w:val="444242"/>
                <w:spacing w:val="4"/>
                <w:sz w:val="17"/>
              </w:rPr>
              <w:t>学</w:t>
            </w:r>
            <w:r>
              <w:rPr>
                <w:color w:val="2D2A28"/>
                <w:spacing w:val="3"/>
                <w:sz w:val="17"/>
              </w:rPr>
              <w:t>徒</w:t>
            </w:r>
            <w:r>
              <w:rPr>
                <w:color w:val="2D2A28"/>
                <w:sz w:val="17"/>
              </w:rPr>
              <w:t>，</w:t>
            </w:r>
            <w:r>
              <w:rPr>
                <w:color w:val="2D2A28"/>
                <w:spacing w:val="39"/>
                <w:sz w:val="17"/>
              </w:rPr>
              <w:t> </w:t>
            </w:r>
            <w:r>
              <w:rPr>
                <w:rFonts w:ascii="Times New Roman" w:eastAsia="Times New Roman"/>
                <w:color w:val="2D2A28"/>
                <w:sz w:val="17"/>
              </w:rPr>
              <w:t>2023</w:t>
            </w:r>
            <w:r>
              <w:rPr>
                <w:rFonts w:ascii="Times New Roman" w:eastAsia="Times New Roman"/>
                <w:color w:val="2D2A28"/>
                <w:spacing w:val="40"/>
                <w:sz w:val="17"/>
              </w:rPr>
              <w:t> </w:t>
            </w:r>
            <w:r>
              <w:rPr>
                <w:color w:val="444242"/>
                <w:sz w:val="17"/>
              </w:rPr>
              <w:t>年</w:t>
            </w:r>
            <w:r>
              <w:rPr>
                <w:color w:val="444242"/>
                <w:spacing w:val="7"/>
                <w:sz w:val="17"/>
              </w:rPr>
              <w:t> </w:t>
            </w:r>
            <w:r>
              <w:rPr>
                <w:rFonts w:ascii="Times New Roman" w:eastAsia="Times New Roman"/>
                <w:color w:val="1C1816"/>
                <w:sz w:val="17"/>
              </w:rPr>
              <w:t>7</w:t>
            </w:r>
            <w:r>
              <w:rPr>
                <w:rFonts w:ascii="Times New Roman" w:eastAsia="Times New Roman"/>
                <w:color w:val="1C1816"/>
                <w:spacing w:val="4"/>
                <w:sz w:val="17"/>
              </w:rPr>
              <w:t> </w:t>
            </w:r>
            <w:r>
              <w:rPr>
                <w:color w:val="1C1816"/>
                <w:sz w:val="17"/>
              </w:rPr>
              <w:t>月</w:t>
            </w:r>
            <w:r>
              <w:rPr>
                <w:color w:val="1C1816"/>
                <w:spacing w:val="5"/>
                <w:sz w:val="17"/>
              </w:rPr>
              <w:t> </w:t>
            </w:r>
            <w:r>
              <w:rPr>
                <w:rFonts w:ascii="Times New Roman" w:eastAsia="Times New Roman"/>
                <w:color w:val="1C1816"/>
                <w:sz w:val="17"/>
              </w:rPr>
              <w:t>1 </w:t>
            </w:r>
            <w:r>
              <w:rPr>
                <w:rFonts w:ascii="Times New Roman" w:eastAsia="Times New Roman"/>
                <w:color w:val="1C1816"/>
                <w:spacing w:val="7"/>
                <w:sz w:val="17"/>
              </w:rPr>
              <w:t> </w:t>
            </w:r>
            <w:r>
              <w:rPr>
                <w:color w:val="1C1816"/>
                <w:sz w:val="17"/>
              </w:rPr>
              <w:t>日以后</w:t>
            </w:r>
            <w:r>
              <w:rPr>
                <w:color w:val="444242"/>
                <w:spacing w:val="3"/>
                <w:sz w:val="17"/>
              </w:rPr>
              <w:t>开</w:t>
            </w:r>
            <w:r>
              <w:rPr>
                <w:color w:val="2D2A28"/>
                <w:sz w:val="17"/>
              </w:rPr>
              <w:t>业</w:t>
            </w:r>
            <w:r>
              <w:rPr>
                <w:color w:val="2D2A28"/>
                <w:spacing w:val="10"/>
                <w:sz w:val="17"/>
              </w:rPr>
              <w:t>的</w:t>
            </w:r>
            <w:r>
              <w:rPr>
                <w:color w:val="2D2A28"/>
                <w:w w:val="80"/>
                <w:sz w:val="17"/>
              </w:rPr>
              <w:t>， </w:t>
            </w:r>
            <w:r>
              <w:rPr>
                <w:color w:val="2D2A28"/>
                <w:sz w:val="17"/>
              </w:rPr>
              <w:t>按</w:t>
            </w:r>
            <w:r>
              <w:rPr>
                <w:color w:val="2D2A28"/>
                <w:spacing w:val="5"/>
                <w:sz w:val="17"/>
              </w:rPr>
              <w:t>照</w:t>
            </w:r>
            <w:r>
              <w:rPr>
                <w:color w:val="444242"/>
                <w:spacing w:val="3"/>
                <w:sz w:val="17"/>
              </w:rPr>
              <w:t>受</w:t>
            </w:r>
            <w:r>
              <w:rPr>
                <w:color w:val="2D2A28"/>
                <w:spacing w:val="4"/>
                <w:sz w:val="17"/>
              </w:rPr>
              <w:t>访</w:t>
            </w:r>
            <w:r>
              <w:rPr>
                <w:color w:val="444242"/>
                <w:spacing w:val="23"/>
                <w:sz w:val="17"/>
              </w:rPr>
              <w:t>当</w:t>
            </w:r>
            <w:r>
              <w:rPr>
                <w:color w:val="2D2A28"/>
                <w:sz w:val="17"/>
              </w:rPr>
              <w:t>日</w:t>
            </w:r>
            <w:r>
              <w:rPr>
                <w:color w:val="2D2A28"/>
                <w:spacing w:val="-162"/>
                <w:sz w:val="17"/>
              </w:rPr>
              <w:t>［</w:t>
            </w:r>
            <w:r>
              <w:rPr>
                <w:color w:val="444242"/>
                <w:spacing w:val="10"/>
                <w:sz w:val="17"/>
              </w:rPr>
              <w:t>青</w:t>
            </w:r>
            <w:r>
              <w:rPr>
                <w:color w:val="2D2A28"/>
                <w:spacing w:val="5"/>
                <w:sz w:val="17"/>
              </w:rPr>
              <w:t>况</w:t>
            </w:r>
            <w:r>
              <w:rPr>
                <w:color w:val="444242"/>
                <w:sz w:val="17"/>
              </w:rPr>
              <w:t>填</w:t>
            </w:r>
            <w:r>
              <w:rPr>
                <w:color w:val="444242"/>
                <w:spacing w:val="9"/>
                <w:sz w:val="17"/>
              </w:rPr>
              <w:t>写</w:t>
            </w:r>
            <w:r>
              <w:rPr>
                <w:color w:val="2D2A28"/>
                <w:spacing w:val="-96"/>
                <w:sz w:val="17"/>
              </w:rPr>
              <w:t>）</w:t>
            </w:r>
            <w:r>
              <w:rPr>
                <w:color w:val="565252"/>
                <w:sz w:val="17"/>
              </w:rPr>
              <w:t>。</w:t>
            </w:r>
          </w:p>
        </w:tc>
      </w:tr>
      <w:tr>
        <w:trPr>
          <w:trHeight w:val="1004" w:hRule="atLeast"/>
        </w:trPr>
        <w:tc>
          <w:tcPr>
            <w:tcW w:w="473" w:type="dxa"/>
            <w:tcBorders>
              <w:top w:val="single" w:sz="2" w:space="0" w:color="050100"/>
              <w:right w:val="single" w:sz="2" w:space="0" w:color="050100"/>
            </w:tcBorders>
          </w:tcPr>
          <w:p>
            <w:pPr>
              <w:pStyle w:val="TableParagraph"/>
              <w:rPr>
                <w:sz w:val="18"/>
              </w:rPr>
            </w:pPr>
          </w:p>
          <w:p>
            <w:pPr>
              <w:pStyle w:val="TableParagraph"/>
              <w:spacing w:before="9"/>
              <w:rPr>
                <w:sz w:val="13"/>
              </w:rPr>
            </w:pPr>
          </w:p>
          <w:p>
            <w:pPr>
              <w:pStyle w:val="TableParagraph"/>
              <w:ind w:left="18" w:right="106"/>
              <w:jc w:val="center"/>
              <w:rPr>
                <w:rFonts w:ascii="Times New Roman"/>
                <w:sz w:val="17"/>
              </w:rPr>
            </w:pPr>
            <w:r>
              <w:rPr>
                <w:rFonts w:ascii="Times New Roman"/>
                <w:color w:val="0A0505"/>
                <w:w w:val="60"/>
                <w:sz w:val="17"/>
              </w:rPr>
              <w:t>08</w:t>
            </w:r>
          </w:p>
        </w:tc>
        <w:tc>
          <w:tcPr>
            <w:tcW w:w="9154" w:type="dxa"/>
            <w:tcBorders>
              <w:top w:val="single" w:sz="2" w:space="0" w:color="050100"/>
              <w:left w:val="single" w:sz="2" w:space="0" w:color="050100"/>
            </w:tcBorders>
          </w:tcPr>
          <w:p>
            <w:pPr>
              <w:pStyle w:val="TableParagraph"/>
              <w:spacing w:before="96"/>
              <w:ind w:left="36"/>
              <w:rPr>
                <w:sz w:val="18"/>
              </w:rPr>
            </w:pPr>
            <w:r>
              <w:rPr>
                <w:color w:val="2D2A28"/>
                <w:sz w:val="17"/>
              </w:rPr>
              <w:t>预计今年</w:t>
            </w:r>
            <w:r>
              <w:rPr>
                <w:color w:val="444242"/>
                <w:sz w:val="17"/>
              </w:rPr>
              <w:t>营</w:t>
            </w:r>
            <w:r>
              <w:rPr>
                <w:color w:val="2D2A28"/>
                <w:sz w:val="17"/>
              </w:rPr>
              <w:t>业收入为</w:t>
            </w:r>
            <w:r>
              <w:rPr>
                <w:color w:val="2D2A28"/>
                <w:w w:val="80"/>
                <w:sz w:val="17"/>
              </w:rPr>
              <w:t>： </w:t>
            </w:r>
            <w:r>
              <w:rPr>
                <w:color w:val="444242"/>
                <w:w w:val="80"/>
                <w:sz w:val="18"/>
              </w:rPr>
              <w:t>口</w:t>
            </w:r>
          </w:p>
          <w:p>
            <w:pPr>
              <w:pStyle w:val="TableParagraph"/>
              <w:tabs>
                <w:tab w:pos="3277" w:val="left" w:leader="none"/>
                <w:tab w:pos="6279" w:val="left" w:leader="none"/>
              </w:tabs>
              <w:spacing w:before="22"/>
              <w:ind w:left="215"/>
              <w:rPr>
                <w:sz w:val="17"/>
              </w:rPr>
            </w:pPr>
            <w:r>
              <w:rPr>
                <w:rFonts w:ascii="Arial" w:hAnsi="Arial" w:eastAsia="Arial"/>
                <w:color w:val="565252"/>
                <w:spacing w:val="4"/>
                <w:w w:val="90"/>
                <w:sz w:val="23"/>
              </w:rPr>
              <w:t>CD</w:t>
            </w:r>
            <w:r>
              <w:rPr>
                <w:color w:val="565252"/>
                <w:spacing w:val="3"/>
                <w:w w:val="110"/>
                <w:sz w:val="17"/>
              </w:rPr>
              <w:t>营</w:t>
            </w:r>
            <w:r>
              <w:rPr>
                <w:color w:val="2D2A28"/>
                <w:w w:val="110"/>
                <w:sz w:val="17"/>
              </w:rPr>
              <w:t>业收</w:t>
            </w:r>
            <w:r>
              <w:rPr>
                <w:color w:val="2D2A28"/>
                <w:spacing w:val="28"/>
                <w:w w:val="110"/>
                <w:sz w:val="17"/>
              </w:rPr>
              <w:t>入</w:t>
            </w:r>
            <w:r>
              <w:rPr>
                <w:rFonts w:ascii="Times New Roman" w:hAnsi="Times New Roman" w:eastAsia="Times New Roman"/>
                <w:color w:val="444242"/>
                <w:w w:val="110"/>
                <w:sz w:val="17"/>
              </w:rPr>
              <w:t>&lt;</w:t>
            </w:r>
            <w:r>
              <w:rPr>
                <w:rFonts w:ascii="Times New Roman" w:hAnsi="Times New Roman" w:eastAsia="Times New Roman"/>
                <w:color w:val="444242"/>
                <w:spacing w:val="-18"/>
                <w:w w:val="110"/>
                <w:sz w:val="17"/>
              </w:rPr>
              <w:t> </w:t>
            </w:r>
            <w:r>
              <w:rPr>
                <w:rFonts w:ascii="Times New Roman" w:hAnsi="Times New Roman" w:eastAsia="Times New Roman"/>
                <w:color w:val="2D2A28"/>
                <w:w w:val="110"/>
                <w:sz w:val="17"/>
              </w:rPr>
              <w:t>200</w:t>
            </w:r>
            <w:r>
              <w:rPr>
                <w:rFonts w:ascii="Times New Roman" w:hAnsi="Times New Roman" w:eastAsia="Times New Roman"/>
                <w:color w:val="2D2A28"/>
                <w:spacing w:val="-25"/>
                <w:w w:val="110"/>
                <w:sz w:val="17"/>
              </w:rPr>
              <w:t> </w:t>
            </w:r>
            <w:r>
              <w:rPr>
                <w:color w:val="2D2A28"/>
                <w:w w:val="110"/>
                <w:sz w:val="17"/>
              </w:rPr>
              <w:t>万元</w:t>
              <w:tab/>
            </w:r>
            <w:r>
              <w:rPr>
                <w:color w:val="444242"/>
                <w:w w:val="110"/>
                <w:sz w:val="17"/>
              </w:rPr>
              <w:t>＠</w:t>
            </w:r>
            <w:r>
              <w:rPr>
                <w:color w:val="444242"/>
                <w:spacing w:val="-80"/>
                <w:w w:val="110"/>
                <w:sz w:val="17"/>
              </w:rPr>
              <w:t> </w:t>
            </w:r>
            <w:r>
              <w:rPr>
                <w:rFonts w:ascii="Times New Roman" w:hAnsi="Times New Roman" w:eastAsia="Times New Roman"/>
                <w:color w:val="2D2A28"/>
                <w:w w:val="110"/>
                <w:sz w:val="17"/>
              </w:rPr>
              <w:t>200</w:t>
            </w:r>
            <w:r>
              <w:rPr>
                <w:rFonts w:ascii="Times New Roman" w:hAnsi="Times New Roman" w:eastAsia="Times New Roman"/>
                <w:color w:val="2D2A28"/>
                <w:spacing w:val="8"/>
                <w:w w:val="110"/>
                <w:sz w:val="17"/>
              </w:rPr>
              <w:t> </w:t>
            </w:r>
            <w:r>
              <w:rPr>
                <w:color w:val="2D2A28"/>
                <w:w w:val="110"/>
                <w:sz w:val="17"/>
              </w:rPr>
              <w:t>万</w:t>
            </w:r>
            <w:r>
              <w:rPr>
                <w:color w:val="2D2A28"/>
                <w:spacing w:val="-4"/>
                <w:w w:val="110"/>
                <w:sz w:val="17"/>
              </w:rPr>
              <w:t>元</w:t>
            </w:r>
            <w:r>
              <w:rPr>
                <w:color w:val="444242"/>
                <w:w w:val="110"/>
                <w:sz w:val="17"/>
              </w:rPr>
              <w:t>&lt;</w:t>
            </w:r>
            <w:r>
              <w:rPr>
                <w:color w:val="444242"/>
                <w:spacing w:val="-10"/>
                <w:w w:val="110"/>
                <w:sz w:val="17"/>
              </w:rPr>
              <w:t> </w:t>
            </w:r>
            <w:r>
              <w:rPr>
                <w:color w:val="444242"/>
                <w:spacing w:val="3"/>
                <w:w w:val="110"/>
                <w:sz w:val="17"/>
              </w:rPr>
              <w:t>营</w:t>
            </w:r>
            <w:r>
              <w:rPr>
                <w:color w:val="2D2A28"/>
                <w:w w:val="110"/>
                <w:sz w:val="17"/>
              </w:rPr>
              <w:t>业收</w:t>
            </w:r>
            <w:r>
              <w:rPr>
                <w:color w:val="2D2A28"/>
                <w:spacing w:val="33"/>
                <w:w w:val="110"/>
                <w:sz w:val="17"/>
              </w:rPr>
              <w:t>入</w:t>
            </w:r>
            <w:r>
              <w:rPr>
                <w:rFonts w:ascii="Times New Roman" w:hAnsi="Times New Roman" w:eastAsia="Times New Roman"/>
                <w:color w:val="444242"/>
                <w:w w:val="110"/>
                <w:sz w:val="17"/>
              </w:rPr>
              <w:t>&lt;</w:t>
            </w:r>
            <w:r>
              <w:rPr>
                <w:rFonts w:ascii="Times New Roman" w:hAnsi="Times New Roman" w:eastAsia="Times New Roman"/>
                <w:color w:val="444242"/>
                <w:spacing w:val="9"/>
                <w:w w:val="110"/>
                <w:sz w:val="17"/>
              </w:rPr>
              <w:t> </w:t>
            </w:r>
            <w:r>
              <w:rPr>
                <w:rFonts w:ascii="Times New Roman" w:hAnsi="Times New Roman" w:eastAsia="Times New Roman"/>
                <w:color w:val="2D2A28"/>
                <w:w w:val="110"/>
                <w:sz w:val="17"/>
              </w:rPr>
              <w:t>500</w:t>
            </w:r>
            <w:r>
              <w:rPr>
                <w:rFonts w:ascii="Times New Roman" w:hAnsi="Times New Roman" w:eastAsia="Times New Roman"/>
                <w:color w:val="2D2A28"/>
                <w:spacing w:val="2"/>
                <w:w w:val="110"/>
                <w:sz w:val="17"/>
              </w:rPr>
              <w:t> </w:t>
            </w:r>
            <w:r>
              <w:rPr>
                <w:color w:val="2D2A28"/>
                <w:w w:val="110"/>
                <w:sz w:val="17"/>
              </w:rPr>
              <w:t>万元</w:t>
              <w:tab/>
            </w:r>
            <w:r>
              <w:rPr>
                <w:color w:val="444242"/>
                <w:w w:val="110"/>
                <w:sz w:val="17"/>
              </w:rPr>
              <w:t>©</w:t>
            </w:r>
            <w:r>
              <w:rPr>
                <w:color w:val="444242"/>
                <w:spacing w:val="-32"/>
                <w:w w:val="110"/>
                <w:sz w:val="17"/>
              </w:rPr>
              <w:t> </w:t>
            </w:r>
            <w:r>
              <w:rPr>
                <w:color w:val="2D2A28"/>
                <w:w w:val="110"/>
                <w:sz w:val="17"/>
              </w:rPr>
              <w:t>印。万</w:t>
            </w:r>
            <w:r>
              <w:rPr>
                <w:color w:val="2D2A28"/>
                <w:spacing w:val="-44"/>
                <w:w w:val="110"/>
                <w:sz w:val="17"/>
              </w:rPr>
              <w:t>元</w:t>
            </w:r>
            <w:r>
              <w:rPr>
                <w:color w:val="444242"/>
                <w:w w:val="110"/>
                <w:sz w:val="17"/>
              </w:rPr>
              <w:t>&lt;</w:t>
            </w:r>
            <w:r>
              <w:rPr>
                <w:color w:val="444242"/>
                <w:spacing w:val="-16"/>
                <w:w w:val="110"/>
                <w:sz w:val="17"/>
              </w:rPr>
              <w:t> </w:t>
            </w:r>
            <w:r>
              <w:rPr>
                <w:color w:val="444242"/>
                <w:w w:val="110"/>
                <w:sz w:val="17"/>
              </w:rPr>
              <w:t>营</w:t>
            </w:r>
            <w:r>
              <w:rPr>
                <w:color w:val="2D2A28"/>
                <w:w w:val="110"/>
                <w:sz w:val="17"/>
              </w:rPr>
              <w:t>业收</w:t>
            </w:r>
            <w:r>
              <w:rPr>
                <w:color w:val="2D2A28"/>
                <w:spacing w:val="17"/>
                <w:w w:val="110"/>
                <w:sz w:val="17"/>
              </w:rPr>
              <w:t>入</w:t>
            </w:r>
            <w:r>
              <w:rPr>
                <w:color w:val="444242"/>
                <w:spacing w:val="-4"/>
                <w:w w:val="110"/>
                <w:sz w:val="17"/>
              </w:rPr>
              <w:t>＜</w:t>
            </w:r>
            <w:r>
              <w:rPr>
                <w:rFonts w:ascii="Times New Roman" w:hAnsi="Times New Roman" w:eastAsia="Times New Roman"/>
                <w:color w:val="1C1816"/>
                <w:spacing w:val="-4"/>
                <w:w w:val="110"/>
                <w:sz w:val="17"/>
              </w:rPr>
              <w:t>100</w:t>
            </w:r>
            <w:r>
              <w:rPr>
                <w:color w:val="1C1816"/>
                <w:w w:val="110"/>
                <w:sz w:val="17"/>
              </w:rPr>
              <w:t>。万元</w:t>
            </w:r>
          </w:p>
          <w:p>
            <w:pPr>
              <w:pStyle w:val="TableParagraph"/>
              <w:spacing w:before="75"/>
              <w:ind w:left="218"/>
              <w:rPr>
                <w:sz w:val="17"/>
              </w:rPr>
            </w:pPr>
            <w:r>
              <w:rPr>
                <w:rFonts w:ascii="Times New Roman" w:hAnsi="Times New Roman" w:eastAsia="Times New Roman"/>
                <w:color w:val="444242"/>
                <w:w w:val="110"/>
                <w:sz w:val="17"/>
              </w:rPr>
              <w:t>@ </w:t>
            </w:r>
            <w:r>
              <w:rPr>
                <w:rFonts w:ascii="Times New Roman" w:hAnsi="Times New Roman" w:eastAsia="Times New Roman"/>
                <w:color w:val="2D2A28"/>
                <w:w w:val="110"/>
                <w:sz w:val="17"/>
              </w:rPr>
              <w:t>1000 </w:t>
            </w:r>
            <w:r>
              <w:rPr>
                <w:color w:val="2D2A28"/>
                <w:w w:val="110"/>
                <w:sz w:val="17"/>
              </w:rPr>
              <w:t>万元</w:t>
            </w:r>
            <w:r>
              <w:rPr>
                <w:color w:val="444242"/>
                <w:w w:val="110"/>
                <w:sz w:val="17"/>
              </w:rPr>
              <w:t>&lt; 营</w:t>
            </w:r>
            <w:r>
              <w:rPr>
                <w:color w:val="1C1816"/>
                <w:w w:val="110"/>
                <w:sz w:val="17"/>
              </w:rPr>
              <w:t>业收入</w:t>
            </w:r>
            <w:r>
              <w:rPr>
                <w:color w:val="444242"/>
                <w:w w:val="110"/>
                <w:sz w:val="17"/>
              </w:rPr>
              <w:t>＜</w:t>
            </w:r>
            <w:r>
              <w:rPr>
                <w:rFonts w:ascii="Times New Roman" w:hAnsi="Times New Roman" w:eastAsia="Times New Roman"/>
                <w:color w:val="2D2A28"/>
                <w:w w:val="110"/>
                <w:sz w:val="17"/>
              </w:rPr>
              <w:t>2000 </w:t>
            </w:r>
            <w:r>
              <w:rPr>
                <w:color w:val="2D2A28"/>
                <w:w w:val="110"/>
                <w:sz w:val="17"/>
              </w:rPr>
              <w:t>万元 </w:t>
            </w:r>
            <w:r>
              <w:rPr>
                <w:color w:val="444242"/>
                <w:w w:val="110"/>
                <w:sz w:val="17"/>
              </w:rPr>
              <w:t>＠营</w:t>
            </w:r>
            <w:r>
              <w:rPr>
                <w:color w:val="1C1816"/>
                <w:w w:val="110"/>
                <w:sz w:val="17"/>
              </w:rPr>
              <w:t>业收入</w:t>
            </w:r>
            <w:r>
              <w:rPr>
                <w:rFonts w:ascii="Times New Roman" w:hAnsi="Times New Roman" w:eastAsia="Times New Roman"/>
                <w:color w:val="444242"/>
                <w:w w:val="90"/>
                <w:sz w:val="17"/>
              </w:rPr>
              <w:t>::?:: </w:t>
            </w:r>
            <w:r>
              <w:rPr>
                <w:rFonts w:ascii="Times New Roman" w:hAnsi="Times New Roman" w:eastAsia="Times New Roman"/>
                <w:color w:val="2D2A28"/>
                <w:w w:val="110"/>
                <w:sz w:val="17"/>
              </w:rPr>
              <w:t>20</w:t>
            </w:r>
            <w:r>
              <w:rPr>
                <w:color w:val="2D2A28"/>
                <w:w w:val="110"/>
                <w:sz w:val="17"/>
              </w:rPr>
              <w:t>。°万元</w:t>
            </w:r>
          </w:p>
        </w:tc>
      </w:tr>
    </w:tbl>
    <w:p>
      <w:pPr>
        <w:tabs>
          <w:tab w:pos="7191" w:val="left" w:leader="none"/>
          <w:tab w:pos="8655" w:val="left" w:leader="none"/>
          <w:tab w:pos="9123" w:val="left" w:leader="none"/>
          <w:tab w:pos="9593" w:val="left" w:leader="none"/>
        </w:tabs>
        <w:spacing w:before="39"/>
        <w:ind w:left="192" w:right="0" w:firstLine="0"/>
        <w:jc w:val="left"/>
        <w:rPr>
          <w:rFonts w:ascii="宋体" w:eastAsia="宋体" w:hint="eastAsia"/>
          <w:sz w:val="17"/>
        </w:rPr>
      </w:pPr>
      <w:r>
        <w:rPr>
          <w:rFonts w:ascii="宋体" w:eastAsia="宋体" w:hint="eastAsia"/>
          <w:color w:val="444242"/>
          <w:sz w:val="17"/>
        </w:rPr>
        <w:t>受</w:t>
      </w:r>
      <w:r>
        <w:rPr>
          <w:rFonts w:ascii="宋体" w:eastAsia="宋体" w:hint="eastAsia"/>
          <w:color w:val="444242"/>
          <w:spacing w:val="14"/>
          <w:sz w:val="17"/>
        </w:rPr>
        <w:t>访</w:t>
      </w:r>
      <w:r>
        <w:rPr>
          <w:rFonts w:ascii="宋体" w:eastAsia="宋体" w:hint="eastAsia"/>
          <w:color w:val="2D2A28"/>
          <w:sz w:val="17"/>
        </w:rPr>
        <w:t>人</w:t>
      </w:r>
      <w:r>
        <w:rPr>
          <w:rFonts w:ascii="宋体" w:eastAsia="宋体" w:hint="eastAsia"/>
          <w:color w:val="0A0505"/>
          <w:w w:val="75"/>
          <w:sz w:val="17"/>
        </w:rPr>
        <w:t>：</w:t>
        <w:tab/>
      </w:r>
      <w:r>
        <w:rPr>
          <w:rFonts w:ascii="宋体" w:eastAsia="宋体" w:hint="eastAsia"/>
          <w:color w:val="2D2A28"/>
          <w:sz w:val="17"/>
        </w:rPr>
        <w:t>报出日</w:t>
      </w:r>
      <w:r>
        <w:rPr>
          <w:rFonts w:ascii="宋体" w:eastAsia="宋体" w:hint="eastAsia"/>
          <w:color w:val="2D2A28"/>
          <w:spacing w:val="32"/>
          <w:sz w:val="17"/>
        </w:rPr>
        <w:t>期</w:t>
      </w:r>
      <w:r>
        <w:rPr>
          <w:rFonts w:ascii="宋体" w:eastAsia="宋体" w:hint="eastAsia"/>
          <w:color w:val="0A0505"/>
          <w:w w:val="75"/>
          <w:sz w:val="17"/>
        </w:rPr>
        <w:t>：</w:t>
      </w:r>
      <w:r>
        <w:rPr>
          <w:rFonts w:ascii="宋体" w:eastAsia="宋体" w:hint="eastAsia"/>
          <w:color w:val="0A0505"/>
          <w:spacing w:val="44"/>
          <w:w w:val="75"/>
          <w:sz w:val="17"/>
        </w:rPr>
        <w:t> </w:t>
      </w:r>
      <w:r>
        <w:rPr>
          <w:rFonts w:ascii="Times New Roman" w:eastAsia="Times New Roman"/>
          <w:color w:val="2D2A28"/>
          <w:sz w:val="17"/>
        </w:rPr>
        <w:t>2</w:t>
      </w:r>
      <w:r>
        <w:rPr>
          <w:rFonts w:ascii="Times New Roman" w:eastAsia="Times New Roman"/>
          <w:color w:val="2D2A28"/>
          <w:spacing w:val="21"/>
          <w:sz w:val="17"/>
        </w:rPr>
        <w:t> </w:t>
      </w:r>
      <w:r>
        <w:rPr>
          <w:rFonts w:ascii="Times New Roman" w:eastAsia="Times New Roman"/>
          <w:color w:val="1C1816"/>
          <w:sz w:val="17"/>
        </w:rPr>
        <w:t>0</w:t>
        <w:tab/>
      </w:r>
      <w:r>
        <w:rPr>
          <w:rFonts w:ascii="宋体" w:eastAsia="宋体" w:hint="eastAsia"/>
          <w:color w:val="1C1816"/>
          <w:sz w:val="17"/>
        </w:rPr>
        <w:t>年</w:t>
        <w:tab/>
        <w:t>月</w:t>
        <w:tab/>
      </w:r>
      <w:r>
        <w:rPr>
          <w:rFonts w:ascii="宋体" w:eastAsia="宋体" w:hint="eastAsia"/>
          <w:color w:val="2D2A28"/>
          <w:sz w:val="17"/>
        </w:rPr>
        <w:t>日</w:t>
      </w:r>
    </w:p>
    <w:p>
      <w:pPr>
        <w:pStyle w:val="BodyText"/>
        <w:spacing w:before="11"/>
        <w:rPr>
          <w:rFonts w:ascii="宋体"/>
          <w:sz w:val="20"/>
        </w:rPr>
      </w:pPr>
    </w:p>
    <w:p>
      <w:pPr>
        <w:spacing w:before="0"/>
        <w:ind w:left="193" w:right="0" w:firstLine="0"/>
        <w:jc w:val="left"/>
        <w:rPr>
          <w:rFonts w:ascii="宋体" w:eastAsia="宋体" w:hint="eastAsia"/>
          <w:sz w:val="17"/>
        </w:rPr>
      </w:pPr>
      <w:r>
        <w:rPr>
          <w:rFonts w:ascii="宋体" w:eastAsia="宋体" w:hint="eastAsia"/>
          <w:color w:val="2D2A28"/>
          <w:sz w:val="17"/>
        </w:rPr>
        <w:t>说明</w:t>
      </w:r>
      <w:r>
        <w:rPr>
          <w:rFonts w:ascii="宋体" w:eastAsia="宋体" w:hint="eastAsia"/>
          <w:color w:val="0A0505"/>
          <w:w w:val="75"/>
          <w:sz w:val="17"/>
        </w:rPr>
        <w:t>： </w:t>
      </w:r>
      <w:r>
        <w:rPr>
          <w:rFonts w:ascii="Times New Roman" w:eastAsia="Times New Roman"/>
          <w:color w:val="0A0505"/>
          <w:w w:val="75"/>
          <w:sz w:val="17"/>
        </w:rPr>
        <w:t>l </w:t>
      </w:r>
      <w:r>
        <w:rPr>
          <w:rFonts w:ascii="宋体" w:eastAsia="宋体" w:hint="eastAsia"/>
          <w:color w:val="2D2A28"/>
          <w:w w:val="75"/>
          <w:sz w:val="17"/>
        </w:rPr>
        <w:t>．统 </w:t>
      </w:r>
      <w:r>
        <w:rPr>
          <w:rFonts w:ascii="宋体" w:eastAsia="宋体" w:hint="eastAsia"/>
          <w:color w:val="2D2A28"/>
          <w:sz w:val="17"/>
        </w:rPr>
        <w:t>计范围</w:t>
      </w:r>
      <w:r>
        <w:rPr>
          <w:rFonts w:ascii="宋体" w:eastAsia="宋体" w:hint="eastAsia"/>
          <w:color w:val="0A0505"/>
          <w:w w:val="75"/>
          <w:sz w:val="17"/>
        </w:rPr>
        <w:t>： </w:t>
      </w:r>
      <w:r>
        <w:rPr>
          <w:rFonts w:ascii="宋体" w:eastAsia="宋体" w:hint="eastAsia"/>
          <w:color w:val="444242"/>
          <w:sz w:val="17"/>
        </w:rPr>
        <w:t>辖</w:t>
      </w:r>
      <w:r>
        <w:rPr>
          <w:rFonts w:ascii="宋体" w:eastAsia="宋体" w:hint="eastAsia"/>
          <w:color w:val="2D2A28"/>
          <w:sz w:val="17"/>
        </w:rPr>
        <w:t>区内从</w:t>
      </w:r>
      <w:r>
        <w:rPr>
          <w:rFonts w:ascii="宋体" w:eastAsia="宋体" w:hint="eastAsia"/>
          <w:color w:val="444242"/>
          <w:sz w:val="17"/>
        </w:rPr>
        <w:t>事第</w:t>
      </w:r>
      <w:r>
        <w:rPr>
          <w:rFonts w:ascii="宋体" w:eastAsia="宋体" w:hint="eastAsia"/>
          <w:color w:val="2D2A28"/>
          <w:sz w:val="17"/>
        </w:rPr>
        <w:t>二</w:t>
      </w:r>
      <w:r>
        <w:rPr>
          <w:rFonts w:ascii="宋体" w:eastAsia="宋体" w:hint="eastAsia"/>
          <w:color w:val="444242"/>
          <w:sz w:val="17"/>
        </w:rPr>
        <w:t>产</w:t>
      </w:r>
      <w:r>
        <w:rPr>
          <w:rFonts w:ascii="宋体" w:eastAsia="宋体" w:hint="eastAsia"/>
          <w:color w:val="2D2A28"/>
          <w:sz w:val="17"/>
        </w:rPr>
        <w:t>业和</w:t>
      </w:r>
      <w:r>
        <w:rPr>
          <w:rFonts w:ascii="宋体" w:eastAsia="宋体" w:hint="eastAsia"/>
          <w:color w:val="444242"/>
          <w:sz w:val="17"/>
        </w:rPr>
        <w:t>第</w:t>
      </w:r>
      <w:r>
        <w:rPr>
          <w:rFonts w:ascii="宋体" w:eastAsia="宋体" w:hint="eastAsia"/>
          <w:color w:val="797775"/>
          <w:sz w:val="17"/>
        </w:rPr>
        <w:t>三</w:t>
      </w:r>
      <w:r>
        <w:rPr>
          <w:rFonts w:ascii="宋体" w:eastAsia="宋体" w:hint="eastAsia"/>
          <w:color w:val="444242"/>
          <w:sz w:val="17"/>
        </w:rPr>
        <w:t>产</w:t>
      </w:r>
      <w:r>
        <w:rPr>
          <w:rFonts w:ascii="宋体" w:eastAsia="宋体" w:hint="eastAsia"/>
          <w:color w:val="2D2A28"/>
          <w:sz w:val="17"/>
        </w:rPr>
        <w:t>业活动的个体</w:t>
      </w:r>
      <w:r>
        <w:rPr>
          <w:rFonts w:ascii="宋体" w:eastAsia="宋体" w:hint="eastAsia"/>
          <w:color w:val="444242"/>
          <w:sz w:val="17"/>
        </w:rPr>
        <w:t>经营</w:t>
      </w:r>
      <w:r>
        <w:rPr>
          <w:rFonts w:ascii="宋体" w:eastAsia="宋体" w:hint="eastAsia"/>
          <w:color w:val="2D2A28"/>
          <w:sz w:val="17"/>
        </w:rPr>
        <w:t>户</w:t>
      </w:r>
      <w:r>
        <w:rPr>
          <w:rFonts w:ascii="宋体" w:eastAsia="宋体" w:hint="eastAsia"/>
          <w:color w:val="565252"/>
          <w:sz w:val="17"/>
        </w:rPr>
        <w:t>。</w:t>
      </w:r>
    </w:p>
    <w:p>
      <w:pPr>
        <w:spacing w:line="280" w:lineRule="auto" w:before="32"/>
        <w:ind w:left="2374" w:right="1306" w:hanging="1619"/>
        <w:jc w:val="left"/>
        <w:rPr>
          <w:rFonts w:ascii="宋体" w:eastAsia="宋体" w:hint="eastAsia"/>
          <w:sz w:val="17"/>
        </w:rPr>
      </w:pPr>
      <w:r>
        <w:rPr>
          <w:rFonts w:ascii="Times New Roman" w:eastAsia="Times New Roman"/>
          <w:color w:val="2D2A28"/>
          <w:spacing w:val="-5"/>
          <w:w w:val="110"/>
          <w:sz w:val="17"/>
        </w:rPr>
        <w:t>2</w:t>
      </w:r>
      <w:r>
        <w:rPr>
          <w:rFonts w:ascii="宋体" w:eastAsia="宋体" w:hint="eastAsia"/>
          <w:color w:val="2D2A28"/>
          <w:spacing w:val="-4"/>
          <w:w w:val="110"/>
          <w:sz w:val="17"/>
        </w:rPr>
        <w:t>．报送日期</w:t>
      </w:r>
      <w:r>
        <w:rPr>
          <w:rFonts w:ascii="宋体" w:eastAsia="宋体" w:hint="eastAsia"/>
          <w:color w:val="444242"/>
          <w:spacing w:val="5"/>
          <w:w w:val="110"/>
          <w:sz w:val="17"/>
        </w:rPr>
        <w:t>及方</w:t>
      </w:r>
      <w:r>
        <w:rPr>
          <w:rFonts w:ascii="宋体" w:eastAsia="宋体" w:hint="eastAsia"/>
          <w:color w:val="2D2A28"/>
          <w:w w:val="110"/>
          <w:sz w:val="17"/>
        </w:rPr>
        <w:t>式</w:t>
      </w:r>
      <w:r>
        <w:rPr>
          <w:rFonts w:ascii="宋体" w:eastAsia="宋体" w:hint="eastAsia"/>
          <w:color w:val="2D2A28"/>
          <w:spacing w:val="-12"/>
          <w:w w:val="90"/>
          <w:sz w:val="17"/>
        </w:rPr>
        <w:t>： </w:t>
      </w:r>
      <w:r>
        <w:rPr>
          <w:rFonts w:ascii="宋体" w:eastAsia="宋体" w:hint="eastAsia"/>
          <w:color w:val="2D2A28"/>
          <w:w w:val="110"/>
          <w:sz w:val="17"/>
        </w:rPr>
        <w:t>本表由</w:t>
      </w:r>
      <w:r>
        <w:rPr>
          <w:rFonts w:ascii="宋体" w:eastAsia="宋体" w:hint="eastAsia"/>
          <w:color w:val="444242"/>
          <w:spacing w:val="7"/>
          <w:w w:val="110"/>
          <w:sz w:val="17"/>
        </w:rPr>
        <w:t>普查员</w:t>
      </w:r>
      <w:r>
        <w:rPr>
          <w:rFonts w:ascii="宋体" w:eastAsia="宋体" w:hint="eastAsia"/>
          <w:color w:val="2D2A28"/>
          <w:w w:val="110"/>
          <w:sz w:val="17"/>
        </w:rPr>
        <w:t>采</w:t>
      </w:r>
      <w:r>
        <w:rPr>
          <w:rFonts w:ascii="宋体" w:eastAsia="宋体" w:hint="eastAsia"/>
          <w:color w:val="444242"/>
          <w:spacing w:val="4"/>
          <w:w w:val="110"/>
          <w:sz w:val="17"/>
        </w:rPr>
        <w:t>集</w:t>
      </w:r>
      <w:r>
        <w:rPr>
          <w:rFonts w:ascii="宋体" w:eastAsia="宋体" w:hint="eastAsia"/>
          <w:color w:val="2D2A28"/>
          <w:spacing w:val="-21"/>
          <w:w w:val="90"/>
          <w:sz w:val="17"/>
        </w:rPr>
        <w:t>， </w:t>
      </w:r>
      <w:r>
        <w:rPr>
          <w:rFonts w:ascii="宋体" w:eastAsia="宋体" w:hint="eastAsia"/>
          <w:color w:val="2D2A28"/>
          <w:w w:val="110"/>
          <w:sz w:val="17"/>
        </w:rPr>
        <w:t>市级</w:t>
      </w:r>
      <w:r>
        <w:rPr>
          <w:rFonts w:ascii="宋体" w:eastAsia="宋体" w:hint="eastAsia"/>
          <w:color w:val="444242"/>
          <w:spacing w:val="3"/>
          <w:w w:val="110"/>
          <w:sz w:val="17"/>
        </w:rPr>
        <w:t>普查</w:t>
      </w:r>
      <w:r>
        <w:rPr>
          <w:rFonts w:ascii="宋体" w:eastAsia="宋体" w:hint="eastAsia"/>
          <w:color w:val="2D2A28"/>
          <w:spacing w:val="-16"/>
          <w:w w:val="110"/>
          <w:sz w:val="17"/>
        </w:rPr>
        <w:t>机构在 </w:t>
      </w:r>
      <w:r>
        <w:rPr>
          <w:rFonts w:ascii="Times New Roman" w:eastAsia="Times New Roman"/>
          <w:color w:val="2D2A28"/>
          <w:w w:val="110"/>
          <w:sz w:val="17"/>
        </w:rPr>
        <w:t>2023 </w:t>
      </w:r>
      <w:r>
        <w:rPr>
          <w:rFonts w:ascii="宋体" w:eastAsia="宋体" w:hint="eastAsia"/>
          <w:color w:val="2D2A28"/>
          <w:spacing w:val="-33"/>
          <w:w w:val="110"/>
          <w:sz w:val="17"/>
        </w:rPr>
        <w:t>年 </w:t>
      </w:r>
      <w:r>
        <w:rPr>
          <w:rFonts w:ascii="Times New Roman" w:eastAsia="Times New Roman"/>
          <w:color w:val="2D2A28"/>
          <w:w w:val="110"/>
          <w:sz w:val="17"/>
        </w:rPr>
        <w:t>10 </w:t>
      </w:r>
      <w:r>
        <w:rPr>
          <w:rFonts w:ascii="宋体" w:eastAsia="宋体" w:hint="eastAsia"/>
          <w:color w:val="2D2A28"/>
          <w:spacing w:val="-33"/>
          <w:w w:val="110"/>
          <w:sz w:val="17"/>
        </w:rPr>
        <w:t>月 </w:t>
      </w:r>
      <w:r>
        <w:rPr>
          <w:rFonts w:ascii="Times New Roman" w:eastAsia="Times New Roman"/>
          <w:color w:val="2D2A28"/>
          <w:w w:val="110"/>
          <w:sz w:val="17"/>
        </w:rPr>
        <w:t>25 </w:t>
      </w:r>
      <w:r>
        <w:rPr>
          <w:rFonts w:ascii="宋体" w:eastAsia="宋体" w:hint="eastAsia"/>
          <w:color w:val="2D2A28"/>
          <w:spacing w:val="-34"/>
          <w:w w:val="110"/>
          <w:sz w:val="17"/>
        </w:rPr>
        <w:t>日 </w:t>
      </w:r>
      <w:r>
        <w:rPr>
          <w:rFonts w:ascii="Times New Roman" w:eastAsia="Times New Roman"/>
          <w:color w:val="2D2A28"/>
          <w:w w:val="110"/>
          <w:sz w:val="17"/>
        </w:rPr>
        <w:t>24 </w:t>
      </w:r>
      <w:r>
        <w:rPr>
          <w:rFonts w:ascii="宋体" w:eastAsia="宋体" w:hint="eastAsia"/>
          <w:color w:val="2D2A28"/>
          <w:w w:val="110"/>
          <w:sz w:val="17"/>
        </w:rPr>
        <w:t>时前完成数据审核、验收、上报</w:t>
      </w:r>
      <w:r>
        <w:rPr>
          <w:rFonts w:ascii="宋体" w:eastAsia="宋体" w:hint="eastAsia"/>
          <w:color w:val="565252"/>
          <w:w w:val="110"/>
          <w:sz w:val="17"/>
        </w:rPr>
        <w:t>。</w:t>
      </w:r>
    </w:p>
    <w:p>
      <w:pPr>
        <w:spacing w:after="0" w:line="280" w:lineRule="auto"/>
        <w:jc w:val="left"/>
        <w:rPr>
          <w:rFonts w:ascii="宋体" w:eastAsia="宋体" w:hint="eastAsia"/>
          <w:sz w:val="17"/>
        </w:rPr>
        <w:sectPr>
          <w:type w:val="continuous"/>
          <w:pgSz w:w="12080" w:h="16790"/>
          <w:pgMar w:top="1600" w:bottom="280" w:left="980" w:right="0"/>
        </w:sectPr>
      </w:pPr>
    </w:p>
    <w:p>
      <w:pPr>
        <w:pStyle w:val="Heading4"/>
        <w:spacing w:before="42"/>
        <w:ind w:left="3833" w:right="4632"/>
      </w:pPr>
      <w:r>
        <w:rPr/>
        <w:t>清查综合数据一</w:t>
      </w:r>
    </w:p>
    <w:p>
      <w:pPr>
        <w:spacing w:after="0"/>
        <w:sectPr>
          <w:pgSz w:w="12080" w:h="16790"/>
          <w:pgMar w:header="0" w:footer="981" w:top="1340" w:bottom="1180" w:left="980" w:right="0"/>
        </w:sectPr>
      </w:pPr>
    </w:p>
    <w:p>
      <w:pPr>
        <w:pStyle w:val="BodyText"/>
        <w:rPr>
          <w:rFonts w:ascii="宋体"/>
          <w:sz w:val="18"/>
        </w:rPr>
      </w:pPr>
    </w:p>
    <w:p>
      <w:pPr>
        <w:pStyle w:val="BodyText"/>
        <w:rPr>
          <w:rFonts w:ascii="宋体"/>
          <w:sz w:val="18"/>
        </w:rPr>
      </w:pPr>
    </w:p>
    <w:p>
      <w:pPr>
        <w:pStyle w:val="BodyText"/>
        <w:rPr>
          <w:rFonts w:ascii="宋体"/>
          <w:sz w:val="18"/>
        </w:rPr>
      </w:pPr>
    </w:p>
    <w:p>
      <w:pPr>
        <w:pStyle w:val="BodyText"/>
        <w:rPr>
          <w:rFonts w:ascii="宋体"/>
          <w:sz w:val="18"/>
        </w:rPr>
      </w:pPr>
    </w:p>
    <w:p>
      <w:pPr>
        <w:pStyle w:val="BodyText"/>
        <w:rPr>
          <w:rFonts w:ascii="宋体"/>
          <w:sz w:val="18"/>
        </w:rPr>
      </w:pPr>
    </w:p>
    <w:p>
      <w:pPr>
        <w:pStyle w:val="BodyText"/>
        <w:spacing w:before="9"/>
        <w:rPr>
          <w:rFonts w:ascii="宋体"/>
          <w:sz w:val="15"/>
        </w:rPr>
      </w:pPr>
    </w:p>
    <w:p>
      <w:pPr>
        <w:tabs>
          <w:tab w:pos="4716" w:val="left" w:leader="none"/>
        </w:tabs>
        <w:spacing w:before="0"/>
        <w:ind w:left="333" w:right="0" w:firstLine="0"/>
        <w:jc w:val="left"/>
        <w:rPr>
          <w:rFonts w:ascii="宋体" w:eastAsia="宋体" w:hint="eastAsia"/>
          <w:sz w:val="17"/>
        </w:rPr>
      </w:pPr>
      <w:r>
        <w:rPr>
          <w:rFonts w:ascii="宋体" w:eastAsia="宋体" w:hint="eastAsia"/>
          <w:color w:val="3F3D3B"/>
          <w:sz w:val="17"/>
        </w:rPr>
        <w:t>综合机关名称：</w:t>
        <w:tab/>
      </w:r>
      <w:r>
        <w:rPr>
          <w:rFonts w:ascii="Arial" w:eastAsia="Arial"/>
          <w:color w:val="2D2A28"/>
          <w:sz w:val="16"/>
        </w:rPr>
        <w:t>2023</w:t>
      </w:r>
      <w:r>
        <w:rPr>
          <w:rFonts w:ascii="Arial" w:eastAsia="Arial"/>
          <w:color w:val="2D2A28"/>
          <w:spacing w:val="15"/>
          <w:sz w:val="16"/>
        </w:rPr>
        <w:t> </w:t>
      </w:r>
      <w:r>
        <w:rPr>
          <w:rFonts w:ascii="宋体" w:eastAsia="宋体" w:hint="eastAsia"/>
          <w:color w:val="2D2A28"/>
          <w:sz w:val="17"/>
        </w:rPr>
        <w:t>年</w:t>
      </w:r>
    </w:p>
    <w:p>
      <w:pPr>
        <w:pStyle w:val="BodyText"/>
        <w:spacing w:before="12"/>
        <w:rPr>
          <w:rFonts w:ascii="宋体"/>
          <w:sz w:val="11"/>
        </w:rPr>
      </w:pPr>
      <w:r>
        <w:rPr/>
        <w:br w:type="column"/>
      </w:r>
      <w:r>
        <w:rPr>
          <w:rFonts w:ascii="宋体"/>
          <w:sz w:val="11"/>
        </w:rPr>
      </w:r>
    </w:p>
    <w:p>
      <w:pPr>
        <w:tabs>
          <w:tab w:pos="877" w:val="left" w:leader="none"/>
        </w:tabs>
        <w:spacing w:line="264" w:lineRule="auto" w:before="0"/>
        <w:ind w:left="333" w:right="0" w:firstLine="1"/>
        <w:jc w:val="left"/>
        <w:rPr>
          <w:rFonts w:ascii="宋体" w:eastAsia="宋体" w:hint="eastAsia"/>
          <w:sz w:val="17"/>
        </w:rPr>
      </w:pPr>
      <w:r>
        <w:rPr>
          <w:rFonts w:ascii="宋体" w:eastAsia="宋体" w:hint="eastAsia"/>
          <w:color w:val="4F4D4D"/>
          <w:sz w:val="17"/>
        </w:rPr>
        <w:t>表</w:t>
        <w:tab/>
      </w:r>
      <w:r>
        <w:rPr>
          <w:rFonts w:ascii="宋体" w:eastAsia="宋体" w:hint="eastAsia"/>
          <w:color w:val="4F4D4D"/>
          <w:w w:val="80"/>
          <w:sz w:val="17"/>
        </w:rPr>
        <w:t>号</w:t>
      </w:r>
      <w:r>
        <w:rPr>
          <w:rFonts w:ascii="宋体" w:eastAsia="宋体" w:hint="eastAsia"/>
          <w:color w:val="2D2A28"/>
          <w:spacing w:val="-19"/>
          <w:w w:val="80"/>
          <w:sz w:val="17"/>
        </w:rPr>
        <w:t>： </w:t>
      </w:r>
      <w:r>
        <w:rPr>
          <w:rFonts w:ascii="宋体" w:eastAsia="宋体" w:hint="eastAsia"/>
          <w:color w:val="2D2A28"/>
          <w:w w:val="95"/>
          <w:sz w:val="17"/>
        </w:rPr>
        <w:t>制定</w:t>
      </w:r>
      <w:r>
        <w:rPr>
          <w:rFonts w:ascii="宋体" w:eastAsia="宋体" w:hint="eastAsia"/>
          <w:color w:val="2D2A28"/>
          <w:spacing w:val="4"/>
          <w:w w:val="95"/>
          <w:sz w:val="17"/>
        </w:rPr>
        <w:t>机</w:t>
      </w:r>
      <w:r>
        <w:rPr>
          <w:rFonts w:ascii="宋体" w:eastAsia="宋体" w:hint="eastAsia"/>
          <w:color w:val="4F4D4D"/>
          <w:w w:val="95"/>
          <w:sz w:val="17"/>
        </w:rPr>
        <w:t>关</w:t>
      </w:r>
      <w:r>
        <w:rPr>
          <w:rFonts w:ascii="宋体" w:eastAsia="宋体" w:hint="eastAsia"/>
          <w:color w:val="2D2A28"/>
          <w:spacing w:val="-18"/>
          <w:w w:val="80"/>
          <w:sz w:val="17"/>
        </w:rPr>
        <w:t>：</w:t>
      </w:r>
    </w:p>
    <w:p>
      <w:pPr>
        <w:pStyle w:val="BodyText"/>
        <w:spacing w:before="11"/>
        <w:rPr>
          <w:rFonts w:ascii="宋体"/>
          <w:sz w:val="18"/>
        </w:rPr>
      </w:pPr>
    </w:p>
    <w:p>
      <w:pPr>
        <w:spacing w:line="264" w:lineRule="auto" w:before="0"/>
        <w:ind w:left="333" w:right="23" w:firstLine="4"/>
        <w:jc w:val="left"/>
        <w:rPr>
          <w:rFonts w:ascii="宋体" w:eastAsia="宋体" w:hint="eastAsia"/>
          <w:sz w:val="17"/>
        </w:rPr>
      </w:pPr>
      <w:r>
        <w:rPr>
          <w:rFonts w:ascii="宋体" w:eastAsia="宋体" w:hint="eastAsia"/>
          <w:color w:val="3F3D3B"/>
          <w:sz w:val="17"/>
        </w:rPr>
        <w:t>文号：  </w:t>
      </w:r>
      <w:r>
        <w:rPr>
          <w:rFonts w:ascii="宋体" w:eastAsia="宋体" w:hint="eastAsia"/>
          <w:color w:val="3F3D3B"/>
          <w:spacing w:val="-4"/>
          <w:w w:val="90"/>
          <w:sz w:val="17"/>
        </w:rPr>
        <w:t>有效期至：</w:t>
      </w:r>
    </w:p>
    <w:p>
      <w:pPr>
        <w:spacing w:before="1"/>
        <w:ind w:left="338" w:right="0" w:firstLine="0"/>
        <w:jc w:val="left"/>
        <w:rPr>
          <w:rFonts w:ascii="宋体" w:eastAsia="宋体" w:hint="eastAsia"/>
          <w:sz w:val="17"/>
        </w:rPr>
      </w:pPr>
      <w:r>
        <w:rPr>
          <w:rFonts w:ascii="宋体" w:eastAsia="宋体" w:hint="eastAsia"/>
          <w:color w:val="2D2A28"/>
          <w:w w:val="95"/>
          <w:sz w:val="17"/>
        </w:rPr>
        <w:t>计</w:t>
      </w:r>
      <w:r>
        <w:rPr>
          <w:rFonts w:ascii="宋体" w:eastAsia="宋体" w:hint="eastAsia"/>
          <w:color w:val="4F4D4D"/>
          <w:spacing w:val="6"/>
          <w:w w:val="95"/>
          <w:sz w:val="17"/>
        </w:rPr>
        <w:t>量单</w:t>
      </w:r>
      <w:r>
        <w:rPr>
          <w:rFonts w:ascii="宋体" w:eastAsia="宋体" w:hint="eastAsia"/>
          <w:color w:val="2D2A28"/>
          <w:w w:val="95"/>
          <w:sz w:val="17"/>
        </w:rPr>
        <w:t>位</w:t>
      </w:r>
      <w:r>
        <w:rPr>
          <w:rFonts w:ascii="宋体" w:eastAsia="宋体" w:hint="eastAsia"/>
          <w:color w:val="2D2A28"/>
          <w:spacing w:val="-17"/>
          <w:w w:val="80"/>
          <w:sz w:val="17"/>
        </w:rPr>
        <w:t>：</w:t>
      </w:r>
    </w:p>
    <w:p>
      <w:pPr>
        <w:tabs>
          <w:tab w:pos="1007" w:val="left" w:leader="none"/>
          <w:tab w:pos="1704" w:val="left" w:leader="none"/>
          <w:tab w:pos="2344" w:val="left" w:leader="none"/>
        </w:tabs>
        <w:spacing w:before="148"/>
        <w:ind w:left="316" w:right="0" w:firstLine="0"/>
        <w:jc w:val="both"/>
        <w:rPr>
          <w:rFonts w:ascii="宋体" w:eastAsia="宋体" w:hint="eastAsia"/>
          <w:sz w:val="17"/>
        </w:rPr>
      </w:pPr>
      <w:r>
        <w:rPr/>
        <w:br w:type="column"/>
      </w:r>
      <w:r>
        <w:rPr>
          <w:rFonts w:ascii="Arial" w:eastAsia="Arial"/>
          <w:color w:val="2D2A28"/>
          <w:w w:val="105"/>
          <w:sz w:val="15"/>
        </w:rPr>
        <w:t>6</w:t>
        <w:tab/>
        <w:t>3</w:t>
        <w:tab/>
      </w:r>
      <w:r>
        <w:rPr>
          <w:rFonts w:ascii="Arial" w:eastAsia="Arial"/>
          <w:color w:val="161313"/>
          <w:w w:val="105"/>
          <w:sz w:val="15"/>
        </w:rPr>
        <w:t>0</w:t>
        <w:tab/>
      </w:r>
      <w:r>
        <w:rPr>
          <w:rFonts w:ascii="宋体" w:eastAsia="宋体" w:hint="eastAsia"/>
          <w:color w:val="4F4D4D"/>
          <w:w w:val="105"/>
          <w:sz w:val="17"/>
        </w:rPr>
        <w:t>表</w:t>
      </w:r>
    </w:p>
    <w:p>
      <w:pPr>
        <w:spacing w:line="261" w:lineRule="auto" w:before="27"/>
        <w:ind w:left="269" w:right="1205" w:firstLine="0"/>
        <w:jc w:val="both"/>
        <w:rPr>
          <w:rFonts w:ascii="宋体" w:eastAsia="宋体" w:hint="eastAsia"/>
          <w:sz w:val="15"/>
        </w:rPr>
      </w:pPr>
      <w:r>
        <w:rPr>
          <w:rFonts w:ascii="宋体" w:eastAsia="宋体" w:hint="eastAsia"/>
          <w:color w:val="2D2A28"/>
          <w:w w:val="105"/>
          <w:sz w:val="17"/>
        </w:rPr>
        <w:t>国   </w:t>
      </w:r>
      <w:r>
        <w:rPr>
          <w:rFonts w:ascii="宋体" w:eastAsia="宋体" w:hint="eastAsia"/>
          <w:color w:val="4F4D4D"/>
          <w:w w:val="105"/>
          <w:sz w:val="17"/>
        </w:rPr>
        <w:t>家    统    </w:t>
      </w:r>
      <w:r>
        <w:rPr>
          <w:rFonts w:ascii="宋体" w:eastAsia="宋体" w:hint="eastAsia"/>
          <w:color w:val="2D2A28"/>
          <w:spacing w:val="1"/>
          <w:w w:val="105"/>
          <w:sz w:val="17"/>
        </w:rPr>
        <w:t>计   局</w:t>
      </w:r>
      <w:r>
        <w:rPr>
          <w:rFonts w:ascii="宋体" w:eastAsia="宋体" w:hint="eastAsia"/>
          <w:color w:val="2D2A28"/>
          <w:spacing w:val="-22"/>
          <w:w w:val="105"/>
          <w:sz w:val="17"/>
        </w:rPr>
        <w:t>国 务 院 </w:t>
      </w:r>
      <w:r>
        <w:rPr>
          <w:rFonts w:ascii="宋体" w:eastAsia="宋体" w:hint="eastAsia"/>
          <w:color w:val="4F4D4D"/>
          <w:spacing w:val="-19"/>
          <w:w w:val="105"/>
          <w:sz w:val="17"/>
        </w:rPr>
        <w:t>经 济 普 查 </w:t>
      </w:r>
      <w:r>
        <w:rPr>
          <w:rFonts w:ascii="宋体" w:eastAsia="宋体" w:hint="eastAsia"/>
          <w:color w:val="2D2A28"/>
          <w:spacing w:val="-20"/>
          <w:w w:val="105"/>
          <w:sz w:val="17"/>
        </w:rPr>
        <w:t>办 公 </w:t>
      </w:r>
      <w:r>
        <w:rPr>
          <w:rFonts w:ascii="宋体" w:eastAsia="宋体" w:hint="eastAsia"/>
          <w:color w:val="4F4D4D"/>
          <w:w w:val="105"/>
          <w:sz w:val="17"/>
        </w:rPr>
        <w:t>室</w:t>
      </w:r>
      <w:r>
        <w:rPr>
          <w:rFonts w:ascii="宋体" w:eastAsia="宋体" w:hint="eastAsia"/>
          <w:color w:val="2D2A28"/>
          <w:w w:val="105"/>
          <w:sz w:val="17"/>
        </w:rPr>
        <w:t>国 统 </w:t>
      </w:r>
      <w:r>
        <w:rPr>
          <w:rFonts w:ascii="宋体" w:eastAsia="宋体" w:hint="eastAsia"/>
          <w:color w:val="4F4D4D"/>
          <w:w w:val="105"/>
          <w:sz w:val="17"/>
        </w:rPr>
        <w:t>字  </w:t>
      </w:r>
      <w:r>
        <w:rPr>
          <w:rFonts w:ascii="Arial" w:eastAsia="Arial"/>
          <w:color w:val="4F4D4D"/>
          <w:w w:val="105"/>
          <w:sz w:val="16"/>
        </w:rPr>
        <w:t>( </w:t>
      </w:r>
      <w:r>
        <w:rPr>
          <w:rFonts w:ascii="Arial" w:eastAsia="Arial"/>
          <w:color w:val="2D2A28"/>
          <w:w w:val="105"/>
          <w:sz w:val="16"/>
        </w:rPr>
        <w:t>2 0 2 3</w:t>
      </w:r>
      <w:r>
        <w:rPr>
          <w:rFonts w:ascii="Arial" w:eastAsia="Arial"/>
          <w:color w:val="2D2A28"/>
          <w:spacing w:val="4"/>
          <w:w w:val="105"/>
          <w:sz w:val="16"/>
        </w:rPr>
        <w:t> ) </w:t>
      </w:r>
      <w:r>
        <w:rPr>
          <w:rFonts w:ascii="宋体" w:eastAsia="宋体" w:hint="eastAsia"/>
          <w:color w:val="2D2A28"/>
          <w:w w:val="105"/>
          <w:sz w:val="15"/>
        </w:rPr>
        <w:t>＊＊ 号</w:t>
      </w:r>
    </w:p>
    <w:p>
      <w:pPr>
        <w:spacing w:before="4"/>
        <w:ind w:left="318" w:right="0" w:firstLine="0"/>
        <w:jc w:val="both"/>
        <w:rPr>
          <w:rFonts w:ascii="宋体" w:eastAsia="宋体" w:hint="eastAsia"/>
          <w:sz w:val="17"/>
        </w:rPr>
      </w:pPr>
      <w:r>
        <w:rPr>
          <w:rFonts w:ascii="Times New Roman" w:eastAsia="Times New Roman"/>
          <w:color w:val="2D2A28"/>
          <w:sz w:val="17"/>
        </w:rPr>
        <w:t>2       </w:t>
      </w:r>
      <w:r>
        <w:rPr>
          <w:rFonts w:ascii="Times New Roman" w:eastAsia="Times New Roman"/>
          <w:color w:val="161313"/>
          <w:sz w:val="17"/>
        </w:rPr>
        <w:t>0      </w:t>
      </w:r>
      <w:r>
        <w:rPr>
          <w:rFonts w:ascii="Times New Roman" w:eastAsia="Times New Roman"/>
          <w:color w:val="2D2A28"/>
          <w:sz w:val="17"/>
        </w:rPr>
        <w:t>2     4      </w:t>
      </w:r>
      <w:r>
        <w:rPr>
          <w:rFonts w:ascii="宋体" w:eastAsia="宋体" w:hint="eastAsia"/>
          <w:color w:val="2D2A28"/>
          <w:sz w:val="16"/>
        </w:rPr>
        <w:t>年   </w:t>
      </w:r>
      <w:r>
        <w:rPr>
          <w:rFonts w:ascii="Times New Roman" w:eastAsia="Times New Roman"/>
          <w:color w:val="2D2A28"/>
          <w:sz w:val="17"/>
        </w:rPr>
        <w:t>6</w:t>
      </w:r>
      <w:r>
        <w:rPr>
          <w:rFonts w:ascii="Times New Roman" w:eastAsia="Times New Roman"/>
          <w:color w:val="2D2A28"/>
          <w:spacing w:val="6"/>
          <w:sz w:val="17"/>
        </w:rPr>
        <w:t>    </w:t>
      </w:r>
      <w:r>
        <w:rPr>
          <w:rFonts w:ascii="宋体" w:eastAsia="宋体" w:hint="eastAsia"/>
          <w:color w:val="2D2A28"/>
          <w:sz w:val="17"/>
        </w:rPr>
        <w:t>月</w:t>
      </w:r>
    </w:p>
    <w:p>
      <w:pPr>
        <w:spacing w:before="27"/>
        <w:ind w:left="0" w:right="931" w:firstLine="0"/>
        <w:jc w:val="center"/>
        <w:rPr>
          <w:rFonts w:ascii="宋体" w:eastAsia="宋体" w:hint="eastAsia"/>
          <w:sz w:val="17"/>
        </w:rPr>
      </w:pPr>
      <w:r>
        <w:rPr>
          <w:rFonts w:ascii="宋体" w:eastAsia="宋体" w:hint="eastAsia"/>
          <w:color w:val="2D2A28"/>
          <w:w w:val="106"/>
          <w:sz w:val="17"/>
        </w:rPr>
        <w:t>个</w:t>
      </w:r>
    </w:p>
    <w:p>
      <w:pPr>
        <w:spacing w:after="0"/>
        <w:jc w:val="center"/>
        <w:rPr>
          <w:rFonts w:ascii="宋体" w:eastAsia="宋体" w:hint="eastAsia"/>
          <w:sz w:val="17"/>
        </w:rPr>
        <w:sectPr>
          <w:type w:val="continuous"/>
          <w:pgSz w:w="12080" w:h="16790"/>
          <w:pgMar w:top="1600" w:bottom="280" w:left="980" w:right="0"/>
          <w:cols w:num="3" w:equalWidth="0">
            <w:col w:w="5338" w:space="840"/>
            <w:col w:w="1143" w:space="40"/>
            <w:col w:w="3739"/>
          </w:cols>
        </w:sectPr>
      </w:pPr>
    </w:p>
    <w:tbl>
      <w:tblPr>
        <w:tblW w:w="0" w:type="auto"/>
        <w:jc w:val="left"/>
        <w:tblInd w:w="333" w:type="dxa"/>
        <w:tblBorders>
          <w:top w:val="single" w:sz="4" w:space="0" w:color="050100"/>
          <w:left w:val="single" w:sz="4" w:space="0" w:color="050100"/>
          <w:bottom w:val="single" w:sz="4" w:space="0" w:color="050100"/>
          <w:right w:val="single" w:sz="4" w:space="0" w:color="050100"/>
          <w:insideH w:val="single" w:sz="4" w:space="0" w:color="050100"/>
          <w:insideV w:val="single" w:sz="4" w:space="0" w:color="050100"/>
        </w:tblBorders>
        <w:tblLayout w:type="fixed"/>
        <w:tblCellMar>
          <w:top w:w="0" w:type="dxa"/>
          <w:left w:w="0" w:type="dxa"/>
          <w:bottom w:w="0" w:type="dxa"/>
          <w:right w:w="0" w:type="dxa"/>
        </w:tblCellMar>
        <w:tblLook w:val="01E0"/>
      </w:tblPr>
      <w:tblGrid>
        <w:gridCol w:w="2908"/>
        <w:gridCol w:w="753"/>
        <w:gridCol w:w="874"/>
        <w:gridCol w:w="957"/>
        <w:gridCol w:w="936"/>
        <w:gridCol w:w="1137"/>
        <w:gridCol w:w="812"/>
        <w:gridCol w:w="1272"/>
      </w:tblGrid>
      <w:tr>
        <w:trPr>
          <w:trHeight w:val="397" w:hRule="atLeast"/>
        </w:trPr>
        <w:tc>
          <w:tcPr>
            <w:tcW w:w="2908" w:type="dxa"/>
            <w:vMerge w:val="restart"/>
            <w:tcBorders>
              <w:bottom w:val="single" w:sz="2" w:space="0" w:color="050100"/>
              <w:right w:val="single" w:sz="2" w:space="0" w:color="050100"/>
            </w:tcBorders>
          </w:tcPr>
          <w:p>
            <w:pPr>
              <w:pStyle w:val="TableParagraph"/>
              <w:rPr>
                <w:sz w:val="16"/>
              </w:rPr>
            </w:pPr>
          </w:p>
          <w:p>
            <w:pPr>
              <w:pStyle w:val="TableParagraph"/>
              <w:rPr>
                <w:sz w:val="16"/>
              </w:rPr>
            </w:pPr>
          </w:p>
          <w:p>
            <w:pPr>
              <w:pStyle w:val="TableParagraph"/>
              <w:spacing w:before="9"/>
              <w:rPr>
                <w:sz w:val="14"/>
              </w:rPr>
            </w:pPr>
          </w:p>
          <w:p>
            <w:pPr>
              <w:pStyle w:val="TableParagraph"/>
              <w:ind w:left="1170" w:right="1150"/>
              <w:jc w:val="center"/>
              <w:rPr>
                <w:sz w:val="17"/>
              </w:rPr>
            </w:pPr>
            <w:r>
              <w:rPr>
                <w:color w:val="2D2A28"/>
                <w:w w:val="110"/>
                <w:sz w:val="16"/>
              </w:rPr>
              <w:t>项  </w:t>
            </w:r>
            <w:r>
              <w:rPr>
                <w:color w:val="2D2A28"/>
                <w:w w:val="110"/>
                <w:sz w:val="17"/>
              </w:rPr>
              <w:t>目</w:t>
            </w:r>
          </w:p>
        </w:tc>
        <w:tc>
          <w:tcPr>
            <w:tcW w:w="2584" w:type="dxa"/>
            <w:gridSpan w:val="3"/>
            <w:tcBorders>
              <w:left w:val="single" w:sz="2" w:space="0" w:color="050100"/>
              <w:bottom w:val="nil"/>
              <w:right w:val="single" w:sz="2" w:space="0" w:color="050100"/>
            </w:tcBorders>
          </w:tcPr>
          <w:p>
            <w:pPr>
              <w:pStyle w:val="TableParagraph"/>
              <w:rPr>
                <w:rFonts w:ascii="Times New Roman"/>
                <w:sz w:val="16"/>
              </w:rPr>
            </w:pPr>
          </w:p>
        </w:tc>
        <w:tc>
          <w:tcPr>
            <w:tcW w:w="2073" w:type="dxa"/>
            <w:gridSpan w:val="2"/>
            <w:tcBorders>
              <w:left w:val="single" w:sz="2" w:space="0" w:color="050100"/>
              <w:bottom w:val="nil"/>
              <w:right w:val="single" w:sz="2" w:space="0" w:color="050100"/>
            </w:tcBorders>
          </w:tcPr>
          <w:p>
            <w:pPr>
              <w:pStyle w:val="TableParagraph"/>
              <w:rPr>
                <w:rFonts w:ascii="Times New Roman"/>
                <w:sz w:val="16"/>
              </w:rPr>
            </w:pPr>
          </w:p>
        </w:tc>
        <w:tc>
          <w:tcPr>
            <w:tcW w:w="2084" w:type="dxa"/>
            <w:gridSpan w:val="2"/>
            <w:tcBorders>
              <w:left w:val="single" w:sz="2" w:space="0" w:color="050100"/>
              <w:bottom w:val="nil"/>
            </w:tcBorders>
          </w:tcPr>
          <w:p>
            <w:pPr>
              <w:pStyle w:val="TableParagraph"/>
              <w:rPr>
                <w:rFonts w:ascii="Times New Roman"/>
                <w:sz w:val="16"/>
              </w:rPr>
            </w:pPr>
          </w:p>
        </w:tc>
      </w:tr>
      <w:tr>
        <w:trPr>
          <w:trHeight w:val="1020" w:hRule="atLeast"/>
        </w:trPr>
        <w:tc>
          <w:tcPr>
            <w:tcW w:w="2908" w:type="dxa"/>
            <w:vMerge/>
            <w:tcBorders>
              <w:top w:val="nil"/>
              <w:bottom w:val="single" w:sz="2" w:space="0" w:color="050100"/>
              <w:right w:val="single" w:sz="2" w:space="0" w:color="050100"/>
            </w:tcBorders>
          </w:tcPr>
          <w:p>
            <w:pPr>
              <w:rPr>
                <w:sz w:val="2"/>
                <w:szCs w:val="2"/>
              </w:rPr>
            </w:pPr>
          </w:p>
        </w:tc>
        <w:tc>
          <w:tcPr>
            <w:tcW w:w="753" w:type="dxa"/>
            <w:tcBorders>
              <w:top w:val="nil"/>
              <w:left w:val="single" w:sz="2" w:space="0" w:color="050100"/>
              <w:bottom w:val="single" w:sz="2" w:space="0" w:color="050100"/>
              <w:right w:val="single" w:sz="2" w:space="0" w:color="050100"/>
            </w:tcBorders>
          </w:tcPr>
          <w:p>
            <w:pPr>
              <w:pStyle w:val="TableParagraph"/>
              <w:spacing w:line="343" w:lineRule="auto" w:before="38"/>
              <w:ind w:left="118" w:right="55" w:firstLine="92"/>
              <w:rPr>
                <w:sz w:val="17"/>
              </w:rPr>
            </w:pPr>
            <w:r>
              <w:rPr>
                <w:color w:val="2D2A28"/>
                <w:w w:val="105"/>
                <w:sz w:val="17"/>
              </w:rPr>
              <w:t>法人</w:t>
            </w:r>
            <w:r>
              <w:rPr>
                <w:color w:val="3F3D3B"/>
                <w:w w:val="105"/>
                <w:sz w:val="17"/>
              </w:rPr>
              <w:t>单位数</w:t>
            </w:r>
          </w:p>
        </w:tc>
        <w:tc>
          <w:tcPr>
            <w:tcW w:w="874" w:type="dxa"/>
            <w:tcBorders>
              <w:top w:val="single" w:sz="2" w:space="0" w:color="050100"/>
              <w:left w:val="single" w:sz="2" w:space="0" w:color="050100"/>
              <w:bottom w:val="single" w:sz="2" w:space="0" w:color="050100"/>
              <w:right w:val="single" w:sz="2" w:space="0" w:color="050100"/>
            </w:tcBorders>
          </w:tcPr>
          <w:p>
            <w:pPr>
              <w:pStyle w:val="TableParagraph"/>
              <w:spacing w:before="12"/>
              <w:rPr>
                <w:sz w:val="17"/>
              </w:rPr>
            </w:pPr>
          </w:p>
          <w:p>
            <w:pPr>
              <w:pStyle w:val="TableParagraph"/>
              <w:spacing w:line="350" w:lineRule="auto"/>
              <w:ind w:left="269" w:right="119" w:hanging="93"/>
              <w:rPr>
                <w:sz w:val="17"/>
              </w:rPr>
            </w:pPr>
            <w:r>
              <w:rPr>
                <w:color w:val="797777"/>
                <w:w w:val="105"/>
                <w:sz w:val="17"/>
              </w:rPr>
              <w:t>一</w:t>
            </w:r>
            <w:r>
              <w:rPr>
                <w:color w:val="3F3D3B"/>
                <w:w w:val="105"/>
                <w:sz w:val="17"/>
              </w:rPr>
              <w:t>套表单位</w:t>
            </w:r>
          </w:p>
        </w:tc>
        <w:tc>
          <w:tcPr>
            <w:tcW w:w="957" w:type="dxa"/>
            <w:tcBorders>
              <w:top w:val="single" w:sz="2" w:space="0" w:color="050100"/>
              <w:left w:val="single" w:sz="2" w:space="0" w:color="050100"/>
              <w:bottom w:val="single" w:sz="2" w:space="0" w:color="050100"/>
              <w:right w:val="single" w:sz="2" w:space="0" w:color="050100"/>
            </w:tcBorders>
          </w:tcPr>
          <w:p>
            <w:pPr>
              <w:pStyle w:val="TableParagraph"/>
              <w:spacing w:before="4"/>
              <w:rPr>
                <w:sz w:val="18"/>
              </w:rPr>
            </w:pPr>
          </w:p>
          <w:p>
            <w:pPr>
              <w:pStyle w:val="TableParagraph"/>
              <w:spacing w:line="343" w:lineRule="auto"/>
              <w:ind w:left="313" w:right="72" w:hanging="186"/>
              <w:rPr>
                <w:sz w:val="17"/>
              </w:rPr>
            </w:pPr>
            <w:r>
              <w:rPr>
                <w:color w:val="2D2A28"/>
                <w:w w:val="105"/>
                <w:sz w:val="17"/>
              </w:rPr>
              <w:t>视同法人</w:t>
            </w:r>
            <w:r>
              <w:rPr>
                <w:color w:val="3F3D3B"/>
                <w:w w:val="105"/>
                <w:sz w:val="17"/>
              </w:rPr>
              <w:t>单位</w:t>
            </w:r>
          </w:p>
        </w:tc>
        <w:tc>
          <w:tcPr>
            <w:tcW w:w="936" w:type="dxa"/>
            <w:tcBorders>
              <w:top w:val="nil"/>
              <w:left w:val="single" w:sz="2" w:space="0" w:color="050100"/>
              <w:bottom w:val="single" w:sz="2" w:space="0" w:color="050100"/>
              <w:right w:val="single" w:sz="2" w:space="0" w:color="050100"/>
            </w:tcBorders>
          </w:tcPr>
          <w:p>
            <w:pPr>
              <w:pStyle w:val="TableParagraph"/>
              <w:spacing w:line="343" w:lineRule="auto" w:before="38"/>
              <w:ind w:left="212" w:right="56" w:hanging="90"/>
              <w:rPr>
                <w:sz w:val="17"/>
              </w:rPr>
            </w:pPr>
            <w:r>
              <w:rPr>
                <w:color w:val="2D2A28"/>
                <w:w w:val="105"/>
                <w:sz w:val="17"/>
              </w:rPr>
              <w:t>产业活动单</w:t>
            </w:r>
            <w:r>
              <w:rPr>
                <w:color w:val="4F4D4D"/>
                <w:w w:val="105"/>
                <w:sz w:val="17"/>
              </w:rPr>
              <w:t>位</w:t>
            </w:r>
            <w:r>
              <w:rPr>
                <w:color w:val="2D2A28"/>
                <w:w w:val="105"/>
                <w:sz w:val="17"/>
              </w:rPr>
              <w:t>数</w:t>
            </w:r>
          </w:p>
        </w:tc>
        <w:tc>
          <w:tcPr>
            <w:tcW w:w="1137" w:type="dxa"/>
            <w:tcBorders>
              <w:top w:val="single" w:sz="2" w:space="0" w:color="050100"/>
              <w:left w:val="single" w:sz="2" w:space="0" w:color="050100"/>
              <w:bottom w:val="single" w:sz="2" w:space="0" w:color="050100"/>
              <w:right w:val="single" w:sz="2" w:space="0" w:color="050100"/>
            </w:tcBorders>
          </w:tcPr>
          <w:p>
            <w:pPr>
              <w:pStyle w:val="TableParagraph"/>
              <w:spacing w:line="364" w:lineRule="auto" w:before="62"/>
              <w:ind w:left="224" w:right="-188" w:hanging="90"/>
              <w:rPr>
                <w:sz w:val="17"/>
              </w:rPr>
            </w:pPr>
            <w:r>
              <w:rPr>
                <w:color w:val="3F3D3B"/>
                <w:w w:val="115"/>
                <w:sz w:val="17"/>
              </w:rPr>
              <w:t>多产业法人个</w:t>
            </w:r>
            <w:r>
              <w:rPr>
                <w:color w:val="2D2A28"/>
                <w:w w:val="115"/>
                <w:sz w:val="17"/>
              </w:rPr>
              <w:t>所属产业</w:t>
            </w:r>
          </w:p>
          <w:p>
            <w:pPr>
              <w:pStyle w:val="TableParagraph"/>
              <w:spacing w:line="200" w:lineRule="exact"/>
              <w:ind w:left="221"/>
              <w:rPr>
                <w:sz w:val="17"/>
              </w:rPr>
            </w:pPr>
            <w:r>
              <w:rPr>
                <w:color w:val="2D2A28"/>
                <w:spacing w:val="3"/>
                <w:sz w:val="17"/>
              </w:rPr>
              <w:t>活动单</w:t>
            </w:r>
            <w:r>
              <w:rPr>
                <w:color w:val="4F4D4D"/>
                <w:sz w:val="17"/>
              </w:rPr>
              <w:t>位</w:t>
            </w:r>
          </w:p>
        </w:tc>
        <w:tc>
          <w:tcPr>
            <w:tcW w:w="812" w:type="dxa"/>
            <w:tcBorders>
              <w:top w:val="nil"/>
              <w:left w:val="single" w:sz="2" w:space="0" w:color="050100"/>
              <w:bottom w:val="single" w:sz="2" w:space="0" w:color="050100"/>
              <w:right w:val="single" w:sz="2" w:space="0" w:color="050100"/>
            </w:tcBorders>
          </w:tcPr>
          <w:p>
            <w:pPr>
              <w:pStyle w:val="TableParagraph"/>
              <w:spacing w:line="316" w:lineRule="auto" w:before="62"/>
              <w:ind w:left="153" w:right="45" w:firstLine="18"/>
              <w:rPr>
                <w:sz w:val="17"/>
              </w:rPr>
            </w:pPr>
            <w:r>
              <w:rPr>
                <w:color w:val="3F3D3B"/>
                <w:w w:val="110"/>
                <w:sz w:val="17"/>
              </w:rPr>
              <w:t>体经营</w:t>
            </w:r>
            <w:r>
              <w:rPr>
                <w:color w:val="4F4D4D"/>
                <w:w w:val="110"/>
                <w:sz w:val="17"/>
              </w:rPr>
              <w:t>户户</w:t>
            </w:r>
            <w:r>
              <w:rPr>
                <w:color w:val="2D2A28"/>
                <w:w w:val="110"/>
                <w:sz w:val="17"/>
              </w:rPr>
              <w:t>数</w:t>
            </w:r>
          </w:p>
        </w:tc>
        <w:tc>
          <w:tcPr>
            <w:tcW w:w="1272" w:type="dxa"/>
            <w:tcBorders>
              <w:top w:val="single" w:sz="2" w:space="0" w:color="050100"/>
              <w:left w:val="single" w:sz="2" w:space="0" w:color="050100"/>
              <w:bottom w:val="single" w:sz="2" w:space="0" w:color="050100"/>
            </w:tcBorders>
          </w:tcPr>
          <w:p>
            <w:pPr>
              <w:pStyle w:val="TableParagraph"/>
              <w:spacing w:before="4"/>
              <w:rPr>
                <w:sz w:val="18"/>
              </w:rPr>
            </w:pPr>
          </w:p>
          <w:p>
            <w:pPr>
              <w:pStyle w:val="TableParagraph"/>
              <w:spacing w:line="350" w:lineRule="auto"/>
              <w:ind w:left="477" w:right="305" w:hanging="92"/>
              <w:rPr>
                <w:sz w:val="17"/>
              </w:rPr>
            </w:pPr>
            <w:r>
              <w:rPr>
                <w:color w:val="3F3D3B"/>
                <w:w w:val="105"/>
                <w:sz w:val="17"/>
              </w:rPr>
              <w:t>有工商</w:t>
            </w:r>
            <w:r>
              <w:rPr>
                <w:color w:val="2D2A28"/>
                <w:w w:val="105"/>
                <w:sz w:val="17"/>
              </w:rPr>
              <w:t>执照</w:t>
            </w:r>
          </w:p>
        </w:tc>
      </w:tr>
      <w:tr>
        <w:trPr>
          <w:trHeight w:val="396" w:hRule="atLeast"/>
        </w:trPr>
        <w:tc>
          <w:tcPr>
            <w:tcW w:w="2908" w:type="dxa"/>
            <w:tcBorders>
              <w:top w:val="single" w:sz="2" w:space="0" w:color="050100"/>
              <w:bottom w:val="single" w:sz="2" w:space="0" w:color="050100"/>
              <w:right w:val="single" w:sz="2" w:space="0" w:color="050100"/>
            </w:tcBorders>
          </w:tcPr>
          <w:p>
            <w:pPr>
              <w:pStyle w:val="TableParagraph"/>
              <w:spacing w:before="79"/>
              <w:ind w:left="17"/>
              <w:jc w:val="center"/>
              <w:rPr>
                <w:sz w:val="17"/>
              </w:rPr>
            </w:pPr>
            <w:r>
              <w:rPr>
                <w:color w:val="2D2A28"/>
                <w:w w:val="106"/>
                <w:sz w:val="17"/>
              </w:rPr>
              <w:t>甲</w:t>
            </w:r>
          </w:p>
        </w:tc>
        <w:tc>
          <w:tcPr>
            <w:tcW w:w="753" w:type="dxa"/>
            <w:tcBorders>
              <w:top w:val="single" w:sz="2" w:space="0" w:color="050100"/>
              <w:left w:val="single" w:sz="2" w:space="0" w:color="050100"/>
              <w:bottom w:val="single" w:sz="2" w:space="0" w:color="050100"/>
              <w:right w:val="single" w:sz="2" w:space="0" w:color="050100"/>
            </w:tcBorders>
          </w:tcPr>
          <w:p>
            <w:pPr>
              <w:pStyle w:val="TableParagraph"/>
              <w:spacing w:before="90"/>
              <w:ind w:right="86"/>
              <w:jc w:val="center"/>
              <w:rPr>
                <w:rFonts w:ascii="Times New Roman"/>
                <w:sz w:val="17"/>
              </w:rPr>
            </w:pPr>
            <w:r>
              <w:rPr>
                <w:rFonts w:ascii="Times New Roman"/>
                <w:color w:val="161313"/>
                <w:w w:val="106"/>
                <w:sz w:val="17"/>
              </w:rPr>
              <w:t>1</w:t>
            </w:r>
          </w:p>
        </w:tc>
        <w:tc>
          <w:tcPr>
            <w:tcW w:w="874" w:type="dxa"/>
            <w:tcBorders>
              <w:top w:val="single" w:sz="2" w:space="0" w:color="050100"/>
              <w:left w:val="single" w:sz="2" w:space="0" w:color="050100"/>
              <w:bottom w:val="single" w:sz="2" w:space="0" w:color="050100"/>
              <w:right w:val="single" w:sz="2" w:space="0" w:color="050100"/>
            </w:tcBorders>
          </w:tcPr>
          <w:p>
            <w:pPr>
              <w:pStyle w:val="TableParagraph"/>
              <w:spacing w:before="99"/>
              <w:ind w:right="79"/>
              <w:jc w:val="center"/>
              <w:rPr>
                <w:rFonts w:ascii="Times New Roman"/>
                <w:sz w:val="16"/>
              </w:rPr>
            </w:pPr>
            <w:r>
              <w:rPr>
                <w:rFonts w:ascii="Times New Roman"/>
                <w:color w:val="2D2A28"/>
                <w:w w:val="108"/>
                <w:sz w:val="16"/>
              </w:rPr>
              <w:t>2</w:t>
            </w:r>
          </w:p>
        </w:tc>
        <w:tc>
          <w:tcPr>
            <w:tcW w:w="957" w:type="dxa"/>
            <w:tcBorders>
              <w:top w:val="single" w:sz="2" w:space="0" w:color="050100"/>
              <w:left w:val="single" w:sz="2" w:space="0" w:color="050100"/>
              <w:bottom w:val="single" w:sz="2" w:space="0" w:color="050100"/>
              <w:right w:val="single" w:sz="2" w:space="0" w:color="050100"/>
            </w:tcBorders>
          </w:tcPr>
          <w:p>
            <w:pPr>
              <w:pStyle w:val="TableParagraph"/>
              <w:spacing w:before="95"/>
              <w:ind w:right="63"/>
              <w:jc w:val="center"/>
              <w:rPr>
                <w:rFonts w:ascii="Times New Roman"/>
                <w:sz w:val="17"/>
              </w:rPr>
            </w:pPr>
            <w:r>
              <w:rPr>
                <w:rFonts w:ascii="Times New Roman"/>
                <w:color w:val="2D2A28"/>
                <w:w w:val="110"/>
                <w:sz w:val="17"/>
              </w:rPr>
              <w:t>3</w:t>
            </w:r>
          </w:p>
        </w:tc>
        <w:tc>
          <w:tcPr>
            <w:tcW w:w="936" w:type="dxa"/>
            <w:tcBorders>
              <w:top w:val="single" w:sz="2" w:space="0" w:color="050100"/>
              <w:left w:val="single" w:sz="2" w:space="0" w:color="050100"/>
              <w:bottom w:val="single" w:sz="2" w:space="0" w:color="050100"/>
              <w:right w:val="single" w:sz="2" w:space="0" w:color="050100"/>
            </w:tcBorders>
          </w:tcPr>
          <w:p>
            <w:pPr>
              <w:pStyle w:val="TableParagraph"/>
              <w:spacing w:before="99"/>
              <w:ind w:right="66"/>
              <w:jc w:val="center"/>
              <w:rPr>
                <w:rFonts w:ascii="Arial"/>
                <w:sz w:val="16"/>
              </w:rPr>
            </w:pPr>
            <w:r>
              <w:rPr>
                <w:rFonts w:ascii="Arial"/>
                <w:color w:val="2D2A28"/>
                <w:w w:val="101"/>
                <w:sz w:val="16"/>
              </w:rPr>
              <w:t>4</w:t>
            </w:r>
          </w:p>
        </w:tc>
        <w:tc>
          <w:tcPr>
            <w:tcW w:w="1137" w:type="dxa"/>
            <w:tcBorders>
              <w:top w:val="single" w:sz="2" w:space="0" w:color="050100"/>
              <w:left w:val="single" w:sz="2" w:space="0" w:color="050100"/>
              <w:bottom w:val="single" w:sz="2" w:space="0" w:color="050100"/>
              <w:right w:val="single" w:sz="2" w:space="0" w:color="050100"/>
            </w:tcBorders>
          </w:tcPr>
          <w:p>
            <w:pPr>
              <w:pStyle w:val="TableParagraph"/>
              <w:spacing w:before="95"/>
              <w:ind w:right="63"/>
              <w:jc w:val="center"/>
              <w:rPr>
                <w:rFonts w:ascii="Times New Roman"/>
                <w:sz w:val="17"/>
              </w:rPr>
            </w:pPr>
            <w:r>
              <w:rPr>
                <w:rFonts w:ascii="Times New Roman"/>
                <w:color w:val="2D2A28"/>
                <w:w w:val="108"/>
                <w:sz w:val="17"/>
              </w:rPr>
              <w:t>5</w:t>
            </w:r>
          </w:p>
        </w:tc>
        <w:tc>
          <w:tcPr>
            <w:tcW w:w="812" w:type="dxa"/>
            <w:tcBorders>
              <w:top w:val="single" w:sz="2" w:space="0" w:color="050100"/>
              <w:left w:val="single" w:sz="2" w:space="0" w:color="050100"/>
              <w:bottom w:val="single" w:sz="2" w:space="0" w:color="050100"/>
              <w:right w:val="single" w:sz="2" w:space="0" w:color="050100"/>
            </w:tcBorders>
          </w:tcPr>
          <w:p>
            <w:pPr>
              <w:pStyle w:val="TableParagraph"/>
              <w:spacing w:before="94"/>
              <w:ind w:right="65"/>
              <w:jc w:val="center"/>
              <w:rPr>
                <w:rFonts w:ascii="Arial"/>
                <w:sz w:val="17"/>
              </w:rPr>
            </w:pPr>
            <w:r>
              <w:rPr>
                <w:rFonts w:ascii="Arial"/>
                <w:color w:val="2D2A28"/>
                <w:w w:val="99"/>
                <w:sz w:val="17"/>
              </w:rPr>
              <w:t>6</w:t>
            </w:r>
          </w:p>
        </w:tc>
        <w:tc>
          <w:tcPr>
            <w:tcW w:w="1272" w:type="dxa"/>
            <w:tcBorders>
              <w:top w:val="single" w:sz="2" w:space="0" w:color="050100"/>
              <w:left w:val="single" w:sz="2" w:space="0" w:color="050100"/>
              <w:bottom w:val="single" w:sz="2" w:space="0" w:color="050100"/>
            </w:tcBorders>
          </w:tcPr>
          <w:p>
            <w:pPr>
              <w:pStyle w:val="TableParagraph"/>
              <w:spacing w:before="90"/>
              <w:ind w:right="60"/>
              <w:jc w:val="center"/>
              <w:rPr>
                <w:rFonts w:ascii="Times New Roman"/>
                <w:sz w:val="17"/>
              </w:rPr>
            </w:pPr>
            <w:r>
              <w:rPr>
                <w:rFonts w:ascii="Times New Roman"/>
                <w:color w:val="2D2A28"/>
                <w:w w:val="99"/>
                <w:sz w:val="17"/>
              </w:rPr>
              <w:t>7</w:t>
            </w:r>
          </w:p>
        </w:tc>
      </w:tr>
      <w:tr>
        <w:trPr>
          <w:trHeight w:val="3828" w:hRule="atLeast"/>
        </w:trPr>
        <w:tc>
          <w:tcPr>
            <w:tcW w:w="2908" w:type="dxa"/>
            <w:tcBorders>
              <w:top w:val="single" w:sz="2" w:space="0" w:color="050100"/>
              <w:right w:val="single" w:sz="2" w:space="0" w:color="050100"/>
            </w:tcBorders>
          </w:tcPr>
          <w:p>
            <w:pPr>
              <w:pStyle w:val="TableParagraph"/>
              <w:spacing w:before="80"/>
              <w:ind w:left="1189"/>
              <w:rPr>
                <w:sz w:val="17"/>
              </w:rPr>
            </w:pPr>
            <w:r>
              <w:rPr>
                <w:color w:val="3F3D3B"/>
                <w:sz w:val="17"/>
              </w:rPr>
              <w:t>总计</w:t>
            </w:r>
          </w:p>
          <w:p>
            <w:pPr>
              <w:pStyle w:val="TableParagraph"/>
              <w:spacing w:before="95"/>
              <w:ind w:left="32"/>
              <w:rPr>
                <w:sz w:val="17"/>
              </w:rPr>
            </w:pPr>
            <w:r>
              <w:rPr>
                <w:color w:val="797777"/>
                <w:w w:val="105"/>
                <w:sz w:val="17"/>
              </w:rPr>
              <w:t>一</w:t>
            </w:r>
            <w:r>
              <w:rPr>
                <w:color w:val="2D2A28"/>
                <w:w w:val="105"/>
                <w:sz w:val="17"/>
              </w:rPr>
              <w:t>、按地区分组（省、地、 </w:t>
            </w:r>
            <w:r>
              <w:rPr>
                <w:color w:val="4F4D4D"/>
                <w:w w:val="105"/>
                <w:sz w:val="17"/>
              </w:rPr>
              <w:t>县</w:t>
            </w:r>
            <w:r>
              <w:rPr>
                <w:color w:val="2D2A28"/>
                <w:w w:val="105"/>
                <w:sz w:val="17"/>
              </w:rPr>
              <w:t>）</w:t>
            </w:r>
          </w:p>
          <w:p>
            <w:pPr>
              <w:pStyle w:val="TableParagraph"/>
              <w:spacing w:line="343" w:lineRule="auto" w:before="95"/>
              <w:ind w:left="371" w:right="-116" w:hanging="340"/>
              <w:rPr>
                <w:sz w:val="17"/>
              </w:rPr>
            </w:pPr>
            <w:r>
              <w:rPr>
                <w:color w:val="676464"/>
                <w:sz w:val="17"/>
              </w:rPr>
              <w:t>二</w:t>
            </w:r>
            <w:r>
              <w:rPr>
                <w:color w:val="2D2A28"/>
                <w:sz w:val="17"/>
              </w:rPr>
              <w:t>、按行业分组（</w:t>
            </w:r>
            <w:r>
              <w:rPr>
                <w:color w:val="2D2A28"/>
                <w:spacing w:val="-2"/>
                <w:sz w:val="17"/>
              </w:rPr>
              <w:t>门类、大类、中类、</w:t>
            </w:r>
            <w:r>
              <w:rPr>
                <w:color w:val="2D2A28"/>
                <w:sz w:val="17"/>
              </w:rPr>
              <w:t>小类（个体户除外））</w:t>
            </w:r>
          </w:p>
          <w:p>
            <w:pPr>
              <w:pStyle w:val="TableParagraph"/>
              <w:spacing w:line="343" w:lineRule="auto" w:before="1"/>
              <w:ind w:left="390" w:right="1260" w:hanging="361"/>
              <w:rPr>
                <w:sz w:val="17"/>
              </w:rPr>
            </w:pPr>
            <w:r>
              <w:rPr>
                <w:color w:val="4F4D4D"/>
                <w:w w:val="105"/>
                <w:sz w:val="17"/>
              </w:rPr>
              <w:t>三</w:t>
            </w:r>
            <w:r>
              <w:rPr>
                <w:color w:val="2D2A28"/>
                <w:w w:val="105"/>
                <w:sz w:val="17"/>
              </w:rPr>
              <w:t>、按统计专业分组</w:t>
            </w:r>
            <w:r>
              <w:rPr>
                <w:color w:val="3F3D3B"/>
                <w:w w:val="105"/>
                <w:sz w:val="17"/>
              </w:rPr>
              <w:t>农</w:t>
            </w:r>
            <w:r>
              <w:rPr>
                <w:color w:val="161313"/>
                <w:w w:val="105"/>
                <w:sz w:val="17"/>
              </w:rPr>
              <w:t>业</w:t>
            </w:r>
          </w:p>
          <w:p>
            <w:pPr>
              <w:pStyle w:val="TableParagraph"/>
              <w:spacing w:line="343" w:lineRule="auto" w:before="2"/>
              <w:ind w:left="393" w:right="1972"/>
              <w:rPr>
                <w:sz w:val="17"/>
              </w:rPr>
            </w:pPr>
            <w:r>
              <w:rPr>
                <w:color w:val="4F4D4D"/>
                <w:w w:val="105"/>
                <w:sz w:val="17"/>
              </w:rPr>
              <w:t>工</w:t>
            </w:r>
            <w:r>
              <w:rPr>
                <w:color w:val="161313"/>
                <w:w w:val="105"/>
                <w:sz w:val="17"/>
              </w:rPr>
              <w:t>业</w:t>
            </w:r>
            <w:r>
              <w:rPr>
                <w:color w:val="3F3D3B"/>
                <w:w w:val="105"/>
                <w:sz w:val="17"/>
              </w:rPr>
              <w:t>建筑业</w:t>
            </w:r>
          </w:p>
          <w:p>
            <w:pPr>
              <w:pStyle w:val="TableParagraph"/>
              <w:spacing w:line="343" w:lineRule="auto" w:before="2"/>
              <w:ind w:left="391" w:right="1065" w:hanging="2"/>
              <w:rPr>
                <w:sz w:val="17"/>
              </w:rPr>
            </w:pPr>
            <w:r>
              <w:rPr>
                <w:color w:val="4F4D4D"/>
                <w:w w:val="105"/>
                <w:sz w:val="17"/>
              </w:rPr>
              <w:t>房</w:t>
            </w:r>
            <w:r>
              <w:rPr>
                <w:color w:val="2D2A28"/>
                <w:w w:val="105"/>
                <w:sz w:val="17"/>
              </w:rPr>
              <w:t>地</w:t>
            </w:r>
            <w:r>
              <w:rPr>
                <w:color w:val="4F4D4D"/>
                <w:spacing w:val="2"/>
                <w:w w:val="105"/>
                <w:sz w:val="17"/>
              </w:rPr>
              <w:t>产开</w:t>
            </w:r>
            <w:r>
              <w:rPr>
                <w:color w:val="2D2A28"/>
                <w:spacing w:val="7"/>
                <w:w w:val="105"/>
                <w:sz w:val="17"/>
              </w:rPr>
              <w:t>发</w:t>
            </w:r>
            <w:r>
              <w:rPr>
                <w:color w:val="4F4D4D"/>
                <w:spacing w:val="5"/>
                <w:w w:val="105"/>
                <w:sz w:val="17"/>
              </w:rPr>
              <w:t>经营</w:t>
            </w:r>
            <w:r>
              <w:rPr>
                <w:color w:val="161313"/>
                <w:spacing w:val="-13"/>
                <w:w w:val="105"/>
                <w:sz w:val="17"/>
              </w:rPr>
              <w:t>业</w:t>
            </w:r>
            <w:r>
              <w:rPr>
                <w:color w:val="2D2A28"/>
                <w:spacing w:val="1"/>
                <w:w w:val="105"/>
                <w:sz w:val="17"/>
              </w:rPr>
              <w:t>批发和</w:t>
            </w:r>
            <w:r>
              <w:rPr>
                <w:color w:val="4F4D4D"/>
                <w:spacing w:val="5"/>
                <w:w w:val="105"/>
                <w:sz w:val="17"/>
              </w:rPr>
              <w:t>零售</w:t>
            </w:r>
            <w:r>
              <w:rPr>
                <w:color w:val="161313"/>
                <w:w w:val="105"/>
                <w:sz w:val="17"/>
              </w:rPr>
              <w:t>业</w:t>
            </w:r>
          </w:p>
          <w:p>
            <w:pPr>
              <w:pStyle w:val="TableParagraph"/>
              <w:spacing w:before="2"/>
              <w:ind w:left="391"/>
              <w:rPr>
                <w:sz w:val="17"/>
              </w:rPr>
            </w:pPr>
            <w:r>
              <w:rPr>
                <w:color w:val="2D2A28"/>
                <w:sz w:val="17"/>
              </w:rPr>
              <w:t>住宿和餐饮业</w:t>
            </w:r>
          </w:p>
          <w:p>
            <w:pPr>
              <w:pStyle w:val="TableParagraph"/>
              <w:spacing w:before="94"/>
              <w:ind w:left="390"/>
              <w:rPr>
                <w:sz w:val="17"/>
              </w:rPr>
            </w:pPr>
            <w:r>
              <w:rPr>
                <w:color w:val="2D2A28"/>
                <w:w w:val="105"/>
                <w:sz w:val="17"/>
              </w:rPr>
              <w:t>服务业</w:t>
            </w:r>
          </w:p>
        </w:tc>
        <w:tc>
          <w:tcPr>
            <w:tcW w:w="6741" w:type="dxa"/>
            <w:gridSpan w:val="7"/>
            <w:tcBorders>
              <w:top w:val="single" w:sz="2" w:space="0" w:color="050100"/>
              <w:left w:val="single" w:sz="2" w:space="0" w:color="050100"/>
            </w:tcBorders>
          </w:tcPr>
          <w:p>
            <w:pPr>
              <w:pStyle w:val="TableParagraph"/>
              <w:rPr>
                <w:rFonts w:ascii="Times New Roman"/>
                <w:sz w:val="16"/>
              </w:rPr>
            </w:pPr>
          </w:p>
        </w:tc>
      </w:tr>
    </w:tbl>
    <w:p>
      <w:pPr>
        <w:tabs>
          <w:tab w:pos="4208" w:val="left" w:leader="none"/>
          <w:tab w:pos="7186" w:val="left" w:leader="none"/>
          <w:tab w:pos="8626" w:val="left" w:leader="none"/>
          <w:tab w:pos="9166" w:val="left" w:leader="none"/>
          <w:tab w:pos="9708" w:val="left" w:leader="none"/>
        </w:tabs>
        <w:spacing w:before="14"/>
        <w:ind w:left="333" w:right="0" w:firstLine="0"/>
        <w:jc w:val="left"/>
        <w:rPr>
          <w:rFonts w:ascii="宋体" w:eastAsia="宋体" w:hint="eastAsia"/>
          <w:sz w:val="17"/>
        </w:rPr>
      </w:pPr>
      <w:r>
        <w:rPr>
          <w:rFonts w:ascii="宋体" w:eastAsia="宋体" w:hint="eastAsia"/>
          <w:color w:val="3F3D3B"/>
          <w:sz w:val="17"/>
        </w:rPr>
        <w:t>单位负责人：</w:t>
        <w:tab/>
      </w:r>
      <w:r>
        <w:rPr>
          <w:rFonts w:ascii="宋体" w:eastAsia="宋体" w:hint="eastAsia"/>
          <w:color w:val="3F3D3B"/>
          <w:w w:val="95"/>
          <w:sz w:val="17"/>
        </w:rPr>
        <w:t>填表人：</w:t>
        <w:tab/>
      </w:r>
      <w:r>
        <w:rPr>
          <w:rFonts w:ascii="宋体" w:eastAsia="宋体" w:hint="eastAsia"/>
          <w:color w:val="2D2A28"/>
          <w:position w:val="1"/>
          <w:sz w:val="17"/>
        </w:rPr>
        <w:t>报出日</w:t>
      </w:r>
      <w:r>
        <w:rPr>
          <w:rFonts w:ascii="宋体" w:eastAsia="宋体" w:hint="eastAsia"/>
          <w:color w:val="2D2A28"/>
          <w:spacing w:val="23"/>
          <w:position w:val="1"/>
          <w:sz w:val="17"/>
        </w:rPr>
        <w:t>期</w:t>
      </w:r>
      <w:r>
        <w:rPr>
          <w:rFonts w:ascii="宋体" w:eastAsia="宋体" w:hint="eastAsia"/>
          <w:w w:val="75"/>
          <w:position w:val="1"/>
          <w:sz w:val="17"/>
        </w:rPr>
        <w:t>： </w:t>
      </w:r>
      <w:r>
        <w:rPr>
          <w:rFonts w:ascii="宋体" w:eastAsia="宋体" w:hint="eastAsia"/>
          <w:spacing w:val="10"/>
          <w:w w:val="75"/>
          <w:position w:val="1"/>
          <w:sz w:val="17"/>
        </w:rPr>
        <w:t> </w:t>
      </w:r>
      <w:r>
        <w:rPr>
          <w:rFonts w:ascii="Times New Roman" w:eastAsia="Times New Roman"/>
          <w:color w:val="2D2A28"/>
          <w:position w:val="1"/>
          <w:sz w:val="16"/>
        </w:rPr>
        <w:t>2 </w:t>
      </w:r>
      <w:r>
        <w:rPr>
          <w:rFonts w:ascii="Times New Roman" w:eastAsia="Times New Roman"/>
          <w:color w:val="2D2A28"/>
          <w:spacing w:val="5"/>
          <w:position w:val="1"/>
          <w:sz w:val="16"/>
        </w:rPr>
        <w:t> </w:t>
      </w:r>
      <w:r>
        <w:rPr>
          <w:rFonts w:ascii="Times New Roman" w:eastAsia="Times New Roman"/>
          <w:color w:val="161313"/>
          <w:position w:val="1"/>
          <w:sz w:val="16"/>
        </w:rPr>
        <w:t>0</w:t>
        <w:tab/>
      </w:r>
      <w:r>
        <w:rPr>
          <w:rFonts w:ascii="宋体" w:eastAsia="宋体" w:hint="eastAsia"/>
          <w:color w:val="2D2A28"/>
          <w:sz w:val="17"/>
        </w:rPr>
        <w:t>年</w:t>
        <w:tab/>
        <w:t>月</w:t>
        <w:tab/>
        <w:t>日</w:t>
      </w:r>
    </w:p>
    <w:p>
      <w:pPr>
        <w:spacing w:after="0"/>
        <w:jc w:val="left"/>
        <w:rPr>
          <w:rFonts w:ascii="宋体" w:eastAsia="宋体" w:hint="eastAsia"/>
          <w:sz w:val="17"/>
        </w:rPr>
        <w:sectPr>
          <w:type w:val="continuous"/>
          <w:pgSz w:w="12080" w:h="16790"/>
          <w:pgMar w:top="1600" w:bottom="280" w:left="980" w:right="0"/>
        </w:sectPr>
      </w:pPr>
    </w:p>
    <w:p>
      <w:pPr>
        <w:pStyle w:val="Heading4"/>
        <w:spacing w:before="37"/>
        <w:ind w:left="3763" w:right="4984"/>
      </w:pPr>
      <w:r>
        <w:rPr>
          <w:color w:val="050101"/>
        </w:rPr>
        <w:t>清查综合数据二</w:t>
      </w:r>
    </w:p>
    <w:p>
      <w:pPr>
        <w:pStyle w:val="BodyText"/>
        <w:spacing w:before="7"/>
        <w:rPr>
          <w:rFonts w:ascii="宋体"/>
          <w:sz w:val="29"/>
        </w:rPr>
      </w:pPr>
    </w:p>
    <w:p>
      <w:pPr>
        <w:tabs>
          <w:tab w:pos="7364" w:val="left" w:leader="none"/>
          <w:tab w:pos="7899" w:val="left" w:leader="none"/>
          <w:tab w:pos="7949" w:val="left" w:leader="none"/>
          <w:tab w:pos="8337" w:val="left" w:leader="none"/>
          <w:tab w:pos="8531" w:val="left" w:leader="none"/>
          <w:tab w:pos="8777" w:val="left" w:leader="none"/>
          <w:tab w:pos="9109" w:val="left" w:leader="none"/>
          <w:tab w:pos="9218" w:val="left" w:leader="none"/>
          <w:tab w:pos="9654" w:val="left" w:leader="none"/>
        </w:tabs>
        <w:spacing w:line="268" w:lineRule="auto" w:before="92"/>
        <w:ind w:left="6824" w:right="1263" w:firstLine="1"/>
        <w:jc w:val="right"/>
        <w:rPr>
          <w:rFonts w:ascii="宋体" w:eastAsia="宋体" w:hint="eastAsia"/>
          <w:sz w:val="17"/>
        </w:rPr>
      </w:pPr>
      <w:r>
        <w:rPr>
          <w:rFonts w:ascii="宋体" w:eastAsia="宋体" w:hint="eastAsia"/>
          <w:color w:val="282624"/>
          <w:sz w:val="16"/>
        </w:rPr>
        <w:t>表</w:t>
        <w:tab/>
      </w:r>
      <w:r>
        <w:rPr>
          <w:rFonts w:ascii="宋体" w:eastAsia="宋体" w:hint="eastAsia"/>
          <w:color w:val="282624"/>
          <w:spacing w:val="3"/>
          <w:sz w:val="16"/>
        </w:rPr>
        <w:t>号</w:t>
      </w:r>
      <w:r>
        <w:rPr>
          <w:rFonts w:ascii="宋体" w:eastAsia="宋体" w:hint="eastAsia"/>
          <w:color w:val="050101"/>
          <w:w w:val="80"/>
          <w:sz w:val="16"/>
        </w:rPr>
        <w:t>：</w:t>
        <w:tab/>
        <w:tab/>
      </w:r>
      <w:r>
        <w:rPr>
          <w:rFonts w:ascii="Times New Roman" w:eastAsia="Times New Roman"/>
          <w:color w:val="282624"/>
          <w:sz w:val="17"/>
        </w:rPr>
        <w:t>6</w:t>
        <w:tab/>
        <w:tab/>
      </w:r>
      <w:r>
        <w:rPr>
          <w:rFonts w:ascii="Times New Roman" w:eastAsia="Times New Roman"/>
          <w:color w:val="3A3636"/>
          <w:sz w:val="17"/>
        </w:rPr>
        <w:t>3</w:t>
        <w:tab/>
        <w:tab/>
      </w:r>
      <w:r>
        <w:rPr>
          <w:rFonts w:ascii="Times New Roman" w:eastAsia="Times New Roman"/>
          <w:color w:val="181513"/>
          <w:sz w:val="17"/>
        </w:rPr>
        <w:t>1</w:t>
        <w:tab/>
        <w:tab/>
      </w:r>
      <w:r>
        <w:rPr>
          <w:rFonts w:ascii="宋体" w:eastAsia="宋体" w:hint="eastAsia"/>
          <w:color w:val="181513"/>
          <w:spacing w:val="-15"/>
          <w:sz w:val="16"/>
        </w:rPr>
        <w:t>表</w:t>
      </w:r>
      <w:r>
        <w:rPr>
          <w:rFonts w:ascii="宋体" w:eastAsia="宋体" w:hint="eastAsia"/>
          <w:color w:val="3A3636"/>
          <w:sz w:val="16"/>
        </w:rPr>
        <w:t>制定机</w:t>
      </w:r>
      <w:r>
        <w:rPr>
          <w:rFonts w:ascii="宋体" w:eastAsia="宋体" w:hint="eastAsia"/>
          <w:color w:val="3A3636"/>
          <w:spacing w:val="36"/>
          <w:sz w:val="16"/>
        </w:rPr>
        <w:t>关</w:t>
      </w:r>
      <w:r>
        <w:rPr>
          <w:rFonts w:ascii="宋体" w:eastAsia="宋体" w:hint="eastAsia"/>
          <w:color w:val="050101"/>
          <w:w w:val="80"/>
          <w:sz w:val="16"/>
        </w:rPr>
        <w:t>：</w:t>
        <w:tab/>
      </w:r>
      <w:r>
        <w:rPr>
          <w:rFonts w:ascii="宋体" w:eastAsia="宋体" w:hint="eastAsia"/>
          <w:color w:val="3A3636"/>
          <w:sz w:val="17"/>
        </w:rPr>
        <w:t>国</w:t>
        <w:tab/>
        <w:t>家</w:t>
        <w:tab/>
        <w:tab/>
        <w:t>统</w:t>
        <w:tab/>
        <w:tab/>
      </w:r>
      <w:r>
        <w:rPr>
          <w:rFonts w:ascii="宋体" w:eastAsia="宋体" w:hint="eastAsia"/>
          <w:color w:val="181513"/>
          <w:sz w:val="17"/>
        </w:rPr>
        <w:t>计</w:t>
        <w:tab/>
      </w:r>
      <w:r>
        <w:rPr>
          <w:rFonts w:ascii="宋体" w:eastAsia="宋体" w:hint="eastAsia"/>
          <w:color w:val="3A3636"/>
          <w:spacing w:val="-17"/>
          <w:sz w:val="17"/>
        </w:rPr>
        <w:t>局</w:t>
      </w:r>
    </w:p>
    <w:p>
      <w:pPr>
        <w:tabs>
          <w:tab w:pos="7359" w:val="left" w:leader="none"/>
          <w:tab w:pos="7899" w:val="left" w:leader="none"/>
        </w:tabs>
        <w:spacing w:line="259" w:lineRule="auto" w:before="7"/>
        <w:ind w:left="6824" w:right="1253" w:firstLine="1076"/>
        <w:jc w:val="right"/>
        <w:rPr>
          <w:rFonts w:ascii="宋体" w:eastAsia="宋体" w:hint="eastAsia"/>
          <w:sz w:val="16"/>
        </w:rPr>
      </w:pPr>
      <w:r>
        <w:rPr/>
        <w:drawing>
          <wp:anchor distT="0" distB="0" distL="0" distR="0" allowOverlap="1" layoutInCell="1" locked="0" behindDoc="1" simplePos="0" relativeHeight="248012800">
            <wp:simplePos x="0" y="0"/>
            <wp:positionH relativeFrom="page">
              <wp:posOffset>5752096</wp:posOffset>
            </wp:positionH>
            <wp:positionV relativeFrom="paragraph">
              <wp:posOffset>928491</wp:posOffset>
            </wp:positionV>
            <wp:extent cx="702046" cy="104775"/>
            <wp:effectExtent l="0" t="0" r="0" b="0"/>
            <wp:wrapNone/>
            <wp:docPr id="175" name="image128.png"/>
            <wp:cNvGraphicFramePr>
              <a:graphicFrameLocks noChangeAspect="1"/>
            </wp:cNvGraphicFramePr>
            <a:graphic>
              <a:graphicData uri="http://schemas.openxmlformats.org/drawingml/2006/picture">
                <pic:pic>
                  <pic:nvPicPr>
                    <pic:cNvPr id="176" name="image128.png"/>
                    <pic:cNvPicPr/>
                  </pic:nvPicPr>
                  <pic:blipFill>
                    <a:blip r:embed="rId143" cstate="print"/>
                    <a:stretch>
                      <a:fillRect/>
                    </a:stretch>
                  </pic:blipFill>
                  <pic:spPr>
                    <a:xfrm>
                      <a:off x="0" y="0"/>
                      <a:ext cx="702046" cy="104775"/>
                    </a:xfrm>
                    <a:prstGeom prst="rect">
                      <a:avLst/>
                    </a:prstGeom>
                  </pic:spPr>
                </pic:pic>
              </a:graphicData>
            </a:graphic>
          </wp:anchor>
        </w:drawing>
      </w:r>
      <w:r>
        <w:rPr/>
        <w:pict>
          <v:shape style="position:absolute;margin-left:54.538631pt;margin-top:23.174902pt;width:488.55pt;height:26.2pt;mso-position-horizontal-relative:page;mso-position-vertical-relative:paragraph;z-index:251796480"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80"/>
                    <w:gridCol w:w="3044"/>
                    <w:gridCol w:w="1750"/>
                    <w:gridCol w:w="362"/>
                    <w:gridCol w:w="289"/>
                    <w:gridCol w:w="247"/>
                    <w:gridCol w:w="611"/>
                    <w:gridCol w:w="269"/>
                    <w:gridCol w:w="317"/>
                  </w:tblGrid>
                  <w:tr>
                    <w:trPr>
                      <w:trHeight w:val="257" w:hRule="atLeast"/>
                    </w:trPr>
                    <w:tc>
                      <w:tcPr>
                        <w:tcW w:w="5924" w:type="dxa"/>
                        <w:gridSpan w:val="2"/>
                      </w:tcPr>
                      <w:p>
                        <w:pPr>
                          <w:pStyle w:val="TableParagraph"/>
                          <w:rPr>
                            <w:rFonts w:ascii="Times New Roman"/>
                            <w:sz w:val="16"/>
                          </w:rPr>
                        </w:pPr>
                      </w:p>
                    </w:tc>
                    <w:tc>
                      <w:tcPr>
                        <w:tcW w:w="1750" w:type="dxa"/>
                      </w:tcPr>
                      <w:p>
                        <w:pPr>
                          <w:pStyle w:val="TableParagraph"/>
                          <w:spacing w:before="4"/>
                          <w:ind w:right="164"/>
                          <w:jc w:val="right"/>
                          <w:rPr>
                            <w:sz w:val="17"/>
                          </w:rPr>
                        </w:pPr>
                        <w:r>
                          <w:rPr>
                            <w:color w:val="3A3636"/>
                            <w:w w:val="95"/>
                            <w:sz w:val="17"/>
                          </w:rPr>
                          <w:t>有效期至</w:t>
                        </w:r>
                        <w:r>
                          <w:rPr>
                            <w:color w:val="181513"/>
                            <w:w w:val="75"/>
                            <w:sz w:val="17"/>
                          </w:rPr>
                          <w:t>：</w:t>
                        </w:r>
                      </w:p>
                    </w:tc>
                    <w:tc>
                      <w:tcPr>
                        <w:tcW w:w="362" w:type="dxa"/>
                      </w:tcPr>
                      <w:p>
                        <w:pPr>
                          <w:pStyle w:val="TableParagraph"/>
                          <w:spacing w:before="24"/>
                          <w:ind w:left="167"/>
                          <w:rPr>
                            <w:rFonts w:ascii="Arial"/>
                            <w:sz w:val="16"/>
                          </w:rPr>
                        </w:pPr>
                        <w:r>
                          <w:rPr>
                            <w:rFonts w:ascii="Arial"/>
                            <w:color w:val="282624"/>
                            <w:w w:val="93"/>
                            <w:sz w:val="16"/>
                          </w:rPr>
                          <w:t>2</w:t>
                        </w:r>
                      </w:p>
                    </w:tc>
                    <w:tc>
                      <w:tcPr>
                        <w:tcW w:w="289" w:type="dxa"/>
                      </w:tcPr>
                      <w:p>
                        <w:pPr>
                          <w:pStyle w:val="TableParagraph"/>
                          <w:spacing w:before="24"/>
                          <w:ind w:left="114"/>
                          <w:rPr>
                            <w:rFonts w:ascii="Arial"/>
                            <w:sz w:val="16"/>
                          </w:rPr>
                        </w:pPr>
                        <w:r>
                          <w:rPr>
                            <w:rFonts w:ascii="Arial"/>
                            <w:color w:val="181513"/>
                            <w:w w:val="69"/>
                            <w:sz w:val="16"/>
                          </w:rPr>
                          <w:t>D</w:t>
                        </w:r>
                      </w:p>
                    </w:tc>
                    <w:tc>
                      <w:tcPr>
                        <w:tcW w:w="247" w:type="dxa"/>
                      </w:tcPr>
                      <w:p>
                        <w:pPr>
                          <w:pStyle w:val="TableParagraph"/>
                          <w:spacing w:before="24"/>
                          <w:ind w:left="97"/>
                          <w:rPr>
                            <w:rFonts w:ascii="Arial"/>
                            <w:sz w:val="16"/>
                          </w:rPr>
                        </w:pPr>
                        <w:r>
                          <w:rPr>
                            <w:rFonts w:ascii="Arial"/>
                            <w:color w:val="3A3636"/>
                            <w:w w:val="93"/>
                            <w:sz w:val="16"/>
                          </w:rPr>
                          <w:t>2</w:t>
                        </w:r>
                      </w:p>
                    </w:tc>
                    <w:tc>
                      <w:tcPr>
                        <w:tcW w:w="611" w:type="dxa"/>
                      </w:tcPr>
                      <w:p>
                        <w:pPr>
                          <w:pStyle w:val="TableParagraph"/>
                          <w:spacing w:before="14"/>
                          <w:ind w:left="69"/>
                          <w:rPr>
                            <w:sz w:val="16"/>
                          </w:rPr>
                        </w:pPr>
                        <w:r>
                          <w:rPr>
                            <w:rFonts w:ascii="Arial" w:eastAsia="Arial"/>
                            <w:color w:val="3A3636"/>
                            <w:w w:val="105"/>
                            <w:sz w:val="16"/>
                          </w:rPr>
                          <w:t>4 </w:t>
                        </w:r>
                        <w:r>
                          <w:rPr>
                            <w:color w:val="3A3636"/>
                            <w:w w:val="105"/>
                            <w:sz w:val="16"/>
                          </w:rPr>
                          <w:t>年</w:t>
                        </w:r>
                      </w:p>
                    </w:tc>
                    <w:tc>
                      <w:tcPr>
                        <w:tcW w:w="269" w:type="dxa"/>
                      </w:tcPr>
                      <w:p>
                        <w:pPr>
                          <w:pStyle w:val="TableParagraph"/>
                          <w:spacing w:before="24"/>
                          <w:ind w:left="1"/>
                          <w:jc w:val="center"/>
                          <w:rPr>
                            <w:rFonts w:ascii="Arial"/>
                            <w:sz w:val="16"/>
                          </w:rPr>
                        </w:pPr>
                        <w:r>
                          <w:rPr>
                            <w:rFonts w:ascii="Arial"/>
                            <w:color w:val="282624"/>
                            <w:w w:val="93"/>
                            <w:sz w:val="16"/>
                          </w:rPr>
                          <w:t>6</w:t>
                        </w:r>
                      </w:p>
                    </w:tc>
                    <w:tc>
                      <w:tcPr>
                        <w:tcW w:w="317" w:type="dxa"/>
                      </w:tcPr>
                      <w:p>
                        <w:pPr>
                          <w:pStyle w:val="TableParagraph"/>
                          <w:spacing w:before="14"/>
                          <w:ind w:left="95"/>
                          <w:rPr>
                            <w:sz w:val="16"/>
                          </w:rPr>
                        </w:pPr>
                        <w:r>
                          <w:rPr>
                            <w:color w:val="282624"/>
                            <w:w w:val="108"/>
                            <w:sz w:val="16"/>
                          </w:rPr>
                          <w:t>月</w:t>
                        </w:r>
                      </w:p>
                    </w:tc>
                  </w:tr>
                  <w:tr>
                    <w:trPr>
                      <w:trHeight w:val="265" w:hRule="atLeast"/>
                    </w:trPr>
                    <w:tc>
                      <w:tcPr>
                        <w:tcW w:w="2880" w:type="dxa"/>
                      </w:tcPr>
                      <w:p>
                        <w:pPr>
                          <w:pStyle w:val="TableParagraph"/>
                          <w:spacing w:line="194" w:lineRule="exact"/>
                          <w:ind w:left="50"/>
                          <w:rPr>
                            <w:sz w:val="16"/>
                          </w:rPr>
                        </w:pPr>
                        <w:r>
                          <w:rPr>
                            <w:color w:val="3A3636"/>
                            <w:sz w:val="16"/>
                          </w:rPr>
                          <w:t>综合机关名称 </w:t>
                        </w:r>
                        <w:r>
                          <w:rPr>
                            <w:color w:val="050101"/>
                            <w:w w:val="80"/>
                            <w:sz w:val="16"/>
                          </w:rPr>
                          <w:t>：</w:t>
                        </w:r>
                      </w:p>
                    </w:tc>
                    <w:tc>
                      <w:tcPr>
                        <w:tcW w:w="3044" w:type="dxa"/>
                      </w:tcPr>
                      <w:p>
                        <w:pPr>
                          <w:pStyle w:val="TableParagraph"/>
                          <w:spacing w:line="194" w:lineRule="exact"/>
                          <w:ind w:left="1678"/>
                          <w:rPr>
                            <w:sz w:val="16"/>
                          </w:rPr>
                        </w:pPr>
                        <w:r>
                          <w:rPr>
                            <w:rFonts w:ascii="Times New Roman" w:eastAsia="Times New Roman"/>
                            <w:color w:val="282624"/>
                            <w:w w:val="105"/>
                            <w:sz w:val="17"/>
                          </w:rPr>
                          <w:t>2023 </w:t>
                        </w:r>
                        <w:r>
                          <w:rPr>
                            <w:color w:val="282624"/>
                            <w:w w:val="105"/>
                            <w:sz w:val="16"/>
                          </w:rPr>
                          <w:t>年</w:t>
                        </w:r>
                      </w:p>
                    </w:tc>
                    <w:tc>
                      <w:tcPr>
                        <w:tcW w:w="1750" w:type="dxa"/>
                      </w:tcPr>
                      <w:p>
                        <w:pPr>
                          <w:pStyle w:val="TableParagraph"/>
                          <w:spacing w:line="192" w:lineRule="exact" w:before="2"/>
                          <w:ind w:right="163"/>
                          <w:jc w:val="right"/>
                          <w:rPr>
                            <w:sz w:val="16"/>
                          </w:rPr>
                        </w:pPr>
                        <w:r>
                          <w:rPr>
                            <w:color w:val="282624"/>
                            <w:sz w:val="16"/>
                          </w:rPr>
                          <w:t>计</w:t>
                        </w:r>
                        <w:r>
                          <w:rPr>
                            <w:color w:val="4B4948"/>
                            <w:sz w:val="16"/>
                          </w:rPr>
                          <w:t>量单位</w:t>
                        </w:r>
                        <w:r>
                          <w:rPr>
                            <w:color w:val="050101"/>
                            <w:w w:val="80"/>
                            <w:sz w:val="16"/>
                          </w:rPr>
                          <w:t>：</w:t>
                        </w:r>
                      </w:p>
                    </w:tc>
                    <w:tc>
                      <w:tcPr>
                        <w:tcW w:w="362" w:type="dxa"/>
                      </w:tcPr>
                      <w:p>
                        <w:pPr>
                          <w:pStyle w:val="TableParagraph"/>
                          <w:rPr>
                            <w:rFonts w:ascii="Times New Roman"/>
                            <w:sz w:val="16"/>
                          </w:rPr>
                        </w:pPr>
                      </w:p>
                    </w:tc>
                    <w:tc>
                      <w:tcPr>
                        <w:tcW w:w="289" w:type="dxa"/>
                      </w:tcPr>
                      <w:p>
                        <w:pPr>
                          <w:pStyle w:val="TableParagraph"/>
                          <w:rPr>
                            <w:rFonts w:ascii="Times New Roman"/>
                            <w:sz w:val="16"/>
                          </w:rPr>
                        </w:pPr>
                      </w:p>
                    </w:tc>
                    <w:tc>
                      <w:tcPr>
                        <w:tcW w:w="247" w:type="dxa"/>
                      </w:tcPr>
                      <w:p>
                        <w:pPr>
                          <w:pStyle w:val="TableParagraph"/>
                          <w:rPr>
                            <w:rFonts w:ascii="Times New Roman"/>
                            <w:sz w:val="16"/>
                          </w:rPr>
                        </w:pPr>
                      </w:p>
                    </w:tc>
                    <w:tc>
                      <w:tcPr>
                        <w:tcW w:w="611" w:type="dxa"/>
                      </w:tcPr>
                      <w:p>
                        <w:pPr>
                          <w:pStyle w:val="TableParagraph"/>
                          <w:spacing w:line="192" w:lineRule="exact" w:before="2"/>
                          <w:ind w:left="94"/>
                          <w:rPr>
                            <w:sz w:val="16"/>
                          </w:rPr>
                        </w:pPr>
                        <w:r>
                          <w:rPr>
                            <w:color w:val="282624"/>
                            <w:w w:val="109"/>
                            <w:sz w:val="16"/>
                          </w:rPr>
                          <w:t>个</w:t>
                        </w:r>
                      </w:p>
                    </w:tc>
                    <w:tc>
                      <w:tcPr>
                        <w:tcW w:w="269" w:type="dxa"/>
                      </w:tcPr>
                      <w:p>
                        <w:pPr>
                          <w:pStyle w:val="TableParagraph"/>
                          <w:rPr>
                            <w:rFonts w:ascii="Times New Roman"/>
                            <w:sz w:val="16"/>
                          </w:rPr>
                        </w:pPr>
                      </w:p>
                    </w:tc>
                    <w:tc>
                      <w:tcPr>
                        <w:tcW w:w="317" w:type="dxa"/>
                      </w:tcPr>
                      <w:p>
                        <w:pPr>
                          <w:pStyle w:val="TableParagraph"/>
                          <w:rPr>
                            <w:rFonts w:ascii="Times New Roman"/>
                            <w:sz w:val="16"/>
                          </w:rPr>
                        </w:pPr>
                      </w:p>
                    </w:tc>
                  </w:tr>
                </w:tbl>
                <w:p>
                  <w:pPr>
                    <w:pStyle w:val="BodyText"/>
                  </w:pPr>
                </w:p>
              </w:txbxContent>
            </v:textbox>
            <w10:wrap type="none"/>
          </v:shape>
        </w:pict>
      </w:r>
      <w:r>
        <w:rPr>
          <w:rFonts w:ascii="宋体" w:eastAsia="宋体" w:hint="eastAsia"/>
          <w:color w:val="3A3636"/>
          <w:w w:val="110"/>
          <w:sz w:val="16"/>
        </w:rPr>
        <w:t>国务院经济普查办公室</w:t>
      </w:r>
      <w:r>
        <w:rPr>
          <w:rFonts w:ascii="宋体" w:eastAsia="宋体" w:hint="eastAsia"/>
          <w:color w:val="4B4948"/>
          <w:w w:val="110"/>
          <w:sz w:val="16"/>
        </w:rPr>
        <w:t>文</w:t>
        <w:tab/>
      </w:r>
      <w:r>
        <w:rPr>
          <w:rFonts w:ascii="宋体" w:eastAsia="宋体" w:hint="eastAsia"/>
          <w:color w:val="4B4948"/>
          <w:spacing w:val="-10"/>
          <w:w w:val="110"/>
          <w:sz w:val="16"/>
        </w:rPr>
        <w:t>号</w:t>
      </w:r>
      <w:r>
        <w:rPr>
          <w:rFonts w:ascii="宋体" w:eastAsia="宋体" w:hint="eastAsia"/>
          <w:color w:val="181513"/>
          <w:w w:val="80"/>
          <w:sz w:val="16"/>
        </w:rPr>
        <w:t>：</w:t>
        <w:tab/>
      </w:r>
      <w:r>
        <w:rPr>
          <w:rFonts w:ascii="宋体" w:eastAsia="宋体" w:hint="eastAsia"/>
          <w:color w:val="282624"/>
          <w:spacing w:val="35"/>
          <w:w w:val="110"/>
          <w:sz w:val="17"/>
        </w:rPr>
        <w:t>国</w:t>
      </w:r>
      <w:r>
        <w:rPr>
          <w:rFonts w:ascii="宋体" w:eastAsia="宋体" w:hint="eastAsia"/>
          <w:color w:val="282624"/>
          <w:spacing w:val="34"/>
          <w:w w:val="110"/>
          <w:sz w:val="17"/>
        </w:rPr>
        <w:t>统</w:t>
      </w:r>
      <w:r>
        <w:rPr>
          <w:rFonts w:ascii="宋体" w:eastAsia="宋体" w:hint="eastAsia"/>
          <w:color w:val="282624"/>
          <w:w w:val="110"/>
          <w:sz w:val="17"/>
        </w:rPr>
        <w:t>字</w:t>
      </w:r>
      <w:r>
        <w:rPr>
          <w:rFonts w:ascii="宋体" w:eastAsia="宋体" w:hint="eastAsia"/>
          <w:color w:val="282624"/>
          <w:spacing w:val="12"/>
          <w:w w:val="110"/>
          <w:sz w:val="17"/>
        </w:rPr>
        <w:t> </w:t>
      </w:r>
      <w:r>
        <w:rPr>
          <w:rFonts w:ascii="Times New Roman" w:eastAsia="Times New Roman"/>
          <w:color w:val="282624"/>
          <w:sz w:val="17"/>
        </w:rPr>
        <w:t>(</w:t>
      </w:r>
      <w:r>
        <w:rPr>
          <w:rFonts w:ascii="Times New Roman" w:eastAsia="Times New Roman"/>
          <w:color w:val="282624"/>
          <w:spacing w:val="-9"/>
          <w:sz w:val="17"/>
        </w:rPr>
        <w:t> </w:t>
      </w:r>
      <w:r>
        <w:rPr>
          <w:rFonts w:ascii="Times New Roman" w:eastAsia="Times New Roman"/>
          <w:color w:val="282624"/>
          <w:w w:val="110"/>
          <w:sz w:val="17"/>
        </w:rPr>
        <w:t>2</w:t>
      </w:r>
      <w:r>
        <w:rPr>
          <w:rFonts w:ascii="Times New Roman" w:eastAsia="Times New Roman"/>
          <w:color w:val="282624"/>
          <w:spacing w:val="-24"/>
          <w:w w:val="110"/>
          <w:sz w:val="17"/>
        </w:rPr>
        <w:t> </w:t>
      </w:r>
      <w:r>
        <w:rPr>
          <w:rFonts w:ascii="Times New Roman" w:eastAsia="Times New Roman"/>
          <w:color w:val="282624"/>
          <w:w w:val="110"/>
          <w:sz w:val="17"/>
        </w:rPr>
        <w:t>0</w:t>
      </w:r>
      <w:r>
        <w:rPr>
          <w:rFonts w:ascii="Times New Roman" w:eastAsia="Times New Roman"/>
          <w:color w:val="282624"/>
          <w:spacing w:val="-19"/>
          <w:w w:val="110"/>
          <w:sz w:val="17"/>
        </w:rPr>
        <w:t> </w:t>
      </w:r>
      <w:r>
        <w:rPr>
          <w:rFonts w:ascii="Times New Roman" w:eastAsia="Times New Roman"/>
          <w:color w:val="282624"/>
          <w:w w:val="110"/>
          <w:sz w:val="17"/>
        </w:rPr>
        <w:t>2</w:t>
      </w:r>
      <w:r>
        <w:rPr>
          <w:rFonts w:ascii="Times New Roman" w:eastAsia="Times New Roman"/>
          <w:color w:val="282624"/>
          <w:spacing w:val="-21"/>
          <w:w w:val="110"/>
          <w:sz w:val="17"/>
        </w:rPr>
        <w:t> </w:t>
      </w:r>
      <w:r>
        <w:rPr>
          <w:rFonts w:ascii="Times New Roman" w:eastAsia="Times New Roman"/>
          <w:color w:val="282624"/>
          <w:w w:val="110"/>
          <w:sz w:val="17"/>
        </w:rPr>
        <w:t>3</w:t>
      </w:r>
      <w:r>
        <w:rPr>
          <w:rFonts w:ascii="Times New Roman" w:eastAsia="Times New Roman"/>
          <w:color w:val="282624"/>
          <w:spacing w:val="4"/>
          <w:w w:val="110"/>
          <w:sz w:val="17"/>
        </w:rPr>
        <w:t> </w:t>
      </w:r>
      <w:r>
        <w:rPr>
          <w:rFonts w:ascii="Times New Roman" w:eastAsia="Times New Roman"/>
          <w:color w:val="4B4948"/>
          <w:sz w:val="17"/>
        </w:rPr>
        <w:t>) </w:t>
      </w:r>
      <w:r>
        <w:rPr>
          <w:rFonts w:ascii="Times New Roman" w:eastAsia="Times New Roman"/>
          <w:color w:val="4B4948"/>
          <w:spacing w:val="7"/>
          <w:sz w:val="17"/>
        </w:rPr>
        <w:t> </w:t>
      </w:r>
      <w:r>
        <w:rPr>
          <w:rFonts w:ascii="Times New Roman" w:eastAsia="Times New Roman"/>
          <w:color w:val="282624"/>
          <w:sz w:val="17"/>
        </w:rPr>
        <w:t>*</w:t>
      </w:r>
      <w:r>
        <w:rPr>
          <w:rFonts w:ascii="Times New Roman" w:eastAsia="Times New Roman"/>
          <w:color w:val="282624"/>
          <w:spacing w:val="-19"/>
          <w:sz w:val="17"/>
        </w:rPr>
        <w:t> </w:t>
      </w:r>
      <w:r>
        <w:rPr>
          <w:rFonts w:ascii="宋体" w:eastAsia="宋体" w:hint="eastAsia"/>
          <w:color w:val="282624"/>
          <w:sz w:val="16"/>
        </w:rPr>
        <w:t>＊</w:t>
      </w:r>
      <w:r>
        <w:rPr>
          <w:rFonts w:ascii="宋体" w:eastAsia="宋体" w:hint="eastAsia"/>
          <w:color w:val="282624"/>
          <w:spacing w:val="-67"/>
          <w:sz w:val="16"/>
        </w:rPr>
        <w:t> </w:t>
      </w:r>
      <w:r>
        <w:rPr>
          <w:rFonts w:ascii="宋体" w:eastAsia="宋体" w:hint="eastAsia"/>
          <w:color w:val="4B4948"/>
          <w:w w:val="110"/>
          <w:sz w:val="16"/>
        </w:rPr>
        <w:t>号</w:t>
      </w:r>
    </w:p>
    <w:p>
      <w:pPr>
        <w:pStyle w:val="BodyText"/>
        <w:rPr>
          <w:rFonts w:ascii="宋体"/>
          <w:sz w:val="20"/>
        </w:rPr>
      </w:pPr>
    </w:p>
    <w:p>
      <w:pPr>
        <w:pStyle w:val="BodyText"/>
        <w:spacing w:before="12"/>
        <w:rPr>
          <w:rFonts w:ascii="宋体"/>
          <w:sz w:val="15"/>
        </w:rPr>
      </w:pPr>
    </w:p>
    <w:tbl>
      <w:tblPr>
        <w:tblW w:w="0" w:type="auto"/>
        <w:jc w:val="left"/>
        <w:tblInd w:w="163" w:type="dxa"/>
        <w:tblBorders>
          <w:top w:val="single" w:sz="8" w:space="0" w:color="050100"/>
          <w:left w:val="single" w:sz="8" w:space="0" w:color="050100"/>
          <w:bottom w:val="single" w:sz="8" w:space="0" w:color="050100"/>
          <w:right w:val="single" w:sz="8" w:space="0" w:color="050100"/>
          <w:insideH w:val="single" w:sz="8" w:space="0" w:color="050100"/>
          <w:insideV w:val="single" w:sz="8" w:space="0" w:color="050100"/>
        </w:tblBorders>
        <w:tblLayout w:type="fixed"/>
        <w:tblCellMar>
          <w:top w:w="0" w:type="dxa"/>
          <w:left w:w="0" w:type="dxa"/>
          <w:bottom w:w="0" w:type="dxa"/>
          <w:right w:w="0" w:type="dxa"/>
        </w:tblCellMar>
        <w:tblLook w:val="01E0"/>
      </w:tblPr>
      <w:tblGrid>
        <w:gridCol w:w="2101"/>
        <w:gridCol w:w="1347"/>
        <w:gridCol w:w="762"/>
        <w:gridCol w:w="893"/>
        <w:gridCol w:w="708"/>
        <w:gridCol w:w="743"/>
        <w:gridCol w:w="739"/>
        <w:gridCol w:w="595"/>
        <w:gridCol w:w="594"/>
        <w:gridCol w:w="594"/>
        <w:gridCol w:w="598"/>
      </w:tblGrid>
      <w:tr>
        <w:trPr>
          <w:trHeight w:val="322" w:hRule="atLeast"/>
        </w:trPr>
        <w:tc>
          <w:tcPr>
            <w:tcW w:w="2101" w:type="dxa"/>
            <w:vMerge w:val="restart"/>
            <w:tcBorders>
              <w:left w:val="single" w:sz="4" w:space="0" w:color="050100"/>
              <w:bottom w:val="single" w:sz="2" w:space="0" w:color="050100"/>
              <w:right w:val="single" w:sz="2" w:space="0" w:color="050100"/>
            </w:tcBorders>
          </w:tcPr>
          <w:p>
            <w:pPr>
              <w:pStyle w:val="TableParagraph"/>
              <w:rPr>
                <w:sz w:val="16"/>
              </w:rPr>
            </w:pPr>
          </w:p>
          <w:p>
            <w:pPr>
              <w:pStyle w:val="TableParagraph"/>
              <w:spacing w:before="131"/>
              <w:ind w:left="768" w:right="910"/>
              <w:jc w:val="center"/>
              <w:rPr>
                <w:sz w:val="17"/>
              </w:rPr>
            </w:pPr>
            <w:r>
              <w:rPr>
                <w:color w:val="3A3636"/>
                <w:w w:val="110"/>
                <w:sz w:val="17"/>
              </w:rPr>
              <w:t>项目</w:t>
            </w:r>
          </w:p>
        </w:tc>
        <w:tc>
          <w:tcPr>
            <w:tcW w:w="7573" w:type="dxa"/>
            <w:gridSpan w:val="10"/>
            <w:tcBorders>
              <w:left w:val="single" w:sz="2" w:space="0" w:color="050100"/>
              <w:bottom w:val="nil"/>
              <w:right w:val="single" w:sz="4" w:space="0" w:color="050100"/>
            </w:tcBorders>
          </w:tcPr>
          <w:p>
            <w:pPr>
              <w:pStyle w:val="TableParagraph"/>
              <w:rPr>
                <w:rFonts w:ascii="Times New Roman"/>
                <w:sz w:val="16"/>
              </w:rPr>
            </w:pPr>
          </w:p>
        </w:tc>
      </w:tr>
      <w:tr>
        <w:trPr>
          <w:trHeight w:val="560" w:hRule="atLeast"/>
        </w:trPr>
        <w:tc>
          <w:tcPr>
            <w:tcW w:w="2101" w:type="dxa"/>
            <w:vMerge/>
            <w:tcBorders>
              <w:top w:val="nil"/>
              <w:left w:val="single" w:sz="4" w:space="0" w:color="050100"/>
              <w:bottom w:val="single" w:sz="2" w:space="0" w:color="050100"/>
              <w:right w:val="single" w:sz="2" w:space="0" w:color="050100"/>
            </w:tcBorders>
          </w:tcPr>
          <w:p>
            <w:pPr>
              <w:rPr>
                <w:sz w:val="2"/>
                <w:szCs w:val="2"/>
              </w:rPr>
            </w:pPr>
          </w:p>
        </w:tc>
        <w:tc>
          <w:tcPr>
            <w:tcW w:w="1347" w:type="dxa"/>
            <w:tcBorders>
              <w:top w:val="nil"/>
              <w:left w:val="single" w:sz="2" w:space="0" w:color="050100"/>
              <w:bottom w:val="single" w:sz="2" w:space="0" w:color="050100"/>
              <w:right w:val="single" w:sz="2" w:space="0" w:color="050100"/>
            </w:tcBorders>
          </w:tcPr>
          <w:p>
            <w:pPr>
              <w:pStyle w:val="TableParagraph"/>
              <w:spacing w:before="19"/>
              <w:ind w:left="485" w:right="464"/>
              <w:jc w:val="center"/>
              <w:rPr>
                <w:sz w:val="16"/>
              </w:rPr>
            </w:pPr>
            <w:r>
              <w:rPr>
                <w:color w:val="4B4948"/>
                <w:w w:val="110"/>
                <w:sz w:val="16"/>
              </w:rPr>
              <w:t>合</w:t>
            </w:r>
            <w:r>
              <w:rPr>
                <w:color w:val="181513"/>
                <w:w w:val="110"/>
                <w:sz w:val="16"/>
              </w:rPr>
              <w:t>计</w:t>
            </w:r>
          </w:p>
        </w:tc>
        <w:tc>
          <w:tcPr>
            <w:tcW w:w="762" w:type="dxa"/>
            <w:tcBorders>
              <w:top w:val="single" w:sz="2" w:space="0" w:color="050100"/>
              <w:left w:val="single" w:sz="2" w:space="0" w:color="050100"/>
              <w:bottom w:val="single" w:sz="2" w:space="0" w:color="050100"/>
              <w:right w:val="single" w:sz="2" w:space="0" w:color="050100"/>
            </w:tcBorders>
          </w:tcPr>
          <w:p>
            <w:pPr>
              <w:pStyle w:val="TableParagraph"/>
              <w:spacing w:before="3"/>
              <w:rPr>
                <w:sz w:val="14"/>
              </w:rPr>
            </w:pPr>
          </w:p>
          <w:p>
            <w:pPr>
              <w:pStyle w:val="TableParagraph"/>
              <w:ind w:left="218"/>
              <w:rPr>
                <w:sz w:val="16"/>
              </w:rPr>
            </w:pPr>
            <w:r>
              <w:rPr>
                <w:color w:val="3A3636"/>
                <w:w w:val="110"/>
                <w:sz w:val="16"/>
              </w:rPr>
              <w:t>企</w:t>
            </w:r>
            <w:r>
              <w:rPr>
                <w:color w:val="181513"/>
                <w:w w:val="110"/>
                <w:sz w:val="16"/>
              </w:rPr>
              <w:t>业</w:t>
            </w:r>
          </w:p>
        </w:tc>
        <w:tc>
          <w:tcPr>
            <w:tcW w:w="893" w:type="dxa"/>
            <w:tcBorders>
              <w:top w:val="single" w:sz="2" w:space="0" w:color="050100"/>
              <w:left w:val="single" w:sz="2" w:space="0" w:color="050100"/>
              <w:bottom w:val="single" w:sz="2" w:space="0" w:color="050100"/>
              <w:right w:val="single" w:sz="2" w:space="0" w:color="050100"/>
            </w:tcBorders>
          </w:tcPr>
          <w:p>
            <w:pPr>
              <w:pStyle w:val="TableParagraph"/>
              <w:spacing w:before="3"/>
              <w:rPr>
                <w:sz w:val="14"/>
              </w:rPr>
            </w:pPr>
          </w:p>
          <w:p>
            <w:pPr>
              <w:pStyle w:val="TableParagraph"/>
              <w:ind w:left="103"/>
              <w:rPr>
                <w:sz w:val="16"/>
              </w:rPr>
            </w:pPr>
            <w:r>
              <w:rPr>
                <w:color w:val="3A3636"/>
                <w:w w:val="110"/>
                <w:sz w:val="16"/>
              </w:rPr>
              <w:t>事</w:t>
            </w:r>
            <w:r>
              <w:rPr>
                <w:color w:val="181513"/>
                <w:w w:val="110"/>
                <w:sz w:val="16"/>
              </w:rPr>
              <w:t>业</w:t>
            </w:r>
            <w:r>
              <w:rPr>
                <w:color w:val="3A3636"/>
                <w:w w:val="110"/>
                <w:sz w:val="16"/>
              </w:rPr>
              <w:t>单位</w:t>
            </w:r>
          </w:p>
        </w:tc>
        <w:tc>
          <w:tcPr>
            <w:tcW w:w="708" w:type="dxa"/>
            <w:tcBorders>
              <w:top w:val="single" w:sz="2" w:space="0" w:color="050100"/>
              <w:left w:val="single" w:sz="2" w:space="0" w:color="050100"/>
              <w:bottom w:val="single" w:sz="2" w:space="0" w:color="050100"/>
              <w:right w:val="single" w:sz="2" w:space="0" w:color="050100"/>
            </w:tcBorders>
          </w:tcPr>
          <w:p>
            <w:pPr>
              <w:pStyle w:val="TableParagraph"/>
              <w:spacing w:before="3"/>
              <w:rPr>
                <w:sz w:val="14"/>
              </w:rPr>
            </w:pPr>
          </w:p>
          <w:p>
            <w:pPr>
              <w:pStyle w:val="TableParagraph"/>
              <w:ind w:left="186"/>
              <w:rPr>
                <w:sz w:val="16"/>
              </w:rPr>
            </w:pPr>
            <w:r>
              <w:rPr>
                <w:color w:val="282624"/>
                <w:w w:val="110"/>
                <w:sz w:val="16"/>
              </w:rPr>
              <w:t>机</w:t>
            </w:r>
            <w:r>
              <w:rPr>
                <w:color w:val="4B4948"/>
                <w:w w:val="110"/>
                <w:sz w:val="16"/>
              </w:rPr>
              <w:t>关</w:t>
            </w:r>
          </w:p>
        </w:tc>
        <w:tc>
          <w:tcPr>
            <w:tcW w:w="743" w:type="dxa"/>
            <w:tcBorders>
              <w:top w:val="single" w:sz="2" w:space="0" w:color="050100"/>
              <w:left w:val="single" w:sz="2" w:space="0" w:color="050100"/>
              <w:bottom w:val="single" w:sz="2" w:space="0" w:color="050100"/>
              <w:right w:val="single" w:sz="2" w:space="0" w:color="050100"/>
            </w:tcBorders>
          </w:tcPr>
          <w:p>
            <w:pPr>
              <w:pStyle w:val="TableParagraph"/>
              <w:spacing w:line="276" w:lineRule="auto" w:before="67"/>
              <w:ind w:left="204" w:right="175" w:firstLine="3"/>
              <w:rPr>
                <w:sz w:val="16"/>
              </w:rPr>
            </w:pPr>
            <w:r>
              <w:rPr>
                <w:color w:val="3A3636"/>
                <w:w w:val="110"/>
                <w:sz w:val="16"/>
              </w:rPr>
              <w:t>社会</w:t>
            </w:r>
            <w:r>
              <w:rPr>
                <w:color w:val="282624"/>
                <w:w w:val="110"/>
                <w:sz w:val="16"/>
              </w:rPr>
              <w:t>团体</w:t>
            </w:r>
          </w:p>
        </w:tc>
        <w:tc>
          <w:tcPr>
            <w:tcW w:w="739" w:type="dxa"/>
            <w:tcBorders>
              <w:top w:val="single" w:sz="2" w:space="0" w:color="050100"/>
              <w:left w:val="single" w:sz="2" w:space="0" w:color="050100"/>
              <w:bottom w:val="single" w:sz="2" w:space="0" w:color="050100"/>
              <w:right w:val="single" w:sz="2" w:space="0" w:color="050100"/>
            </w:tcBorders>
          </w:tcPr>
          <w:p>
            <w:pPr>
              <w:pStyle w:val="TableParagraph"/>
              <w:spacing w:line="276" w:lineRule="auto" w:before="67"/>
              <w:ind w:left="117" w:right="49" w:firstLine="87"/>
              <w:rPr>
                <w:sz w:val="16"/>
              </w:rPr>
            </w:pPr>
            <w:r>
              <w:rPr>
                <w:color w:val="3A3636"/>
                <w:w w:val="110"/>
                <w:sz w:val="16"/>
              </w:rPr>
              <w:t>民办非企业</w:t>
            </w:r>
          </w:p>
        </w:tc>
        <w:tc>
          <w:tcPr>
            <w:tcW w:w="595" w:type="dxa"/>
            <w:tcBorders>
              <w:top w:val="single" w:sz="2" w:space="0" w:color="050100"/>
              <w:left w:val="single" w:sz="2" w:space="0" w:color="050100"/>
              <w:bottom w:val="single" w:sz="2" w:space="0" w:color="050100"/>
              <w:right w:val="single" w:sz="2" w:space="0" w:color="050100"/>
            </w:tcBorders>
          </w:tcPr>
          <w:p>
            <w:pPr>
              <w:pStyle w:val="TableParagraph"/>
              <w:spacing w:before="7"/>
              <w:rPr>
                <w:sz w:val="14"/>
              </w:rPr>
            </w:pPr>
          </w:p>
          <w:p>
            <w:pPr>
              <w:pStyle w:val="TableParagraph"/>
              <w:spacing w:before="1"/>
              <w:ind w:left="44"/>
              <w:rPr>
                <w:sz w:val="16"/>
              </w:rPr>
            </w:pPr>
            <w:r>
              <w:rPr>
                <w:color w:val="3A3636"/>
                <w:w w:val="110"/>
                <w:sz w:val="16"/>
              </w:rPr>
              <w:t>基金会</w:t>
            </w:r>
          </w:p>
        </w:tc>
        <w:tc>
          <w:tcPr>
            <w:tcW w:w="594" w:type="dxa"/>
            <w:tcBorders>
              <w:top w:val="single" w:sz="2" w:space="0" w:color="050100"/>
              <w:left w:val="single" w:sz="2" w:space="0" w:color="050100"/>
              <w:bottom w:val="single" w:sz="2" w:space="0" w:color="050100"/>
              <w:right w:val="single" w:sz="2" w:space="0" w:color="050100"/>
            </w:tcBorders>
          </w:tcPr>
          <w:p>
            <w:pPr>
              <w:pStyle w:val="TableParagraph"/>
              <w:rPr>
                <w:rFonts w:ascii="Times New Roman"/>
                <w:sz w:val="16"/>
              </w:rPr>
            </w:pPr>
          </w:p>
        </w:tc>
        <w:tc>
          <w:tcPr>
            <w:tcW w:w="594" w:type="dxa"/>
            <w:tcBorders>
              <w:top w:val="single" w:sz="2" w:space="0" w:color="050100"/>
              <w:left w:val="single" w:sz="2" w:space="0" w:color="050100"/>
              <w:bottom w:val="single" w:sz="2" w:space="0" w:color="050100"/>
              <w:right w:val="single" w:sz="2" w:space="0" w:color="050100"/>
            </w:tcBorders>
          </w:tcPr>
          <w:p>
            <w:pPr>
              <w:pStyle w:val="TableParagraph"/>
              <w:rPr>
                <w:rFonts w:ascii="Times New Roman"/>
                <w:sz w:val="16"/>
              </w:rPr>
            </w:pPr>
          </w:p>
        </w:tc>
        <w:tc>
          <w:tcPr>
            <w:tcW w:w="598" w:type="dxa"/>
            <w:tcBorders>
              <w:top w:val="single" w:sz="2" w:space="0" w:color="050100"/>
              <w:left w:val="single" w:sz="2" w:space="0" w:color="050100"/>
              <w:bottom w:val="single" w:sz="2" w:space="0" w:color="050100"/>
              <w:right w:val="single" w:sz="4" w:space="0" w:color="050100"/>
            </w:tcBorders>
          </w:tcPr>
          <w:p>
            <w:pPr>
              <w:pStyle w:val="TableParagraph"/>
              <w:spacing w:before="11"/>
              <w:rPr>
                <w:sz w:val="14"/>
              </w:rPr>
            </w:pPr>
          </w:p>
          <w:p>
            <w:pPr>
              <w:pStyle w:val="TableParagraph"/>
              <w:spacing w:line="165" w:lineRule="exact"/>
              <w:ind w:left="123"/>
              <w:rPr>
                <w:sz w:val="16"/>
              </w:rPr>
            </w:pPr>
            <w:r>
              <w:rPr>
                <w:position w:val="-2"/>
                <w:sz w:val="16"/>
              </w:rPr>
              <w:drawing>
                <wp:inline distT="0" distB="0" distL="0" distR="0">
                  <wp:extent cx="217965" cy="104775"/>
                  <wp:effectExtent l="0" t="0" r="0" b="0"/>
                  <wp:docPr id="177" name="image129.png"/>
                  <wp:cNvGraphicFramePr>
                    <a:graphicFrameLocks noChangeAspect="1"/>
                  </wp:cNvGraphicFramePr>
                  <a:graphic>
                    <a:graphicData uri="http://schemas.openxmlformats.org/drawingml/2006/picture">
                      <pic:pic>
                        <pic:nvPicPr>
                          <pic:cNvPr id="178" name="image129.png"/>
                          <pic:cNvPicPr/>
                        </pic:nvPicPr>
                        <pic:blipFill>
                          <a:blip r:embed="rId144" cstate="print"/>
                          <a:stretch>
                            <a:fillRect/>
                          </a:stretch>
                        </pic:blipFill>
                        <pic:spPr>
                          <a:xfrm>
                            <a:off x="0" y="0"/>
                            <a:ext cx="217965" cy="104775"/>
                          </a:xfrm>
                          <a:prstGeom prst="rect">
                            <a:avLst/>
                          </a:prstGeom>
                        </pic:spPr>
                      </pic:pic>
                    </a:graphicData>
                  </a:graphic>
                </wp:inline>
              </w:drawing>
            </w:r>
            <w:r>
              <w:rPr>
                <w:position w:val="-2"/>
                <w:sz w:val="16"/>
              </w:rPr>
            </w:r>
          </w:p>
        </w:tc>
      </w:tr>
      <w:tr>
        <w:trPr>
          <w:trHeight w:val="344" w:hRule="atLeast"/>
        </w:trPr>
        <w:tc>
          <w:tcPr>
            <w:tcW w:w="2101" w:type="dxa"/>
            <w:tcBorders>
              <w:top w:val="single" w:sz="2" w:space="0" w:color="050100"/>
              <w:left w:val="single" w:sz="4" w:space="0" w:color="050100"/>
              <w:bottom w:val="single" w:sz="2" w:space="0" w:color="050100"/>
              <w:right w:val="single" w:sz="2" w:space="0" w:color="050100"/>
            </w:tcBorders>
          </w:tcPr>
          <w:p>
            <w:pPr>
              <w:pStyle w:val="TableParagraph"/>
              <w:spacing w:before="63"/>
              <w:ind w:left="18"/>
              <w:jc w:val="center"/>
              <w:rPr>
                <w:sz w:val="17"/>
              </w:rPr>
            </w:pPr>
            <w:r>
              <w:rPr>
                <w:color w:val="3A3636"/>
                <w:w w:val="110"/>
                <w:sz w:val="17"/>
              </w:rPr>
              <w:t>甲</w:t>
            </w:r>
          </w:p>
        </w:tc>
        <w:tc>
          <w:tcPr>
            <w:tcW w:w="1347" w:type="dxa"/>
            <w:tcBorders>
              <w:top w:val="single" w:sz="2" w:space="0" w:color="050100"/>
              <w:left w:val="single" w:sz="2" w:space="0" w:color="050100"/>
              <w:bottom w:val="single" w:sz="2" w:space="0" w:color="050100"/>
              <w:right w:val="single" w:sz="2" w:space="0" w:color="050100"/>
            </w:tcBorders>
          </w:tcPr>
          <w:p>
            <w:pPr>
              <w:pStyle w:val="TableParagraph"/>
              <w:rPr>
                <w:rFonts w:ascii="Times New Roman"/>
                <w:sz w:val="16"/>
              </w:rPr>
            </w:pPr>
          </w:p>
        </w:tc>
        <w:tc>
          <w:tcPr>
            <w:tcW w:w="762" w:type="dxa"/>
            <w:tcBorders>
              <w:top w:val="single" w:sz="2" w:space="0" w:color="050100"/>
              <w:left w:val="single" w:sz="2" w:space="0" w:color="050100"/>
              <w:bottom w:val="single" w:sz="2" w:space="0" w:color="050100"/>
              <w:right w:val="single" w:sz="2" w:space="0" w:color="050100"/>
            </w:tcBorders>
            <w:textDirection w:val="tbRl"/>
          </w:tcPr>
          <w:p>
            <w:pPr>
              <w:pStyle w:val="TableParagraph"/>
              <w:spacing w:before="5"/>
              <w:rPr>
                <w:sz w:val="10"/>
              </w:rPr>
            </w:pPr>
          </w:p>
          <w:p>
            <w:pPr>
              <w:pStyle w:val="TableParagraph"/>
              <w:ind w:left="28"/>
              <w:rPr>
                <w:sz w:val="18"/>
              </w:rPr>
            </w:pPr>
            <w:r>
              <w:rPr>
                <w:color w:val="282624"/>
                <w:w w:val="100"/>
                <w:sz w:val="18"/>
              </w:rPr>
              <w:t>2</w:t>
            </w:r>
          </w:p>
        </w:tc>
        <w:tc>
          <w:tcPr>
            <w:tcW w:w="893" w:type="dxa"/>
            <w:tcBorders>
              <w:top w:val="single" w:sz="2" w:space="0" w:color="050100"/>
              <w:left w:val="single" w:sz="2" w:space="0" w:color="050100"/>
              <w:bottom w:val="single" w:sz="2" w:space="0" w:color="050100"/>
              <w:right w:val="single" w:sz="2" w:space="0" w:color="050100"/>
            </w:tcBorders>
            <w:textDirection w:val="tbRl"/>
          </w:tcPr>
          <w:p>
            <w:pPr>
              <w:pStyle w:val="TableParagraph"/>
              <w:rPr>
                <w:sz w:val="8"/>
              </w:rPr>
            </w:pPr>
          </w:p>
          <w:p>
            <w:pPr>
              <w:pStyle w:val="TableParagraph"/>
              <w:spacing w:before="3"/>
              <w:rPr>
                <w:sz w:val="7"/>
              </w:rPr>
            </w:pPr>
          </w:p>
          <w:p>
            <w:pPr>
              <w:pStyle w:val="TableParagraph"/>
              <w:ind w:left="27"/>
              <w:rPr>
                <w:sz w:val="18"/>
              </w:rPr>
            </w:pPr>
            <w:r>
              <w:rPr>
                <w:color w:val="3A3636"/>
                <w:w w:val="100"/>
                <w:sz w:val="18"/>
              </w:rPr>
              <w:t>3</w:t>
            </w:r>
          </w:p>
        </w:tc>
        <w:tc>
          <w:tcPr>
            <w:tcW w:w="708" w:type="dxa"/>
            <w:tcBorders>
              <w:top w:val="single" w:sz="2" w:space="0" w:color="050100"/>
              <w:left w:val="single" w:sz="2" w:space="0" w:color="050100"/>
              <w:bottom w:val="single" w:sz="2" w:space="0" w:color="050100"/>
              <w:right w:val="single" w:sz="2" w:space="0" w:color="050100"/>
            </w:tcBorders>
            <w:textDirection w:val="tbRl"/>
          </w:tcPr>
          <w:p>
            <w:pPr>
              <w:pStyle w:val="TableParagraph"/>
              <w:spacing w:before="5"/>
              <w:rPr>
                <w:sz w:val="9"/>
              </w:rPr>
            </w:pPr>
          </w:p>
          <w:p>
            <w:pPr>
              <w:pStyle w:val="TableParagraph"/>
              <w:spacing w:before="1"/>
              <w:ind w:left="37"/>
              <w:rPr>
                <w:sz w:val="17"/>
              </w:rPr>
            </w:pPr>
            <w:r>
              <w:rPr>
                <w:color w:val="3A3636"/>
                <w:w w:val="100"/>
                <w:sz w:val="17"/>
              </w:rPr>
              <w:t>4</w:t>
            </w:r>
          </w:p>
        </w:tc>
        <w:tc>
          <w:tcPr>
            <w:tcW w:w="743" w:type="dxa"/>
            <w:tcBorders>
              <w:top w:val="single" w:sz="2" w:space="0" w:color="050100"/>
              <w:left w:val="single" w:sz="2" w:space="0" w:color="050100"/>
              <w:bottom w:val="single" w:sz="2" w:space="0" w:color="050100"/>
              <w:right w:val="single" w:sz="2" w:space="0" w:color="050100"/>
            </w:tcBorders>
            <w:textDirection w:val="tbRl"/>
          </w:tcPr>
          <w:p>
            <w:pPr>
              <w:pStyle w:val="TableParagraph"/>
              <w:spacing w:before="5"/>
              <w:rPr>
                <w:sz w:val="10"/>
              </w:rPr>
            </w:pPr>
          </w:p>
          <w:p>
            <w:pPr>
              <w:pStyle w:val="TableParagraph"/>
              <w:ind w:left="35"/>
              <w:rPr>
                <w:sz w:val="17"/>
              </w:rPr>
            </w:pPr>
            <w:r>
              <w:rPr>
                <w:color w:val="282624"/>
                <w:w w:val="100"/>
                <w:sz w:val="17"/>
              </w:rPr>
              <w:t>5</w:t>
            </w:r>
          </w:p>
        </w:tc>
        <w:tc>
          <w:tcPr>
            <w:tcW w:w="739" w:type="dxa"/>
            <w:tcBorders>
              <w:top w:val="single" w:sz="2" w:space="0" w:color="050100"/>
              <w:left w:val="single" w:sz="2" w:space="0" w:color="050100"/>
              <w:bottom w:val="single" w:sz="2" w:space="0" w:color="050100"/>
              <w:right w:val="single" w:sz="2" w:space="0" w:color="050100"/>
            </w:tcBorders>
            <w:textDirection w:val="tbRl"/>
          </w:tcPr>
          <w:p>
            <w:pPr>
              <w:pStyle w:val="TableParagraph"/>
              <w:spacing w:before="1"/>
              <w:rPr>
                <w:sz w:val="9"/>
              </w:rPr>
            </w:pPr>
          </w:p>
          <w:p>
            <w:pPr>
              <w:pStyle w:val="TableParagraph"/>
              <w:ind w:left="27"/>
              <w:rPr>
                <w:sz w:val="18"/>
              </w:rPr>
            </w:pPr>
            <w:r>
              <w:rPr>
                <w:color w:val="282624"/>
                <w:w w:val="100"/>
                <w:sz w:val="18"/>
              </w:rPr>
              <w:t>6</w:t>
            </w:r>
          </w:p>
        </w:tc>
        <w:tc>
          <w:tcPr>
            <w:tcW w:w="595" w:type="dxa"/>
            <w:tcBorders>
              <w:top w:val="single" w:sz="2" w:space="0" w:color="050100"/>
              <w:left w:val="single" w:sz="2" w:space="0" w:color="050100"/>
              <w:bottom w:val="single" w:sz="2" w:space="0" w:color="050100"/>
              <w:right w:val="single" w:sz="2" w:space="0" w:color="050100"/>
            </w:tcBorders>
          </w:tcPr>
          <w:p>
            <w:pPr>
              <w:pStyle w:val="TableParagraph"/>
              <w:spacing w:before="5"/>
              <w:rPr>
                <w:sz w:val="8"/>
              </w:rPr>
            </w:pPr>
          </w:p>
          <w:p>
            <w:pPr>
              <w:pStyle w:val="TableParagraph"/>
              <w:spacing w:line="120" w:lineRule="exact"/>
              <w:ind w:left="260"/>
              <w:rPr>
                <w:sz w:val="12"/>
              </w:rPr>
            </w:pPr>
            <w:r>
              <w:rPr>
                <w:position w:val="-1"/>
                <w:sz w:val="12"/>
              </w:rPr>
              <w:pict>
                <v:group style="width:3.4pt;height:6.05pt;mso-position-horizontal-relative:char;mso-position-vertical-relative:line" coordorigin="0,0" coordsize="68,121">
                  <v:shape style="position:absolute;left:0;top:0;width:68;height:121" coordorigin="0,0" coordsize="68,121" path="m64,10l58,10,46,32,37,50,30,65,26,77,22,90,20,101,20,114,21,117,24,120,26,121,31,121,33,120,36,117,36,115,36,98,36,95,36,93,36,90,36,82,38,72,40,62,44,51,49,40,54,28,61,17,64,10xm68,0l5,0,0,29,4,30,6,23,8,19,14,12,18,10,64,10,68,5,68,0xe" filled="true" fillcolor="#050100" stroked="false">
                    <v:path arrowok="t"/>
                    <v:fill type="solid"/>
                  </v:shape>
                </v:group>
              </w:pict>
            </w:r>
            <w:r>
              <w:rPr>
                <w:position w:val="-1"/>
                <w:sz w:val="12"/>
              </w:rPr>
            </w:r>
          </w:p>
        </w:tc>
        <w:tc>
          <w:tcPr>
            <w:tcW w:w="594" w:type="dxa"/>
            <w:tcBorders>
              <w:top w:val="single" w:sz="2" w:space="0" w:color="050100"/>
              <w:left w:val="single" w:sz="2" w:space="0" w:color="050100"/>
              <w:bottom w:val="single" w:sz="2" w:space="0" w:color="050100"/>
              <w:right w:val="single" w:sz="2" w:space="0" w:color="050100"/>
            </w:tcBorders>
          </w:tcPr>
          <w:p>
            <w:pPr>
              <w:pStyle w:val="TableParagraph"/>
              <w:spacing w:before="4"/>
              <w:rPr>
                <w:sz w:val="8"/>
              </w:rPr>
            </w:pPr>
          </w:p>
          <w:p>
            <w:pPr>
              <w:pStyle w:val="TableParagraph"/>
              <w:spacing w:line="122" w:lineRule="exact"/>
              <w:ind w:left="257"/>
              <w:rPr>
                <w:sz w:val="12"/>
              </w:rPr>
            </w:pPr>
            <w:r>
              <w:rPr>
                <w:position w:val="-1"/>
                <w:sz w:val="12"/>
              </w:rPr>
              <w:pict>
                <v:group style="width:3.6pt;height:6.15pt;mso-position-horizontal-relative:char;mso-position-vertical-relative:line" coordorigin="0,0" coordsize="72,123">
                  <v:shape style="position:absolute;left:0;top:0;width:72;height:123" coordorigin="0,0" coordsize="72,123" path="m47,0l26,0,18,3,6,14,3,21,3,35,5,40,11,50,16,54,23,57,16,61,10,66,2,77,0,84,0,100,3,107,17,119,26,122,46,122,55,119,57,117,28,117,22,115,12,106,10,100,10,86,11,80,17,68,22,64,27,60,53,60,48,57,54,54,43,54,33,51,26,46,15,37,13,32,13,21,14,17,22,7,28,5,57,5,55,3,47,0xm53,60l27,60,38,65,47,70,58,81,61,87,61,100,59,106,51,115,44,117,57,117,68,107,71,100,71,84,69,78,62,67,56,62,53,60xm57,5l45,5,51,7,58,17,60,23,60,35,59,40,53,48,49,52,43,54,54,54,56,53,61,49,68,39,70,35,70,21,67,14,57,5xe" filled="true" fillcolor="#050100" stroked="false">
                    <v:path arrowok="t"/>
                    <v:fill type="solid"/>
                  </v:shape>
                </v:group>
              </w:pict>
            </w:r>
            <w:r>
              <w:rPr>
                <w:position w:val="-1"/>
                <w:sz w:val="12"/>
              </w:rPr>
            </w:r>
          </w:p>
        </w:tc>
        <w:tc>
          <w:tcPr>
            <w:tcW w:w="594" w:type="dxa"/>
            <w:tcBorders>
              <w:top w:val="single" w:sz="2" w:space="0" w:color="050100"/>
              <w:left w:val="single" w:sz="2" w:space="0" w:color="050100"/>
              <w:bottom w:val="single" w:sz="2" w:space="0" w:color="050100"/>
              <w:right w:val="single" w:sz="2" w:space="0" w:color="050100"/>
            </w:tcBorders>
          </w:tcPr>
          <w:p>
            <w:pPr>
              <w:pStyle w:val="TableParagraph"/>
              <w:spacing w:before="4"/>
              <w:rPr>
                <w:sz w:val="8"/>
              </w:rPr>
            </w:pPr>
          </w:p>
          <w:p>
            <w:pPr>
              <w:pStyle w:val="TableParagraph"/>
              <w:spacing w:line="122" w:lineRule="exact"/>
              <w:ind w:left="255"/>
              <w:rPr>
                <w:sz w:val="12"/>
              </w:rPr>
            </w:pPr>
            <w:r>
              <w:rPr>
                <w:position w:val="-1"/>
                <w:sz w:val="12"/>
              </w:rPr>
              <w:pict>
                <v:group style="width:3.6pt;height:6.15pt;mso-position-horizontal-relative:char;mso-position-vertical-relative:line" coordorigin="0,0" coordsize="72,123">
                  <v:shape style="position:absolute;left:0;top:0;width:72;height:123" coordorigin="0,0" coordsize="72,123" path="m17,98l11,98,9,99,7,103,6,105,6,111,8,115,17,121,23,122,42,122,50,117,29,117,25,117,23,116,22,113,21,112,21,111,21,106,20,104,19,99,17,98xm72,57l59,57,57,72,56,85,53,95,50,103,44,113,38,117,50,117,53,116,60,103,65,93,69,81,71,68,72,57xm46,0l24,0,15,4,3,19,0,28,0,52,3,62,14,73,21,76,38,76,43,74,49,70,27,70,22,67,14,56,12,49,12,28,14,21,21,8,27,5,56,5,56,5,46,0xm56,5l43,5,49,8,57,22,59,31,59,47,56,53,46,67,40,70,49,70,53,67,56,62,59,57,72,57,72,49,71,42,69,31,66,22,62,14,56,5xe" filled="true" fillcolor="#050100" stroked="false">
                    <v:path arrowok="t"/>
                    <v:fill type="solid"/>
                  </v:shape>
                </v:group>
              </w:pict>
            </w:r>
            <w:r>
              <w:rPr>
                <w:position w:val="-1"/>
                <w:sz w:val="12"/>
              </w:rPr>
            </w:r>
          </w:p>
        </w:tc>
        <w:tc>
          <w:tcPr>
            <w:tcW w:w="598" w:type="dxa"/>
            <w:tcBorders>
              <w:top w:val="single" w:sz="2" w:space="0" w:color="050100"/>
              <w:left w:val="single" w:sz="2" w:space="0" w:color="050100"/>
              <w:bottom w:val="single" w:sz="2" w:space="0" w:color="050100"/>
              <w:right w:val="single" w:sz="4" w:space="0" w:color="050100"/>
            </w:tcBorders>
          </w:tcPr>
          <w:p>
            <w:pPr>
              <w:pStyle w:val="TableParagraph"/>
              <w:spacing w:before="75"/>
              <w:ind w:left="223"/>
              <w:rPr>
                <w:rFonts w:ascii="Times New Roman"/>
                <w:sz w:val="17"/>
              </w:rPr>
            </w:pPr>
            <w:r>
              <w:rPr>
                <w:rFonts w:ascii="Times New Roman"/>
                <w:color w:val="181513"/>
                <w:w w:val="105"/>
                <w:sz w:val="17"/>
              </w:rPr>
              <w:t>10</w:t>
            </w:r>
          </w:p>
        </w:tc>
      </w:tr>
      <w:tr>
        <w:trPr>
          <w:trHeight w:val="5942" w:hRule="atLeast"/>
        </w:trPr>
        <w:tc>
          <w:tcPr>
            <w:tcW w:w="2101" w:type="dxa"/>
            <w:tcBorders>
              <w:top w:val="single" w:sz="2" w:space="0" w:color="050100"/>
              <w:left w:val="single" w:sz="4" w:space="0" w:color="050100"/>
              <w:bottom w:val="single" w:sz="4" w:space="0" w:color="050100"/>
              <w:right w:val="single" w:sz="2" w:space="0" w:color="050100"/>
            </w:tcBorders>
          </w:tcPr>
          <w:p>
            <w:pPr>
              <w:pStyle w:val="TableParagraph"/>
              <w:spacing w:before="56"/>
              <w:ind w:left="32"/>
              <w:rPr>
                <w:sz w:val="16"/>
              </w:rPr>
            </w:pPr>
            <w:r>
              <w:rPr>
                <w:color w:val="3A3636"/>
                <w:w w:val="110"/>
                <w:sz w:val="16"/>
              </w:rPr>
              <w:t>清查单位数</w:t>
            </w:r>
          </w:p>
          <w:p>
            <w:pPr>
              <w:pStyle w:val="TableParagraph"/>
              <w:numPr>
                <w:ilvl w:val="0"/>
                <w:numId w:val="42"/>
              </w:numPr>
              <w:tabs>
                <w:tab w:pos="657" w:val="left" w:leader="none"/>
              </w:tabs>
              <w:spacing w:line="240" w:lineRule="auto" w:before="59" w:after="0"/>
              <w:ind w:left="656" w:right="0" w:hanging="268"/>
              <w:jc w:val="left"/>
              <w:rPr>
                <w:rFonts w:ascii="Times New Roman" w:eastAsia="Times New Roman"/>
                <w:color w:val="181513"/>
                <w:sz w:val="17"/>
              </w:rPr>
            </w:pPr>
            <w:r>
              <w:rPr>
                <w:color w:val="3A3636"/>
                <w:spacing w:val="1"/>
                <w:w w:val="110"/>
                <w:sz w:val="16"/>
              </w:rPr>
              <w:t>法人单位</w:t>
            </w:r>
          </w:p>
          <w:p>
            <w:pPr>
              <w:pStyle w:val="TableParagraph"/>
              <w:numPr>
                <w:ilvl w:val="0"/>
                <w:numId w:val="42"/>
              </w:numPr>
              <w:tabs>
                <w:tab w:pos="615" w:val="left" w:leader="none"/>
              </w:tabs>
              <w:spacing w:line="240" w:lineRule="auto" w:before="51" w:after="0"/>
              <w:ind w:left="614" w:right="0" w:hanging="249"/>
              <w:jc w:val="left"/>
              <w:rPr>
                <w:rFonts w:ascii="Times New Roman" w:eastAsia="Times New Roman"/>
                <w:color w:val="282624"/>
                <w:sz w:val="18"/>
              </w:rPr>
            </w:pPr>
            <w:r>
              <w:rPr>
                <w:color w:val="282624"/>
                <w:spacing w:val="-3"/>
                <w:sz w:val="16"/>
              </w:rPr>
              <w:t>产业活动单 </w:t>
            </w:r>
            <w:r>
              <w:rPr>
                <w:color w:val="4B4948"/>
                <w:sz w:val="16"/>
              </w:rPr>
              <w:t>位</w:t>
            </w:r>
          </w:p>
          <w:p>
            <w:pPr>
              <w:pStyle w:val="TableParagraph"/>
              <w:numPr>
                <w:ilvl w:val="0"/>
                <w:numId w:val="42"/>
              </w:numPr>
              <w:tabs>
                <w:tab w:pos="617" w:val="left" w:leader="none"/>
              </w:tabs>
              <w:spacing w:line="314" w:lineRule="auto" w:before="64" w:after="0"/>
              <w:ind w:left="614" w:right="105" w:hanging="251"/>
              <w:jc w:val="left"/>
              <w:rPr>
                <w:rFonts w:ascii="Times New Roman" w:eastAsia="Times New Roman"/>
                <w:color w:val="3A3636"/>
                <w:sz w:val="17"/>
              </w:rPr>
            </w:pPr>
            <w:r>
              <w:rPr>
                <w:color w:val="3A3636"/>
                <w:spacing w:val="-8"/>
                <w:w w:val="105"/>
                <w:sz w:val="16"/>
              </w:rPr>
              <w:t>多产</w:t>
            </w:r>
            <w:r>
              <w:rPr>
                <w:color w:val="181513"/>
                <w:spacing w:val="-11"/>
                <w:w w:val="105"/>
                <w:sz w:val="16"/>
              </w:rPr>
              <w:t>业</w:t>
            </w:r>
            <w:r>
              <w:rPr>
                <w:color w:val="4B4948"/>
                <w:spacing w:val="-6"/>
                <w:w w:val="105"/>
                <w:sz w:val="16"/>
              </w:rPr>
              <w:t>法</w:t>
            </w:r>
            <w:r>
              <w:rPr>
                <w:color w:val="282624"/>
                <w:spacing w:val="-4"/>
                <w:w w:val="105"/>
                <w:sz w:val="16"/>
              </w:rPr>
              <w:t>人所属的</w:t>
            </w:r>
            <w:r>
              <w:rPr>
                <w:color w:val="3A3636"/>
                <w:w w:val="105"/>
                <w:sz w:val="16"/>
              </w:rPr>
              <w:t>产业活动单位</w:t>
            </w:r>
          </w:p>
          <w:p>
            <w:pPr>
              <w:pStyle w:val="TableParagraph"/>
              <w:spacing w:line="201" w:lineRule="exact"/>
              <w:ind w:left="31"/>
              <w:rPr>
                <w:sz w:val="16"/>
              </w:rPr>
            </w:pPr>
            <w:r>
              <w:rPr>
                <w:color w:val="3A3636"/>
                <w:spacing w:val="2"/>
                <w:w w:val="105"/>
                <w:sz w:val="16"/>
              </w:rPr>
              <w:t>编制部</w:t>
            </w:r>
            <w:r>
              <w:rPr>
                <w:color w:val="181513"/>
                <w:spacing w:val="-9"/>
                <w:w w:val="105"/>
                <w:sz w:val="16"/>
              </w:rPr>
              <w:t>门</w:t>
            </w:r>
            <w:r>
              <w:rPr>
                <w:color w:val="3A3636"/>
                <w:w w:val="105"/>
                <w:sz w:val="16"/>
              </w:rPr>
              <w:t>提供登记单位数</w:t>
            </w:r>
          </w:p>
          <w:p>
            <w:pPr>
              <w:pStyle w:val="TableParagraph"/>
              <w:numPr>
                <w:ilvl w:val="0"/>
                <w:numId w:val="43"/>
              </w:numPr>
              <w:tabs>
                <w:tab w:pos="615" w:val="left" w:leader="none"/>
              </w:tabs>
              <w:spacing w:line="240" w:lineRule="auto" w:before="60" w:after="0"/>
              <w:ind w:left="614" w:right="0" w:hanging="250"/>
              <w:jc w:val="left"/>
              <w:rPr>
                <w:rFonts w:ascii="Times New Roman" w:eastAsia="Times New Roman"/>
                <w:color w:val="282624"/>
                <w:sz w:val="17"/>
              </w:rPr>
            </w:pPr>
            <w:r>
              <w:rPr>
                <w:color w:val="282624"/>
                <w:w w:val="110"/>
                <w:sz w:val="16"/>
              </w:rPr>
              <w:t>全部单位</w:t>
            </w:r>
          </w:p>
          <w:p>
            <w:pPr>
              <w:pStyle w:val="TableParagraph"/>
              <w:numPr>
                <w:ilvl w:val="0"/>
                <w:numId w:val="43"/>
              </w:numPr>
              <w:tabs>
                <w:tab w:pos="614" w:val="left" w:leader="none"/>
              </w:tabs>
              <w:spacing w:line="240" w:lineRule="auto" w:before="59" w:after="0"/>
              <w:ind w:left="613" w:right="0" w:hanging="247"/>
              <w:jc w:val="left"/>
              <w:rPr>
                <w:rFonts w:ascii="Times New Roman" w:eastAsia="Times New Roman"/>
                <w:color w:val="282624"/>
                <w:sz w:val="17"/>
              </w:rPr>
            </w:pPr>
            <w:r>
              <w:rPr>
                <w:color w:val="282624"/>
                <w:spacing w:val="6"/>
                <w:w w:val="105"/>
                <w:sz w:val="16"/>
              </w:rPr>
              <w:t>法人</w:t>
            </w:r>
            <w:r>
              <w:rPr>
                <w:color w:val="4B4948"/>
                <w:w w:val="105"/>
                <w:sz w:val="16"/>
              </w:rPr>
              <w:t>单位</w:t>
            </w:r>
          </w:p>
          <w:p>
            <w:pPr>
              <w:pStyle w:val="TableParagraph"/>
              <w:numPr>
                <w:ilvl w:val="0"/>
                <w:numId w:val="43"/>
              </w:numPr>
              <w:tabs>
                <w:tab w:pos="617" w:val="left" w:leader="none"/>
              </w:tabs>
              <w:spacing w:line="240" w:lineRule="auto" w:before="64" w:after="0"/>
              <w:ind w:left="616" w:right="0" w:hanging="254"/>
              <w:jc w:val="left"/>
              <w:rPr>
                <w:rFonts w:ascii="Times New Roman" w:eastAsia="Times New Roman"/>
                <w:color w:val="3A3636"/>
                <w:sz w:val="17"/>
              </w:rPr>
            </w:pPr>
            <w:r>
              <w:rPr>
                <w:color w:val="3A3636"/>
                <w:w w:val="110"/>
                <w:sz w:val="16"/>
              </w:rPr>
              <w:t>非法人单位</w:t>
            </w:r>
          </w:p>
          <w:p>
            <w:pPr>
              <w:pStyle w:val="TableParagraph"/>
              <w:spacing w:before="64"/>
              <w:ind w:left="31"/>
              <w:rPr>
                <w:sz w:val="16"/>
              </w:rPr>
            </w:pPr>
            <w:r>
              <w:rPr>
                <w:color w:val="3A3636"/>
                <w:sz w:val="16"/>
              </w:rPr>
              <w:t>民政部门提供登记单位数</w:t>
            </w:r>
          </w:p>
          <w:p>
            <w:pPr>
              <w:pStyle w:val="TableParagraph"/>
              <w:numPr>
                <w:ilvl w:val="0"/>
                <w:numId w:val="44"/>
              </w:numPr>
              <w:tabs>
                <w:tab w:pos="615" w:val="left" w:leader="none"/>
              </w:tabs>
              <w:spacing w:line="240" w:lineRule="auto" w:before="60" w:after="0"/>
              <w:ind w:left="614" w:right="0" w:hanging="250"/>
              <w:jc w:val="left"/>
              <w:rPr>
                <w:rFonts w:ascii="Times New Roman" w:eastAsia="Times New Roman"/>
                <w:color w:val="282624"/>
                <w:sz w:val="17"/>
              </w:rPr>
            </w:pPr>
            <w:r>
              <w:rPr>
                <w:color w:val="282624"/>
                <w:spacing w:val="-10"/>
                <w:w w:val="110"/>
                <w:sz w:val="16"/>
              </w:rPr>
              <w:t>全部单</w:t>
            </w:r>
            <w:r>
              <w:rPr>
                <w:color w:val="4B4948"/>
                <w:w w:val="110"/>
                <w:sz w:val="16"/>
              </w:rPr>
              <w:t>位</w:t>
            </w:r>
          </w:p>
          <w:p>
            <w:pPr>
              <w:pStyle w:val="TableParagraph"/>
              <w:numPr>
                <w:ilvl w:val="0"/>
                <w:numId w:val="44"/>
              </w:numPr>
              <w:tabs>
                <w:tab w:pos="614" w:val="left" w:leader="none"/>
              </w:tabs>
              <w:spacing w:line="240" w:lineRule="auto" w:before="59" w:after="0"/>
              <w:ind w:left="613" w:right="0" w:hanging="247"/>
              <w:jc w:val="left"/>
              <w:rPr>
                <w:rFonts w:ascii="Times New Roman" w:eastAsia="Times New Roman"/>
                <w:color w:val="282624"/>
                <w:sz w:val="17"/>
              </w:rPr>
            </w:pPr>
            <w:r>
              <w:rPr>
                <w:color w:val="282624"/>
                <w:spacing w:val="6"/>
                <w:w w:val="105"/>
                <w:sz w:val="16"/>
              </w:rPr>
              <w:t>法人</w:t>
            </w:r>
            <w:r>
              <w:rPr>
                <w:color w:val="4B4948"/>
                <w:spacing w:val="-12"/>
                <w:w w:val="105"/>
                <w:sz w:val="16"/>
              </w:rPr>
              <w:t>单</w:t>
            </w:r>
            <w:r>
              <w:rPr>
                <w:color w:val="282624"/>
                <w:w w:val="105"/>
                <w:sz w:val="16"/>
              </w:rPr>
              <w:t>位</w:t>
            </w:r>
          </w:p>
          <w:p>
            <w:pPr>
              <w:pStyle w:val="TableParagraph"/>
              <w:numPr>
                <w:ilvl w:val="0"/>
                <w:numId w:val="44"/>
              </w:numPr>
              <w:tabs>
                <w:tab w:pos="617" w:val="left" w:leader="none"/>
              </w:tabs>
              <w:spacing w:line="240" w:lineRule="auto" w:before="64" w:after="0"/>
              <w:ind w:left="616" w:right="0" w:hanging="254"/>
              <w:jc w:val="left"/>
              <w:rPr>
                <w:rFonts w:ascii="Times New Roman" w:eastAsia="Times New Roman"/>
                <w:color w:val="3A3636"/>
                <w:sz w:val="17"/>
              </w:rPr>
            </w:pPr>
            <w:r>
              <w:rPr>
                <w:color w:val="3A3636"/>
                <w:w w:val="110"/>
                <w:sz w:val="16"/>
              </w:rPr>
              <w:t>非法人单位</w:t>
            </w:r>
          </w:p>
          <w:p>
            <w:pPr>
              <w:pStyle w:val="TableParagraph"/>
              <w:spacing w:before="59"/>
              <w:ind w:left="33"/>
              <w:rPr>
                <w:sz w:val="16"/>
              </w:rPr>
            </w:pPr>
            <w:r>
              <w:rPr>
                <w:color w:val="282624"/>
                <w:spacing w:val="-8"/>
                <w:w w:val="105"/>
                <w:sz w:val="16"/>
              </w:rPr>
              <w:t>税务部门提供</w:t>
            </w:r>
            <w:r>
              <w:rPr>
                <w:color w:val="4B4948"/>
                <w:spacing w:val="-3"/>
                <w:w w:val="105"/>
                <w:sz w:val="16"/>
              </w:rPr>
              <w:t>登</w:t>
            </w:r>
            <w:r>
              <w:rPr>
                <w:color w:val="282624"/>
                <w:w w:val="105"/>
                <w:sz w:val="16"/>
              </w:rPr>
              <w:t>记单位数</w:t>
            </w:r>
          </w:p>
          <w:p>
            <w:pPr>
              <w:pStyle w:val="TableParagraph"/>
              <w:numPr>
                <w:ilvl w:val="0"/>
                <w:numId w:val="45"/>
              </w:numPr>
              <w:tabs>
                <w:tab w:pos="615" w:val="left" w:leader="none"/>
              </w:tabs>
              <w:spacing w:line="240" w:lineRule="auto" w:before="64" w:after="0"/>
              <w:ind w:left="614" w:right="0" w:hanging="250"/>
              <w:jc w:val="left"/>
              <w:rPr>
                <w:rFonts w:ascii="Times New Roman" w:eastAsia="Times New Roman"/>
                <w:color w:val="181513"/>
                <w:sz w:val="17"/>
              </w:rPr>
            </w:pPr>
            <w:r>
              <w:rPr>
                <w:color w:val="4B4948"/>
                <w:spacing w:val="-10"/>
                <w:w w:val="110"/>
                <w:sz w:val="16"/>
              </w:rPr>
              <w:t>全部单</w:t>
            </w:r>
            <w:r>
              <w:rPr>
                <w:color w:val="282624"/>
                <w:w w:val="110"/>
                <w:sz w:val="16"/>
              </w:rPr>
              <w:t>位</w:t>
            </w:r>
          </w:p>
          <w:p>
            <w:pPr>
              <w:pStyle w:val="TableParagraph"/>
              <w:numPr>
                <w:ilvl w:val="0"/>
                <w:numId w:val="45"/>
              </w:numPr>
              <w:tabs>
                <w:tab w:pos="614" w:val="left" w:leader="none"/>
              </w:tabs>
              <w:spacing w:line="240" w:lineRule="auto" w:before="52" w:after="0"/>
              <w:ind w:left="613" w:right="0" w:hanging="248"/>
              <w:jc w:val="left"/>
              <w:rPr>
                <w:rFonts w:ascii="Times New Roman" w:eastAsia="Times New Roman"/>
                <w:color w:val="282624"/>
                <w:sz w:val="18"/>
              </w:rPr>
            </w:pPr>
            <w:r>
              <w:rPr>
                <w:color w:val="282624"/>
                <w:spacing w:val="12"/>
                <w:w w:val="95"/>
                <w:sz w:val="16"/>
              </w:rPr>
              <w:t>法人单</w:t>
            </w:r>
            <w:r>
              <w:rPr>
                <w:color w:val="4B4948"/>
                <w:w w:val="95"/>
                <w:sz w:val="16"/>
              </w:rPr>
              <w:t>位</w:t>
            </w:r>
          </w:p>
          <w:p>
            <w:pPr>
              <w:pStyle w:val="TableParagraph"/>
              <w:numPr>
                <w:ilvl w:val="0"/>
                <w:numId w:val="45"/>
              </w:numPr>
              <w:tabs>
                <w:tab w:pos="617" w:val="left" w:leader="none"/>
              </w:tabs>
              <w:spacing w:line="240" w:lineRule="auto" w:before="64" w:after="0"/>
              <w:ind w:left="616" w:right="0" w:hanging="254"/>
              <w:jc w:val="left"/>
              <w:rPr>
                <w:rFonts w:ascii="Times New Roman" w:eastAsia="Times New Roman"/>
                <w:color w:val="3A3636"/>
                <w:sz w:val="17"/>
              </w:rPr>
            </w:pPr>
            <w:r>
              <w:rPr>
                <w:color w:val="3A3636"/>
                <w:w w:val="110"/>
                <w:sz w:val="16"/>
              </w:rPr>
              <w:t>非法人单位</w:t>
            </w:r>
          </w:p>
          <w:p>
            <w:pPr>
              <w:pStyle w:val="TableParagraph"/>
              <w:spacing w:line="314" w:lineRule="auto" w:before="64"/>
              <w:ind w:left="31" w:right="-29" w:firstLine="1"/>
              <w:rPr>
                <w:sz w:val="16"/>
              </w:rPr>
            </w:pPr>
            <w:r>
              <w:rPr>
                <w:color w:val="3A3636"/>
                <w:spacing w:val="-2"/>
                <w:w w:val="105"/>
                <w:sz w:val="16"/>
              </w:rPr>
              <w:t>市场监管部</w:t>
            </w:r>
            <w:r>
              <w:rPr>
                <w:color w:val="181513"/>
                <w:spacing w:val="-9"/>
                <w:w w:val="105"/>
                <w:sz w:val="16"/>
              </w:rPr>
              <w:t>门</w:t>
            </w:r>
            <w:r>
              <w:rPr>
                <w:color w:val="3A3636"/>
                <w:w w:val="105"/>
                <w:sz w:val="16"/>
              </w:rPr>
              <w:t>提供登记单位</w:t>
            </w:r>
            <w:r>
              <w:rPr>
                <w:color w:val="3A3636"/>
                <w:w w:val="110"/>
                <w:sz w:val="16"/>
              </w:rPr>
              <w:t>数</w:t>
            </w:r>
          </w:p>
          <w:p>
            <w:pPr>
              <w:pStyle w:val="TableParagraph"/>
              <w:numPr>
                <w:ilvl w:val="0"/>
                <w:numId w:val="46"/>
              </w:numPr>
              <w:tabs>
                <w:tab w:pos="615" w:val="left" w:leader="none"/>
              </w:tabs>
              <w:spacing w:line="197" w:lineRule="exact" w:before="0" w:after="0"/>
              <w:ind w:left="614" w:right="0" w:hanging="250"/>
              <w:jc w:val="left"/>
              <w:rPr>
                <w:rFonts w:ascii="Times New Roman" w:eastAsia="Times New Roman"/>
                <w:color w:val="181513"/>
                <w:sz w:val="17"/>
              </w:rPr>
            </w:pPr>
            <w:r>
              <w:rPr>
                <w:color w:val="4B4948"/>
                <w:w w:val="110"/>
                <w:sz w:val="16"/>
              </w:rPr>
              <w:t>全部单位</w:t>
            </w:r>
          </w:p>
          <w:p>
            <w:pPr>
              <w:pStyle w:val="TableParagraph"/>
              <w:numPr>
                <w:ilvl w:val="0"/>
                <w:numId w:val="46"/>
              </w:numPr>
              <w:tabs>
                <w:tab w:pos="619" w:val="left" w:leader="none"/>
              </w:tabs>
              <w:spacing w:line="240" w:lineRule="auto" w:before="56" w:after="0"/>
              <w:ind w:left="618" w:right="0" w:hanging="253"/>
              <w:jc w:val="left"/>
              <w:rPr>
                <w:rFonts w:ascii="Times New Roman" w:eastAsia="Times New Roman"/>
                <w:color w:val="282624"/>
                <w:sz w:val="18"/>
              </w:rPr>
            </w:pPr>
            <w:r>
              <w:rPr>
                <w:color w:val="282624"/>
                <w:spacing w:val="-10"/>
                <w:w w:val="105"/>
                <w:sz w:val="16"/>
              </w:rPr>
              <w:t>法人单</w:t>
            </w:r>
            <w:r>
              <w:rPr>
                <w:color w:val="4B4948"/>
                <w:w w:val="105"/>
                <w:sz w:val="16"/>
              </w:rPr>
              <w:t>位</w:t>
            </w:r>
          </w:p>
          <w:p>
            <w:pPr>
              <w:pStyle w:val="TableParagraph"/>
              <w:numPr>
                <w:ilvl w:val="0"/>
                <w:numId w:val="46"/>
              </w:numPr>
              <w:tabs>
                <w:tab w:pos="617" w:val="left" w:leader="none"/>
              </w:tabs>
              <w:spacing w:line="240" w:lineRule="auto" w:before="59" w:after="0"/>
              <w:ind w:left="616" w:right="0" w:hanging="254"/>
              <w:jc w:val="left"/>
              <w:rPr>
                <w:rFonts w:ascii="Times New Roman" w:eastAsia="Times New Roman"/>
                <w:color w:val="3A3636"/>
                <w:sz w:val="17"/>
              </w:rPr>
            </w:pPr>
            <w:r>
              <w:rPr>
                <w:color w:val="3A3636"/>
                <w:w w:val="110"/>
                <w:sz w:val="16"/>
              </w:rPr>
              <w:t>非法人单位</w:t>
            </w:r>
          </w:p>
        </w:tc>
        <w:tc>
          <w:tcPr>
            <w:tcW w:w="7573" w:type="dxa"/>
            <w:gridSpan w:val="10"/>
            <w:tcBorders>
              <w:top w:val="single" w:sz="2" w:space="0" w:color="050100"/>
              <w:left w:val="single" w:sz="2" w:space="0" w:color="050100"/>
              <w:bottom w:val="single" w:sz="4" w:space="0" w:color="050100"/>
              <w:right w:val="single" w:sz="4" w:space="0" w:color="050100"/>
            </w:tcBorders>
          </w:tcPr>
          <w:p>
            <w:pPr>
              <w:pStyle w:val="TableParagraph"/>
              <w:rPr>
                <w:rFonts w:ascii="Times New Roman"/>
                <w:sz w:val="16"/>
              </w:rPr>
            </w:pPr>
          </w:p>
        </w:tc>
      </w:tr>
    </w:tbl>
    <w:p>
      <w:pPr>
        <w:spacing w:after="0"/>
        <w:rPr>
          <w:rFonts w:ascii="Times New Roman"/>
          <w:sz w:val="16"/>
        </w:rPr>
        <w:sectPr>
          <w:pgSz w:w="12080" w:h="16790"/>
          <w:pgMar w:header="0" w:footer="981" w:top="1340" w:bottom="1180" w:left="980" w:right="0"/>
        </w:sectPr>
      </w:pPr>
    </w:p>
    <w:p>
      <w:pPr>
        <w:spacing w:before="34"/>
        <w:ind w:left="161" w:right="0" w:firstLine="0"/>
        <w:jc w:val="left"/>
        <w:rPr>
          <w:rFonts w:ascii="宋体" w:eastAsia="宋体" w:hint="eastAsia"/>
          <w:sz w:val="16"/>
        </w:rPr>
      </w:pPr>
      <w:r>
        <w:rPr>
          <w:rFonts w:ascii="宋体" w:eastAsia="宋体" w:hint="eastAsia"/>
          <w:color w:val="3A3636"/>
          <w:sz w:val="16"/>
        </w:rPr>
        <w:t>单位负责人</w:t>
      </w:r>
      <w:r>
        <w:rPr>
          <w:rFonts w:ascii="宋体" w:eastAsia="宋体" w:hint="eastAsia"/>
          <w:color w:val="050101"/>
          <w:w w:val="80"/>
          <w:sz w:val="16"/>
        </w:rPr>
        <w:t>：</w:t>
      </w:r>
    </w:p>
    <w:p>
      <w:pPr>
        <w:tabs>
          <w:tab w:pos="3826" w:val="left" w:leader="none"/>
          <w:tab w:pos="5257" w:val="left" w:leader="none"/>
          <w:tab w:pos="6146" w:val="left" w:leader="none"/>
        </w:tabs>
        <w:spacing w:before="24"/>
        <w:ind w:left="161" w:right="0" w:firstLine="0"/>
        <w:jc w:val="left"/>
        <w:rPr>
          <w:rFonts w:ascii="宋体" w:eastAsia="宋体" w:hint="eastAsia"/>
          <w:sz w:val="17"/>
        </w:rPr>
      </w:pPr>
      <w:r>
        <w:rPr/>
        <w:br w:type="column"/>
      </w:r>
      <w:r>
        <w:rPr>
          <w:rFonts w:ascii="宋体" w:eastAsia="宋体" w:hint="eastAsia"/>
          <w:color w:val="3A3636"/>
          <w:sz w:val="16"/>
        </w:rPr>
        <w:t>填表</w:t>
      </w:r>
      <w:r>
        <w:rPr>
          <w:rFonts w:ascii="宋体" w:eastAsia="宋体" w:hint="eastAsia"/>
          <w:color w:val="3A3636"/>
          <w:spacing w:val="29"/>
          <w:sz w:val="16"/>
        </w:rPr>
        <w:t>人</w:t>
      </w:r>
      <w:r>
        <w:rPr>
          <w:rFonts w:ascii="宋体" w:eastAsia="宋体" w:hint="eastAsia"/>
          <w:color w:val="181513"/>
          <w:w w:val="75"/>
          <w:sz w:val="16"/>
        </w:rPr>
        <w:t>：</w:t>
        <w:tab/>
      </w:r>
      <w:r>
        <w:rPr>
          <w:rFonts w:ascii="宋体" w:eastAsia="宋体" w:hint="eastAsia"/>
          <w:color w:val="282624"/>
          <w:sz w:val="17"/>
        </w:rPr>
        <w:t>报出日</w:t>
      </w:r>
      <w:r>
        <w:rPr>
          <w:rFonts w:ascii="宋体" w:eastAsia="宋体" w:hint="eastAsia"/>
          <w:color w:val="282624"/>
          <w:spacing w:val="18"/>
          <w:sz w:val="17"/>
        </w:rPr>
        <w:t>期</w:t>
      </w:r>
      <w:r>
        <w:rPr>
          <w:rFonts w:ascii="宋体" w:eastAsia="宋体" w:hint="eastAsia"/>
          <w:color w:val="050101"/>
          <w:w w:val="75"/>
          <w:sz w:val="17"/>
        </w:rPr>
        <w:t>： </w:t>
      </w:r>
      <w:r>
        <w:rPr>
          <w:rFonts w:ascii="宋体" w:eastAsia="宋体" w:hint="eastAsia"/>
          <w:color w:val="050101"/>
          <w:spacing w:val="4"/>
          <w:w w:val="75"/>
          <w:sz w:val="17"/>
        </w:rPr>
        <w:t> </w:t>
      </w:r>
      <w:r>
        <w:rPr>
          <w:rFonts w:ascii="Times New Roman" w:eastAsia="Times New Roman"/>
          <w:color w:val="282624"/>
          <w:sz w:val="17"/>
        </w:rPr>
        <w:t>2</w:t>
      </w:r>
      <w:r>
        <w:rPr>
          <w:rFonts w:ascii="Times New Roman" w:eastAsia="Times New Roman"/>
          <w:color w:val="282624"/>
          <w:spacing w:val="41"/>
          <w:sz w:val="17"/>
        </w:rPr>
        <w:t> </w:t>
      </w:r>
      <w:r>
        <w:rPr>
          <w:rFonts w:ascii="Times New Roman" w:eastAsia="Times New Roman"/>
          <w:color w:val="181513"/>
          <w:sz w:val="17"/>
        </w:rPr>
        <w:t>0</w:t>
        <w:tab/>
      </w:r>
      <w:r>
        <w:rPr>
          <w:rFonts w:ascii="宋体" w:eastAsia="宋体" w:hint="eastAsia"/>
          <w:color w:val="3A3636"/>
          <w:sz w:val="17"/>
        </w:rPr>
        <w:t>年 </w:t>
      </w:r>
      <w:r>
        <w:rPr>
          <w:rFonts w:ascii="宋体" w:eastAsia="宋体" w:hint="eastAsia"/>
          <w:color w:val="3A3636"/>
          <w:spacing w:val="21"/>
          <w:sz w:val="17"/>
        </w:rPr>
        <w:t> </w:t>
      </w:r>
      <w:r>
        <w:rPr>
          <w:rFonts w:ascii="宋体" w:eastAsia="宋体" w:hint="eastAsia"/>
          <w:color w:val="181513"/>
          <w:sz w:val="17"/>
        </w:rPr>
        <w:t>月</w:t>
        <w:tab/>
      </w:r>
      <w:r>
        <w:rPr>
          <w:rFonts w:ascii="宋体" w:eastAsia="宋体" w:hint="eastAsia"/>
          <w:color w:val="3A3636"/>
          <w:sz w:val="17"/>
        </w:rPr>
        <w:t>日</w:t>
      </w:r>
    </w:p>
    <w:p>
      <w:pPr>
        <w:spacing w:after="0"/>
        <w:jc w:val="left"/>
        <w:rPr>
          <w:rFonts w:ascii="宋体" w:eastAsia="宋体" w:hint="eastAsia"/>
          <w:sz w:val="17"/>
        </w:rPr>
        <w:sectPr>
          <w:type w:val="continuous"/>
          <w:pgSz w:w="12080" w:h="16790"/>
          <w:pgMar w:top="1600" w:bottom="280" w:left="980" w:right="0"/>
          <w:cols w:num="2" w:equalWidth="0">
            <w:col w:w="1175" w:space="1776"/>
            <w:col w:w="8149"/>
          </w:cols>
        </w:sectPr>
      </w:pPr>
    </w:p>
    <w:p>
      <w:pPr>
        <w:pStyle w:val="BodyText"/>
        <w:spacing w:before="47"/>
        <w:ind w:left="3833" w:right="4675"/>
        <w:jc w:val="center"/>
        <w:rPr>
          <w:rFonts w:ascii="宋体" w:eastAsia="宋体" w:hint="eastAsia"/>
        </w:rPr>
      </w:pPr>
      <w:r>
        <w:rPr>
          <w:rFonts w:ascii="宋体" w:eastAsia="宋体" w:hint="eastAsia"/>
          <w:w w:val="105"/>
        </w:rPr>
        <w:t>清查综合数据三</w:t>
      </w:r>
    </w:p>
    <w:p>
      <w:pPr>
        <w:pStyle w:val="BodyText"/>
        <w:spacing w:before="12"/>
        <w:rPr>
          <w:rFonts w:ascii="宋体"/>
          <w:sz w:val="29"/>
        </w:rPr>
      </w:pPr>
    </w:p>
    <w:p>
      <w:pPr>
        <w:spacing w:after="0"/>
        <w:rPr>
          <w:rFonts w:ascii="宋体"/>
          <w:sz w:val="29"/>
        </w:rPr>
        <w:sectPr>
          <w:pgSz w:w="12080" w:h="16790"/>
          <w:pgMar w:header="0" w:footer="981" w:top="1340" w:bottom="1180" w:left="980" w:right="0"/>
        </w:sectPr>
      </w:pPr>
    </w:p>
    <w:p>
      <w:pPr>
        <w:pStyle w:val="BodyText"/>
        <w:rPr>
          <w:rFonts w:ascii="宋体"/>
          <w:sz w:val="16"/>
        </w:rPr>
      </w:pPr>
    </w:p>
    <w:p>
      <w:pPr>
        <w:pStyle w:val="BodyText"/>
        <w:rPr>
          <w:rFonts w:ascii="宋体"/>
          <w:sz w:val="16"/>
        </w:rPr>
      </w:pPr>
    </w:p>
    <w:p>
      <w:pPr>
        <w:pStyle w:val="BodyText"/>
        <w:rPr>
          <w:rFonts w:ascii="宋体"/>
          <w:sz w:val="16"/>
        </w:rPr>
      </w:pPr>
    </w:p>
    <w:p>
      <w:pPr>
        <w:pStyle w:val="BodyText"/>
        <w:rPr>
          <w:rFonts w:ascii="宋体"/>
          <w:sz w:val="16"/>
        </w:rPr>
      </w:pPr>
    </w:p>
    <w:p>
      <w:pPr>
        <w:pStyle w:val="BodyText"/>
        <w:rPr>
          <w:rFonts w:ascii="宋体"/>
          <w:sz w:val="16"/>
        </w:rPr>
      </w:pPr>
    </w:p>
    <w:p>
      <w:pPr>
        <w:pStyle w:val="BodyText"/>
        <w:rPr>
          <w:rFonts w:ascii="宋体"/>
          <w:sz w:val="20"/>
        </w:rPr>
      </w:pPr>
    </w:p>
    <w:p>
      <w:pPr>
        <w:spacing w:before="0"/>
        <w:ind w:left="357" w:right="0" w:firstLine="0"/>
        <w:jc w:val="left"/>
        <w:rPr>
          <w:rFonts w:ascii="宋体" w:eastAsia="宋体" w:hint="eastAsia"/>
          <w:sz w:val="16"/>
        </w:rPr>
      </w:pPr>
      <w:r>
        <w:rPr>
          <w:rFonts w:ascii="宋体" w:eastAsia="宋体" w:hint="eastAsia"/>
          <w:color w:val="423F3F"/>
          <w:sz w:val="16"/>
        </w:rPr>
        <w:t>综合机关名称</w:t>
      </w:r>
      <w:r>
        <w:rPr>
          <w:rFonts w:ascii="宋体" w:eastAsia="宋体" w:hint="eastAsia"/>
          <w:w w:val="80"/>
          <w:sz w:val="16"/>
        </w:rPr>
        <w:t>：</w:t>
      </w:r>
    </w:p>
    <w:p>
      <w:pPr>
        <w:tabs>
          <w:tab w:pos="2784" w:val="left" w:leader="none"/>
          <w:tab w:pos="3349" w:val="left" w:leader="none"/>
          <w:tab w:pos="3394" w:val="left" w:leader="none"/>
          <w:tab w:pos="3777" w:val="left" w:leader="none"/>
          <w:tab w:pos="3980" w:val="left" w:leader="none"/>
          <w:tab w:pos="4207" w:val="left" w:leader="none"/>
          <w:tab w:pos="4525" w:val="left" w:leader="none"/>
          <w:tab w:pos="4639" w:val="left" w:leader="none"/>
          <w:tab w:pos="5065" w:val="left" w:leader="none"/>
        </w:tabs>
        <w:spacing w:line="280" w:lineRule="auto" w:before="94"/>
        <w:ind w:left="2249" w:right="1180" w:hanging="4"/>
        <w:jc w:val="right"/>
        <w:rPr>
          <w:rFonts w:ascii="宋体" w:eastAsia="宋体" w:hint="eastAsia"/>
          <w:sz w:val="16"/>
        </w:rPr>
      </w:pPr>
      <w:r>
        <w:rPr/>
        <w:br w:type="column"/>
      </w:r>
      <w:r>
        <w:rPr>
          <w:rFonts w:ascii="宋体" w:eastAsia="宋体" w:hint="eastAsia"/>
          <w:color w:val="2F2D2B"/>
          <w:sz w:val="16"/>
        </w:rPr>
        <w:t>表</w:t>
        <w:tab/>
      </w:r>
      <w:r>
        <w:rPr>
          <w:rFonts w:ascii="宋体" w:eastAsia="宋体" w:hint="eastAsia"/>
          <w:color w:val="423F3F"/>
          <w:spacing w:val="3"/>
          <w:sz w:val="16"/>
        </w:rPr>
        <w:t>号</w:t>
      </w:r>
      <w:r>
        <w:rPr>
          <w:rFonts w:ascii="宋体" w:eastAsia="宋体" w:hint="eastAsia"/>
          <w:w w:val="80"/>
          <w:sz w:val="16"/>
        </w:rPr>
        <w:t>：</w:t>
        <w:tab/>
        <w:tab/>
      </w:r>
      <w:r>
        <w:rPr>
          <w:rFonts w:ascii="Arial" w:eastAsia="Arial"/>
          <w:color w:val="2F2D2B"/>
          <w:position w:val="1"/>
          <w:sz w:val="16"/>
        </w:rPr>
        <w:t>6</w:t>
        <w:tab/>
        <w:tab/>
        <w:t>3</w:t>
        <w:tab/>
        <w:tab/>
      </w:r>
      <w:r>
        <w:rPr>
          <w:rFonts w:ascii="Arial" w:eastAsia="Arial"/>
          <w:color w:val="2F2D2B"/>
          <w:sz w:val="16"/>
        </w:rPr>
        <w:t>2</w:t>
        <w:tab/>
        <w:tab/>
      </w:r>
      <w:r>
        <w:rPr>
          <w:rFonts w:ascii="宋体" w:eastAsia="宋体" w:hint="eastAsia"/>
          <w:color w:val="2F2D2B"/>
          <w:spacing w:val="-13"/>
          <w:sz w:val="16"/>
        </w:rPr>
        <w:t>表</w:t>
      </w:r>
      <w:r>
        <w:rPr>
          <w:rFonts w:ascii="宋体" w:eastAsia="宋体" w:hint="eastAsia"/>
          <w:color w:val="2F2D2B"/>
          <w:sz w:val="16"/>
        </w:rPr>
        <w:t>制定</w:t>
      </w:r>
      <w:r>
        <w:rPr>
          <w:rFonts w:ascii="宋体" w:eastAsia="宋体" w:hint="eastAsia"/>
          <w:color w:val="2F2D2B"/>
          <w:spacing w:val="17"/>
          <w:sz w:val="16"/>
        </w:rPr>
        <w:t>机</w:t>
      </w:r>
      <w:r>
        <w:rPr>
          <w:rFonts w:ascii="宋体" w:eastAsia="宋体" w:hint="eastAsia"/>
          <w:color w:val="565252"/>
          <w:sz w:val="16"/>
        </w:rPr>
        <w:t>关</w:t>
      </w:r>
      <w:r>
        <w:rPr>
          <w:rFonts w:ascii="宋体" w:eastAsia="宋体" w:hint="eastAsia"/>
          <w:w w:val="80"/>
          <w:sz w:val="16"/>
        </w:rPr>
        <w:t>：</w:t>
        <w:tab/>
      </w:r>
      <w:r>
        <w:rPr>
          <w:rFonts w:ascii="宋体" w:eastAsia="宋体" w:hint="eastAsia"/>
          <w:color w:val="2F2D2B"/>
          <w:w w:val="80"/>
          <w:sz w:val="16"/>
        </w:rPr>
        <w:t>国</w:t>
        <w:tab/>
      </w:r>
      <w:r>
        <w:rPr>
          <w:rFonts w:ascii="宋体" w:eastAsia="宋体" w:hint="eastAsia"/>
          <w:color w:val="423F3F"/>
          <w:sz w:val="16"/>
        </w:rPr>
        <w:t>家</w:t>
        <w:tab/>
        <w:tab/>
        <w:t>统</w:t>
        <w:tab/>
        <w:tab/>
      </w:r>
      <w:r>
        <w:rPr>
          <w:rFonts w:ascii="宋体" w:eastAsia="宋体" w:hint="eastAsia"/>
          <w:color w:val="1A1615"/>
          <w:sz w:val="16"/>
        </w:rPr>
        <w:t>计</w:t>
        <w:tab/>
      </w:r>
      <w:r>
        <w:rPr>
          <w:rFonts w:ascii="宋体" w:eastAsia="宋体" w:hint="eastAsia"/>
          <w:color w:val="423F3F"/>
          <w:spacing w:val="-17"/>
          <w:sz w:val="16"/>
        </w:rPr>
        <w:t>局</w:t>
      </w:r>
    </w:p>
    <w:p>
      <w:pPr>
        <w:tabs>
          <w:tab w:pos="2784" w:val="left" w:leader="none"/>
          <w:tab w:pos="3349" w:val="left" w:leader="none"/>
        </w:tabs>
        <w:spacing w:line="268" w:lineRule="auto" w:before="0"/>
        <w:ind w:left="2244" w:right="1171" w:firstLine="1105"/>
        <w:jc w:val="right"/>
        <w:rPr>
          <w:rFonts w:ascii="宋体" w:eastAsia="宋体" w:hint="eastAsia"/>
          <w:sz w:val="16"/>
        </w:rPr>
      </w:pPr>
      <w:r>
        <w:rPr>
          <w:rFonts w:ascii="宋体" w:eastAsia="宋体" w:hint="eastAsia"/>
          <w:color w:val="2F2D2B"/>
          <w:spacing w:val="16"/>
          <w:sz w:val="16"/>
        </w:rPr>
        <w:t>国</w:t>
      </w:r>
      <w:r>
        <w:rPr>
          <w:rFonts w:ascii="宋体" w:eastAsia="宋体" w:hint="eastAsia"/>
          <w:color w:val="2F2D2B"/>
          <w:spacing w:val="11"/>
          <w:sz w:val="16"/>
        </w:rPr>
        <w:t>务</w:t>
      </w:r>
      <w:r>
        <w:rPr>
          <w:rFonts w:ascii="宋体" w:eastAsia="宋体" w:hint="eastAsia"/>
          <w:color w:val="2F2D2B"/>
          <w:spacing w:val="15"/>
          <w:sz w:val="16"/>
        </w:rPr>
        <w:t>院</w:t>
      </w:r>
      <w:r>
        <w:rPr>
          <w:rFonts w:ascii="宋体" w:eastAsia="宋体" w:hint="eastAsia"/>
          <w:color w:val="2F2D2B"/>
          <w:spacing w:val="11"/>
          <w:sz w:val="16"/>
        </w:rPr>
        <w:t>经</w:t>
      </w:r>
      <w:r>
        <w:rPr>
          <w:rFonts w:ascii="宋体" w:eastAsia="宋体" w:hint="eastAsia"/>
          <w:color w:val="2F2D2B"/>
          <w:spacing w:val="17"/>
          <w:sz w:val="16"/>
        </w:rPr>
        <w:t>济</w:t>
      </w:r>
      <w:r>
        <w:rPr>
          <w:rFonts w:ascii="宋体" w:eastAsia="宋体" w:hint="eastAsia"/>
          <w:color w:val="2F2D2B"/>
          <w:spacing w:val="15"/>
          <w:sz w:val="16"/>
        </w:rPr>
        <w:t>普</w:t>
      </w:r>
      <w:r>
        <w:rPr>
          <w:rFonts w:ascii="宋体" w:eastAsia="宋体" w:hint="eastAsia"/>
          <w:color w:val="2F2D2B"/>
          <w:spacing w:val="16"/>
          <w:sz w:val="16"/>
        </w:rPr>
        <w:t>查</w:t>
      </w:r>
      <w:r>
        <w:rPr>
          <w:rFonts w:ascii="宋体" w:eastAsia="宋体" w:hint="eastAsia"/>
          <w:color w:val="2F2D2B"/>
          <w:spacing w:val="15"/>
          <w:sz w:val="16"/>
        </w:rPr>
        <w:t>办</w:t>
      </w:r>
      <w:r>
        <w:rPr>
          <w:rFonts w:ascii="宋体" w:eastAsia="宋体" w:hint="eastAsia"/>
          <w:color w:val="2F2D2B"/>
          <w:spacing w:val="16"/>
          <w:sz w:val="16"/>
        </w:rPr>
        <w:t>公</w:t>
      </w:r>
      <w:r>
        <w:rPr>
          <w:rFonts w:ascii="宋体" w:eastAsia="宋体" w:hint="eastAsia"/>
          <w:color w:val="565252"/>
          <w:sz w:val="16"/>
        </w:rPr>
        <w:t>室</w:t>
      </w:r>
      <w:r>
        <w:rPr>
          <w:rFonts w:ascii="宋体" w:eastAsia="宋体" w:hint="eastAsia"/>
          <w:color w:val="423F3F"/>
          <w:sz w:val="16"/>
        </w:rPr>
        <w:t>文</w:t>
        <w:tab/>
      </w:r>
      <w:r>
        <w:rPr>
          <w:rFonts w:ascii="宋体" w:eastAsia="宋体" w:hint="eastAsia"/>
          <w:color w:val="565252"/>
          <w:spacing w:val="3"/>
          <w:sz w:val="16"/>
        </w:rPr>
        <w:t>号</w:t>
      </w:r>
      <w:r>
        <w:rPr>
          <w:rFonts w:ascii="宋体" w:eastAsia="宋体" w:hint="eastAsia"/>
          <w:w w:val="80"/>
          <w:sz w:val="16"/>
        </w:rPr>
        <w:t>：</w:t>
        <w:tab/>
      </w:r>
      <w:r>
        <w:rPr>
          <w:rFonts w:ascii="宋体" w:eastAsia="宋体" w:hint="eastAsia"/>
          <w:color w:val="2F2D2B"/>
          <w:w w:val="80"/>
          <w:position w:val="1"/>
          <w:sz w:val="16"/>
        </w:rPr>
        <w:t>国</w:t>
      </w:r>
      <w:r>
        <w:rPr>
          <w:rFonts w:ascii="宋体" w:eastAsia="宋体" w:hint="eastAsia"/>
          <w:color w:val="2F2D2B"/>
          <w:spacing w:val="52"/>
          <w:w w:val="80"/>
          <w:position w:val="1"/>
          <w:sz w:val="16"/>
        </w:rPr>
        <w:t> </w:t>
      </w:r>
      <w:r>
        <w:rPr>
          <w:rFonts w:ascii="宋体" w:eastAsia="宋体" w:hint="eastAsia"/>
          <w:color w:val="2F2D2B"/>
          <w:spacing w:val="30"/>
          <w:position w:val="1"/>
          <w:sz w:val="16"/>
        </w:rPr>
        <w:t>统</w:t>
      </w:r>
      <w:r>
        <w:rPr>
          <w:rFonts w:ascii="宋体" w:eastAsia="宋体" w:hint="eastAsia"/>
          <w:color w:val="2F2D2B"/>
          <w:position w:val="1"/>
          <w:sz w:val="16"/>
        </w:rPr>
        <w:t>字</w:t>
      </w:r>
      <w:r>
        <w:rPr>
          <w:rFonts w:ascii="宋体" w:eastAsia="宋体" w:hint="eastAsia"/>
          <w:color w:val="2F2D2B"/>
          <w:spacing w:val="40"/>
          <w:position w:val="1"/>
          <w:sz w:val="16"/>
        </w:rPr>
        <w:t> </w:t>
      </w:r>
      <w:r>
        <w:rPr>
          <w:rFonts w:ascii="Arial" w:eastAsia="Arial"/>
          <w:color w:val="2F2D2B"/>
          <w:position w:val="1"/>
          <w:sz w:val="16"/>
        </w:rPr>
        <w:t>(</w:t>
      </w:r>
      <w:r>
        <w:rPr>
          <w:rFonts w:ascii="Arial" w:eastAsia="Arial"/>
          <w:color w:val="2F2D2B"/>
          <w:spacing w:val="-6"/>
          <w:position w:val="1"/>
          <w:sz w:val="16"/>
        </w:rPr>
        <w:t> </w:t>
      </w:r>
      <w:r>
        <w:rPr>
          <w:rFonts w:ascii="Arial" w:eastAsia="Arial"/>
          <w:color w:val="2F2D2B"/>
          <w:position w:val="1"/>
          <w:sz w:val="16"/>
        </w:rPr>
        <w:t>2</w:t>
      </w:r>
      <w:r>
        <w:rPr>
          <w:rFonts w:ascii="Arial" w:eastAsia="Arial"/>
          <w:color w:val="2F2D2B"/>
          <w:spacing w:val="-24"/>
          <w:position w:val="1"/>
          <w:sz w:val="16"/>
        </w:rPr>
        <w:t> </w:t>
      </w:r>
      <w:r>
        <w:rPr>
          <w:rFonts w:ascii="Arial" w:eastAsia="Arial"/>
          <w:color w:val="2F2D2B"/>
          <w:position w:val="1"/>
          <w:sz w:val="16"/>
        </w:rPr>
        <w:t>0</w:t>
      </w:r>
      <w:r>
        <w:rPr>
          <w:rFonts w:ascii="Arial" w:eastAsia="Arial"/>
          <w:color w:val="2F2D2B"/>
          <w:spacing w:val="-17"/>
          <w:position w:val="1"/>
          <w:sz w:val="16"/>
        </w:rPr>
        <w:t> </w:t>
      </w:r>
      <w:r>
        <w:rPr>
          <w:rFonts w:ascii="Arial" w:eastAsia="Arial"/>
          <w:color w:val="2F2D2B"/>
          <w:position w:val="1"/>
          <w:sz w:val="16"/>
        </w:rPr>
        <w:t>2</w:t>
      </w:r>
      <w:r>
        <w:rPr>
          <w:rFonts w:ascii="Arial" w:eastAsia="Arial"/>
          <w:color w:val="2F2D2B"/>
          <w:spacing w:val="-19"/>
          <w:position w:val="1"/>
          <w:sz w:val="16"/>
        </w:rPr>
        <w:t> </w:t>
      </w:r>
      <w:r>
        <w:rPr>
          <w:rFonts w:ascii="Arial" w:eastAsia="Arial"/>
          <w:color w:val="2F2D2B"/>
          <w:position w:val="1"/>
          <w:sz w:val="16"/>
        </w:rPr>
        <w:t>3 )</w:t>
      </w:r>
      <w:r>
        <w:rPr>
          <w:rFonts w:ascii="Arial" w:eastAsia="Arial"/>
          <w:color w:val="2F2D2B"/>
          <w:spacing w:val="42"/>
          <w:position w:val="1"/>
          <w:sz w:val="16"/>
        </w:rPr>
        <w:t> </w:t>
      </w:r>
      <w:r>
        <w:rPr>
          <w:rFonts w:ascii="宋体" w:eastAsia="宋体" w:hint="eastAsia"/>
          <w:color w:val="2F2D2B"/>
          <w:spacing w:val="-3"/>
          <w:position w:val="1"/>
          <w:sz w:val="16"/>
        </w:rPr>
        <w:t>＊＊</w:t>
      </w:r>
      <w:r>
        <w:rPr>
          <w:rFonts w:ascii="宋体" w:eastAsia="宋体" w:hint="eastAsia"/>
          <w:color w:val="565252"/>
          <w:position w:val="1"/>
          <w:sz w:val="16"/>
        </w:rPr>
        <w:t>号</w:t>
      </w:r>
    </w:p>
    <w:p>
      <w:pPr>
        <w:tabs>
          <w:tab w:pos="1151" w:val="left" w:leader="none"/>
          <w:tab w:pos="1461" w:val="left" w:leader="none"/>
        </w:tabs>
        <w:spacing w:before="3"/>
        <w:ind w:left="0" w:right="1195" w:firstLine="0"/>
        <w:jc w:val="right"/>
        <w:rPr>
          <w:rFonts w:ascii="宋体" w:eastAsia="宋体" w:hint="eastAsia"/>
          <w:sz w:val="16"/>
        </w:rPr>
      </w:pPr>
      <w:r>
        <w:rPr>
          <w:rFonts w:ascii="宋体" w:eastAsia="宋体" w:hint="eastAsia"/>
          <w:color w:val="2F2D2B"/>
          <w:sz w:val="16"/>
        </w:rPr>
        <w:t>有效期至：</w:t>
        <w:tab/>
      </w:r>
      <w:r>
        <w:rPr>
          <w:rFonts w:ascii="Arial" w:eastAsia="Arial"/>
          <w:color w:val="2F2D2B"/>
          <w:position w:val="1"/>
          <w:sz w:val="16"/>
        </w:rPr>
        <w:t>2</w:t>
        <w:tab/>
      </w:r>
      <w:r>
        <w:rPr>
          <w:rFonts w:ascii="Arial" w:eastAsia="Arial"/>
          <w:color w:val="1A1615"/>
          <w:sz w:val="16"/>
        </w:rPr>
        <w:t>0    </w:t>
      </w:r>
      <w:r>
        <w:rPr>
          <w:rFonts w:ascii="Arial" w:eastAsia="Arial"/>
          <w:color w:val="2F2D2B"/>
          <w:sz w:val="16"/>
        </w:rPr>
        <w:t>2   4    </w:t>
      </w:r>
      <w:r>
        <w:rPr>
          <w:rFonts w:ascii="宋体" w:eastAsia="宋体" w:hint="eastAsia"/>
          <w:color w:val="2F2D2B"/>
          <w:sz w:val="16"/>
        </w:rPr>
        <w:t>年  </w:t>
      </w:r>
      <w:r>
        <w:rPr>
          <w:rFonts w:ascii="Arial" w:eastAsia="Arial"/>
          <w:color w:val="2F2D2B"/>
          <w:sz w:val="16"/>
        </w:rPr>
        <w:t>6   </w:t>
      </w:r>
      <w:r>
        <w:rPr>
          <w:rFonts w:ascii="Arial" w:eastAsia="Arial"/>
          <w:color w:val="2F2D2B"/>
          <w:spacing w:val="15"/>
          <w:sz w:val="16"/>
        </w:rPr>
        <w:t> </w:t>
      </w:r>
      <w:r>
        <w:rPr>
          <w:rFonts w:ascii="宋体" w:eastAsia="宋体" w:hint="eastAsia"/>
          <w:color w:val="2F2D2B"/>
          <w:sz w:val="16"/>
        </w:rPr>
        <w:t>月</w:t>
      </w:r>
    </w:p>
    <w:p>
      <w:pPr>
        <w:tabs>
          <w:tab w:pos="2245" w:val="left" w:leader="none"/>
          <w:tab w:pos="4071" w:val="left" w:leader="none"/>
        </w:tabs>
        <w:spacing w:before="25"/>
        <w:ind w:left="357" w:right="0" w:firstLine="0"/>
        <w:jc w:val="left"/>
        <w:rPr>
          <w:rFonts w:ascii="宋体" w:eastAsia="宋体" w:hint="eastAsia"/>
          <w:sz w:val="17"/>
        </w:rPr>
      </w:pPr>
      <w:r>
        <w:rPr>
          <w:rFonts w:ascii="Arial" w:eastAsia="Arial"/>
          <w:color w:val="2F2D2B"/>
          <w:sz w:val="16"/>
        </w:rPr>
        <w:t>2023</w:t>
      </w:r>
      <w:r>
        <w:rPr>
          <w:rFonts w:ascii="Arial" w:eastAsia="Arial"/>
          <w:color w:val="2F2D2B"/>
          <w:spacing w:val="15"/>
          <w:sz w:val="16"/>
        </w:rPr>
        <w:t> </w:t>
      </w:r>
      <w:r>
        <w:rPr>
          <w:rFonts w:ascii="宋体" w:eastAsia="宋体" w:hint="eastAsia"/>
          <w:color w:val="2F2D2B"/>
          <w:sz w:val="16"/>
        </w:rPr>
        <w:t>年</w:t>
        <w:tab/>
      </w:r>
      <w:r>
        <w:rPr>
          <w:rFonts w:ascii="宋体" w:eastAsia="宋体" w:hint="eastAsia"/>
          <w:color w:val="2F2D2B"/>
          <w:spacing w:val="6"/>
          <w:sz w:val="16"/>
        </w:rPr>
        <w:t>计</w:t>
      </w:r>
      <w:r>
        <w:rPr>
          <w:rFonts w:ascii="宋体" w:eastAsia="宋体" w:hint="eastAsia"/>
          <w:color w:val="565252"/>
          <w:sz w:val="16"/>
        </w:rPr>
        <w:t>量</w:t>
      </w:r>
      <w:r>
        <w:rPr>
          <w:rFonts w:ascii="宋体" w:eastAsia="宋体" w:hint="eastAsia"/>
          <w:color w:val="2F2D2B"/>
          <w:sz w:val="16"/>
        </w:rPr>
        <w:t>单</w:t>
      </w:r>
      <w:r>
        <w:rPr>
          <w:rFonts w:ascii="宋体" w:eastAsia="宋体" w:hint="eastAsia"/>
          <w:color w:val="2F2D2B"/>
          <w:spacing w:val="3"/>
          <w:sz w:val="16"/>
        </w:rPr>
        <w:t>位</w:t>
      </w:r>
      <w:r>
        <w:rPr>
          <w:rFonts w:ascii="宋体" w:eastAsia="宋体" w:hint="eastAsia"/>
          <w:w w:val="85"/>
          <w:sz w:val="16"/>
        </w:rPr>
        <w:t>：</w:t>
        <w:tab/>
      </w:r>
      <w:r>
        <w:rPr>
          <w:rFonts w:ascii="宋体" w:eastAsia="宋体" w:hint="eastAsia"/>
          <w:color w:val="2F2D2B"/>
          <w:sz w:val="17"/>
        </w:rPr>
        <w:t>个、％</w:t>
      </w:r>
    </w:p>
    <w:p>
      <w:pPr>
        <w:spacing w:after="0"/>
        <w:jc w:val="left"/>
        <w:rPr>
          <w:rFonts w:ascii="宋体" w:eastAsia="宋体" w:hint="eastAsia"/>
          <w:sz w:val="17"/>
        </w:rPr>
        <w:sectPr>
          <w:type w:val="continuous"/>
          <w:pgSz w:w="12080" w:h="16790"/>
          <w:pgMar w:top="1600" w:bottom="280" w:left="980" w:right="0"/>
          <w:cols w:num="2" w:equalWidth="0">
            <w:col w:w="1550" w:space="3121"/>
            <w:col w:w="6429"/>
          </w:cols>
        </w:sectPr>
      </w:pPr>
    </w:p>
    <w:tbl>
      <w:tblPr>
        <w:tblW w:w="0" w:type="auto"/>
        <w:jc w:val="left"/>
        <w:tblInd w:w="333" w:type="dxa"/>
        <w:tblBorders>
          <w:top w:val="single" w:sz="8" w:space="0" w:color="050100"/>
          <w:left w:val="single" w:sz="8" w:space="0" w:color="050100"/>
          <w:bottom w:val="single" w:sz="8" w:space="0" w:color="050100"/>
          <w:right w:val="single" w:sz="8" w:space="0" w:color="050100"/>
          <w:insideH w:val="single" w:sz="8" w:space="0" w:color="050100"/>
          <w:insideV w:val="single" w:sz="8" w:space="0" w:color="050100"/>
        </w:tblBorders>
        <w:tblLayout w:type="fixed"/>
        <w:tblCellMar>
          <w:top w:w="0" w:type="dxa"/>
          <w:left w:w="0" w:type="dxa"/>
          <w:bottom w:w="0" w:type="dxa"/>
          <w:right w:w="0" w:type="dxa"/>
        </w:tblCellMar>
        <w:tblLook w:val="01E0"/>
      </w:tblPr>
      <w:tblGrid>
        <w:gridCol w:w="4007"/>
        <w:gridCol w:w="425"/>
        <w:gridCol w:w="661"/>
        <w:gridCol w:w="661"/>
        <w:gridCol w:w="661"/>
        <w:gridCol w:w="593"/>
        <w:gridCol w:w="604"/>
        <w:gridCol w:w="663"/>
        <w:gridCol w:w="663"/>
        <w:gridCol w:w="727"/>
      </w:tblGrid>
      <w:tr>
        <w:trPr>
          <w:trHeight w:val="703" w:hRule="atLeast"/>
        </w:trPr>
        <w:tc>
          <w:tcPr>
            <w:tcW w:w="4007" w:type="dxa"/>
            <w:tcBorders>
              <w:left w:val="single" w:sz="4" w:space="0" w:color="050100"/>
              <w:bottom w:val="single" w:sz="2" w:space="0" w:color="050100"/>
              <w:right w:val="single" w:sz="2" w:space="0" w:color="050100"/>
            </w:tcBorders>
          </w:tcPr>
          <w:p>
            <w:pPr>
              <w:pStyle w:val="TableParagraph"/>
              <w:spacing w:before="8"/>
              <w:rPr>
                <w:sz w:val="18"/>
              </w:rPr>
            </w:pPr>
          </w:p>
          <w:p>
            <w:pPr>
              <w:pStyle w:val="TableParagraph"/>
              <w:ind w:left="1660" w:right="2107"/>
              <w:jc w:val="center"/>
              <w:rPr>
                <w:sz w:val="16"/>
              </w:rPr>
            </w:pPr>
            <w:r>
              <w:rPr>
                <w:color w:val="2F2D2B"/>
                <w:w w:val="60"/>
                <w:sz w:val="16"/>
              </w:rPr>
              <w:t>项目</w:t>
            </w:r>
          </w:p>
        </w:tc>
        <w:tc>
          <w:tcPr>
            <w:tcW w:w="425" w:type="dxa"/>
            <w:tcBorders>
              <w:left w:val="single" w:sz="2" w:space="0" w:color="050100"/>
              <w:bottom w:val="single" w:sz="2" w:space="0" w:color="050100"/>
              <w:right w:val="single" w:sz="2" w:space="0" w:color="050100"/>
            </w:tcBorders>
          </w:tcPr>
          <w:p>
            <w:pPr>
              <w:pStyle w:val="TableParagraph"/>
              <w:spacing w:before="8"/>
              <w:rPr>
                <w:sz w:val="18"/>
              </w:rPr>
            </w:pPr>
          </w:p>
          <w:p>
            <w:pPr>
              <w:pStyle w:val="TableParagraph"/>
              <w:ind w:left="28"/>
              <w:jc w:val="center"/>
              <w:rPr>
                <w:sz w:val="16"/>
              </w:rPr>
            </w:pPr>
            <w:r>
              <w:rPr>
                <w:color w:val="423F3F"/>
                <w:spacing w:val="-22"/>
                <w:sz w:val="16"/>
              </w:rPr>
              <w:t>统 </w:t>
            </w:r>
            <w:r>
              <w:rPr>
                <w:color w:val="1A1615"/>
                <w:sz w:val="16"/>
              </w:rPr>
              <w:t>计</w:t>
            </w:r>
          </w:p>
        </w:tc>
        <w:tc>
          <w:tcPr>
            <w:tcW w:w="661" w:type="dxa"/>
            <w:tcBorders>
              <w:left w:val="single" w:sz="2" w:space="0" w:color="050100"/>
              <w:bottom w:val="single" w:sz="2" w:space="0" w:color="050100"/>
              <w:right w:val="single" w:sz="2" w:space="0" w:color="050100"/>
            </w:tcBorders>
          </w:tcPr>
          <w:p>
            <w:pPr>
              <w:pStyle w:val="TableParagraph"/>
              <w:spacing w:before="8"/>
              <w:rPr>
                <w:sz w:val="18"/>
              </w:rPr>
            </w:pPr>
          </w:p>
          <w:p>
            <w:pPr>
              <w:pStyle w:val="TableParagraph"/>
              <w:ind w:left="141" w:right="114"/>
              <w:jc w:val="center"/>
              <w:rPr>
                <w:sz w:val="16"/>
              </w:rPr>
            </w:pPr>
            <w:r>
              <w:rPr>
                <w:color w:val="1A1615"/>
                <w:w w:val="110"/>
                <w:sz w:val="16"/>
              </w:rPr>
              <w:t>编制</w:t>
            </w:r>
          </w:p>
        </w:tc>
        <w:tc>
          <w:tcPr>
            <w:tcW w:w="661" w:type="dxa"/>
            <w:tcBorders>
              <w:left w:val="single" w:sz="2" w:space="0" w:color="050100"/>
              <w:bottom w:val="single" w:sz="2" w:space="0" w:color="050100"/>
              <w:right w:val="single" w:sz="2" w:space="0" w:color="050100"/>
            </w:tcBorders>
          </w:tcPr>
          <w:p>
            <w:pPr>
              <w:pStyle w:val="TableParagraph"/>
              <w:spacing w:before="8"/>
              <w:rPr>
                <w:sz w:val="18"/>
              </w:rPr>
            </w:pPr>
          </w:p>
          <w:p>
            <w:pPr>
              <w:pStyle w:val="TableParagraph"/>
              <w:ind w:left="145" w:right="109"/>
              <w:jc w:val="center"/>
              <w:rPr>
                <w:sz w:val="16"/>
              </w:rPr>
            </w:pPr>
            <w:r>
              <w:rPr>
                <w:color w:val="565252"/>
                <w:w w:val="110"/>
                <w:sz w:val="16"/>
              </w:rPr>
              <w:t>民</w:t>
            </w:r>
            <w:r>
              <w:rPr>
                <w:color w:val="2F2D2B"/>
                <w:w w:val="110"/>
                <w:sz w:val="16"/>
              </w:rPr>
              <w:t>政</w:t>
            </w:r>
          </w:p>
        </w:tc>
        <w:tc>
          <w:tcPr>
            <w:tcW w:w="661" w:type="dxa"/>
            <w:tcBorders>
              <w:left w:val="single" w:sz="2" w:space="0" w:color="050100"/>
              <w:bottom w:val="single" w:sz="2" w:space="0" w:color="050100"/>
              <w:right w:val="single" w:sz="2" w:space="0" w:color="050100"/>
            </w:tcBorders>
          </w:tcPr>
          <w:p>
            <w:pPr>
              <w:pStyle w:val="TableParagraph"/>
              <w:spacing w:before="8"/>
              <w:rPr>
                <w:sz w:val="18"/>
              </w:rPr>
            </w:pPr>
          </w:p>
          <w:p>
            <w:pPr>
              <w:pStyle w:val="TableParagraph"/>
              <w:ind w:left="144" w:right="114"/>
              <w:jc w:val="center"/>
              <w:rPr>
                <w:sz w:val="16"/>
              </w:rPr>
            </w:pPr>
            <w:r>
              <w:rPr>
                <w:color w:val="2F2D2B"/>
                <w:w w:val="110"/>
                <w:sz w:val="16"/>
              </w:rPr>
              <w:t>税务</w:t>
            </w:r>
          </w:p>
        </w:tc>
        <w:tc>
          <w:tcPr>
            <w:tcW w:w="593" w:type="dxa"/>
            <w:tcBorders>
              <w:left w:val="single" w:sz="2" w:space="0" w:color="050100"/>
              <w:bottom w:val="single" w:sz="2" w:space="0" w:color="050100"/>
              <w:right w:val="single" w:sz="2" w:space="0" w:color="050100"/>
            </w:tcBorders>
          </w:tcPr>
          <w:p>
            <w:pPr>
              <w:pStyle w:val="TableParagraph"/>
              <w:spacing w:before="85"/>
              <w:ind w:left="137"/>
              <w:rPr>
                <w:sz w:val="16"/>
              </w:rPr>
            </w:pPr>
            <w:r>
              <w:rPr>
                <w:color w:val="1A1615"/>
                <w:w w:val="110"/>
                <w:sz w:val="16"/>
              </w:rPr>
              <w:t>市场</w:t>
            </w:r>
          </w:p>
          <w:p>
            <w:pPr>
              <w:pStyle w:val="TableParagraph"/>
              <w:spacing w:before="108"/>
              <w:ind w:left="136"/>
              <w:rPr>
                <w:sz w:val="16"/>
              </w:rPr>
            </w:pPr>
            <w:r>
              <w:rPr>
                <w:color w:val="2F2D2B"/>
                <w:spacing w:val="3"/>
                <w:w w:val="110"/>
                <w:sz w:val="16"/>
              </w:rPr>
              <w:t>监</w:t>
            </w:r>
            <w:r>
              <w:rPr>
                <w:color w:val="565252"/>
                <w:w w:val="110"/>
                <w:sz w:val="16"/>
              </w:rPr>
              <w:t>管</w:t>
            </w:r>
          </w:p>
        </w:tc>
        <w:tc>
          <w:tcPr>
            <w:tcW w:w="604" w:type="dxa"/>
            <w:tcBorders>
              <w:left w:val="single" w:sz="2" w:space="0" w:color="050100"/>
              <w:bottom w:val="single" w:sz="2" w:space="0" w:color="050100"/>
              <w:right w:val="single" w:sz="2" w:space="0" w:color="050100"/>
            </w:tcBorders>
          </w:tcPr>
          <w:p>
            <w:pPr>
              <w:pStyle w:val="TableParagraph"/>
              <w:spacing w:before="8"/>
              <w:rPr>
                <w:sz w:val="18"/>
              </w:rPr>
            </w:pPr>
          </w:p>
          <w:p>
            <w:pPr>
              <w:pStyle w:val="TableParagraph"/>
              <w:ind w:left="123" w:right="83"/>
              <w:jc w:val="center"/>
              <w:rPr>
                <w:sz w:val="16"/>
              </w:rPr>
            </w:pPr>
            <w:r>
              <w:rPr>
                <w:color w:val="2F2D2B"/>
                <w:w w:val="110"/>
                <w:sz w:val="16"/>
              </w:rPr>
              <w:t>人行</w:t>
            </w:r>
          </w:p>
        </w:tc>
        <w:tc>
          <w:tcPr>
            <w:tcW w:w="663" w:type="dxa"/>
            <w:tcBorders>
              <w:left w:val="single" w:sz="2" w:space="0" w:color="050100"/>
              <w:bottom w:val="single" w:sz="2" w:space="0" w:color="050100"/>
              <w:right w:val="single" w:sz="2" w:space="0" w:color="050100"/>
            </w:tcBorders>
          </w:tcPr>
          <w:p>
            <w:pPr>
              <w:pStyle w:val="TableParagraph"/>
              <w:spacing w:before="85"/>
              <w:ind w:left="173"/>
              <w:rPr>
                <w:sz w:val="16"/>
              </w:rPr>
            </w:pPr>
            <w:r>
              <w:rPr>
                <w:color w:val="423F3F"/>
                <w:w w:val="110"/>
                <w:sz w:val="16"/>
              </w:rPr>
              <w:t>金融</w:t>
            </w:r>
          </w:p>
          <w:p>
            <w:pPr>
              <w:pStyle w:val="TableParagraph"/>
              <w:spacing w:before="139"/>
              <w:ind w:left="168"/>
              <w:rPr>
                <w:sz w:val="10"/>
              </w:rPr>
            </w:pPr>
            <w:r>
              <w:rPr>
                <w:color w:val="2F2D2B"/>
                <w:spacing w:val="-4"/>
                <w:w w:val="105"/>
                <w:sz w:val="9"/>
              </w:rPr>
              <w:t>皿听</w:t>
            </w:r>
            <w:r>
              <w:rPr>
                <w:color w:val="565252"/>
                <w:spacing w:val="-71"/>
                <w:w w:val="105"/>
                <w:sz w:val="9"/>
              </w:rPr>
              <w:t>竺</w:t>
            </w:r>
            <w:r>
              <w:rPr>
                <w:color w:val="565252"/>
                <w:w w:val="105"/>
                <w:sz w:val="10"/>
              </w:rPr>
              <w:t>启</w:t>
            </w:r>
          </w:p>
        </w:tc>
        <w:tc>
          <w:tcPr>
            <w:tcW w:w="663" w:type="dxa"/>
            <w:tcBorders>
              <w:left w:val="single" w:sz="2" w:space="0" w:color="050100"/>
              <w:bottom w:val="single" w:sz="2" w:space="0" w:color="050100"/>
              <w:right w:val="single" w:sz="2" w:space="0" w:color="050100"/>
            </w:tcBorders>
          </w:tcPr>
          <w:p>
            <w:pPr>
              <w:pStyle w:val="TableParagraph"/>
              <w:spacing w:before="8"/>
              <w:rPr>
                <w:sz w:val="18"/>
              </w:rPr>
            </w:pPr>
          </w:p>
          <w:p>
            <w:pPr>
              <w:pStyle w:val="TableParagraph"/>
              <w:ind w:left="154" w:right="112"/>
              <w:jc w:val="center"/>
              <w:rPr>
                <w:sz w:val="16"/>
              </w:rPr>
            </w:pPr>
            <w:r>
              <w:rPr>
                <w:color w:val="423F3F"/>
                <w:w w:val="110"/>
                <w:sz w:val="16"/>
              </w:rPr>
              <w:t>证监</w:t>
            </w:r>
          </w:p>
        </w:tc>
        <w:tc>
          <w:tcPr>
            <w:tcW w:w="727" w:type="dxa"/>
            <w:tcBorders>
              <w:left w:val="single" w:sz="2" w:space="0" w:color="050100"/>
              <w:bottom w:val="single" w:sz="2" w:space="0" w:color="050100"/>
              <w:right w:val="single" w:sz="4" w:space="0" w:color="050100"/>
            </w:tcBorders>
          </w:tcPr>
          <w:p>
            <w:pPr>
              <w:pStyle w:val="TableParagraph"/>
              <w:spacing w:before="8"/>
              <w:rPr>
                <w:sz w:val="18"/>
              </w:rPr>
            </w:pPr>
          </w:p>
          <w:p>
            <w:pPr>
              <w:pStyle w:val="TableParagraph"/>
              <w:ind w:left="185" w:right="142"/>
              <w:jc w:val="center"/>
              <w:rPr>
                <w:sz w:val="16"/>
              </w:rPr>
            </w:pPr>
            <w:r>
              <w:rPr>
                <w:color w:val="423F3F"/>
                <w:w w:val="110"/>
                <w:sz w:val="16"/>
              </w:rPr>
              <w:t>铁路</w:t>
            </w:r>
          </w:p>
        </w:tc>
      </w:tr>
      <w:tr>
        <w:trPr>
          <w:trHeight w:val="393" w:hRule="atLeast"/>
        </w:trPr>
        <w:tc>
          <w:tcPr>
            <w:tcW w:w="4007" w:type="dxa"/>
            <w:tcBorders>
              <w:top w:val="single" w:sz="2" w:space="0" w:color="050100"/>
              <w:left w:val="single" w:sz="4" w:space="0" w:color="050100"/>
              <w:bottom w:val="single" w:sz="2" w:space="0" w:color="050100"/>
              <w:right w:val="single" w:sz="2" w:space="0" w:color="050100"/>
            </w:tcBorders>
          </w:tcPr>
          <w:p>
            <w:pPr>
              <w:pStyle w:val="TableParagraph"/>
              <w:spacing w:before="83"/>
              <w:ind w:right="72"/>
              <w:jc w:val="center"/>
              <w:rPr>
                <w:sz w:val="16"/>
              </w:rPr>
            </w:pPr>
            <w:r>
              <w:rPr>
                <w:color w:val="2F2D2B"/>
                <w:w w:val="49"/>
                <w:sz w:val="16"/>
              </w:rPr>
              <w:t>甲</w:t>
            </w:r>
          </w:p>
        </w:tc>
        <w:tc>
          <w:tcPr>
            <w:tcW w:w="425" w:type="dxa"/>
            <w:tcBorders>
              <w:top w:val="single" w:sz="2" w:space="0" w:color="050100"/>
              <w:left w:val="single" w:sz="2" w:space="0" w:color="050100"/>
              <w:bottom w:val="single" w:sz="2" w:space="0" w:color="050100"/>
              <w:right w:val="single" w:sz="2" w:space="0" w:color="050100"/>
            </w:tcBorders>
          </w:tcPr>
          <w:p>
            <w:pPr>
              <w:pStyle w:val="TableParagraph"/>
              <w:spacing w:before="84"/>
              <w:ind w:left="34"/>
              <w:jc w:val="center"/>
              <w:rPr>
                <w:rFonts w:ascii="Times New Roman"/>
                <w:sz w:val="17"/>
              </w:rPr>
            </w:pPr>
            <w:r>
              <w:rPr>
                <w:rFonts w:ascii="Times New Roman"/>
                <w:color w:val="1A1615"/>
                <w:w w:val="109"/>
                <w:sz w:val="17"/>
              </w:rPr>
              <w:t>1</w:t>
            </w:r>
          </w:p>
        </w:tc>
        <w:tc>
          <w:tcPr>
            <w:tcW w:w="661" w:type="dxa"/>
            <w:tcBorders>
              <w:top w:val="single" w:sz="2" w:space="0" w:color="050100"/>
              <w:left w:val="single" w:sz="2" w:space="0" w:color="050100"/>
              <w:bottom w:val="single" w:sz="2" w:space="0" w:color="050100"/>
              <w:right w:val="single" w:sz="2" w:space="0" w:color="050100"/>
            </w:tcBorders>
          </w:tcPr>
          <w:p>
            <w:pPr>
              <w:pStyle w:val="TableParagraph"/>
              <w:spacing w:before="93"/>
              <w:ind w:left="35"/>
              <w:jc w:val="center"/>
              <w:rPr>
                <w:rFonts w:ascii="Arial"/>
                <w:sz w:val="16"/>
              </w:rPr>
            </w:pPr>
            <w:r>
              <w:rPr>
                <w:rFonts w:ascii="Arial"/>
                <w:color w:val="2F2D2B"/>
                <w:w w:val="93"/>
                <w:sz w:val="16"/>
              </w:rPr>
              <w:t>2</w:t>
            </w:r>
          </w:p>
        </w:tc>
        <w:tc>
          <w:tcPr>
            <w:tcW w:w="661" w:type="dxa"/>
            <w:tcBorders>
              <w:top w:val="single" w:sz="2" w:space="0" w:color="050100"/>
              <w:left w:val="single" w:sz="2" w:space="0" w:color="050100"/>
              <w:bottom w:val="single" w:sz="2" w:space="0" w:color="050100"/>
              <w:right w:val="single" w:sz="2" w:space="0" w:color="050100"/>
            </w:tcBorders>
          </w:tcPr>
          <w:p>
            <w:pPr>
              <w:pStyle w:val="TableParagraph"/>
              <w:spacing w:before="98"/>
              <w:ind w:left="37"/>
              <w:jc w:val="center"/>
              <w:rPr>
                <w:rFonts w:ascii="Arial"/>
                <w:sz w:val="16"/>
              </w:rPr>
            </w:pPr>
            <w:r>
              <w:rPr>
                <w:rFonts w:ascii="Arial"/>
                <w:color w:val="2F2D2B"/>
                <w:w w:val="94"/>
                <w:sz w:val="16"/>
              </w:rPr>
              <w:t>3</w:t>
            </w:r>
          </w:p>
        </w:tc>
        <w:tc>
          <w:tcPr>
            <w:tcW w:w="661" w:type="dxa"/>
            <w:tcBorders>
              <w:top w:val="single" w:sz="2" w:space="0" w:color="050100"/>
              <w:left w:val="single" w:sz="2" w:space="0" w:color="050100"/>
              <w:bottom w:val="single" w:sz="2" w:space="0" w:color="050100"/>
              <w:right w:val="single" w:sz="2" w:space="0" w:color="050100"/>
            </w:tcBorders>
          </w:tcPr>
          <w:p>
            <w:pPr>
              <w:pStyle w:val="TableParagraph"/>
              <w:spacing w:before="93"/>
              <w:ind w:left="48"/>
              <w:jc w:val="center"/>
              <w:rPr>
                <w:rFonts w:ascii="Arial"/>
                <w:sz w:val="16"/>
              </w:rPr>
            </w:pPr>
            <w:r>
              <w:rPr>
                <w:rFonts w:ascii="Arial"/>
                <w:color w:val="423F3F"/>
                <w:w w:val="101"/>
                <w:sz w:val="16"/>
              </w:rPr>
              <w:t>4</w:t>
            </w:r>
          </w:p>
        </w:tc>
        <w:tc>
          <w:tcPr>
            <w:tcW w:w="593" w:type="dxa"/>
            <w:tcBorders>
              <w:top w:val="single" w:sz="2" w:space="0" w:color="050100"/>
              <w:left w:val="single" w:sz="2" w:space="0" w:color="050100"/>
              <w:bottom w:val="single" w:sz="2" w:space="0" w:color="050100"/>
              <w:right w:val="single" w:sz="2" w:space="0" w:color="050100"/>
            </w:tcBorders>
          </w:tcPr>
          <w:p>
            <w:pPr>
              <w:pStyle w:val="TableParagraph"/>
              <w:spacing w:before="99"/>
              <w:ind w:left="32"/>
              <w:jc w:val="center"/>
              <w:rPr>
                <w:rFonts w:ascii="Times New Roman"/>
                <w:sz w:val="16"/>
              </w:rPr>
            </w:pPr>
            <w:r>
              <w:rPr>
                <w:rFonts w:ascii="Times New Roman"/>
                <w:color w:val="2F2D2B"/>
                <w:w w:val="101"/>
                <w:sz w:val="16"/>
              </w:rPr>
              <w:t>5</w:t>
            </w:r>
          </w:p>
        </w:tc>
        <w:tc>
          <w:tcPr>
            <w:tcW w:w="604" w:type="dxa"/>
            <w:tcBorders>
              <w:top w:val="single" w:sz="2" w:space="0" w:color="050100"/>
              <w:left w:val="single" w:sz="2" w:space="0" w:color="050100"/>
              <w:bottom w:val="single" w:sz="2" w:space="0" w:color="050100"/>
              <w:right w:val="single" w:sz="2" w:space="0" w:color="050100"/>
            </w:tcBorders>
          </w:tcPr>
          <w:p>
            <w:pPr>
              <w:pStyle w:val="TableParagraph"/>
              <w:spacing w:before="98"/>
              <w:ind w:left="48"/>
              <w:jc w:val="center"/>
              <w:rPr>
                <w:rFonts w:ascii="Arial"/>
                <w:sz w:val="16"/>
              </w:rPr>
            </w:pPr>
            <w:r>
              <w:rPr>
                <w:rFonts w:ascii="Arial"/>
                <w:color w:val="2F2D2B"/>
                <w:w w:val="99"/>
                <w:sz w:val="16"/>
              </w:rPr>
              <w:t>6</w:t>
            </w:r>
          </w:p>
        </w:tc>
        <w:tc>
          <w:tcPr>
            <w:tcW w:w="663" w:type="dxa"/>
            <w:tcBorders>
              <w:top w:val="single" w:sz="2" w:space="0" w:color="050100"/>
              <w:left w:val="single" w:sz="2" w:space="0" w:color="050100"/>
              <w:bottom w:val="single" w:sz="2" w:space="0" w:color="050100"/>
              <w:right w:val="single" w:sz="2" w:space="0" w:color="050100"/>
            </w:tcBorders>
          </w:tcPr>
          <w:p>
            <w:pPr>
              <w:pStyle w:val="TableParagraph"/>
              <w:spacing w:before="84"/>
              <w:ind w:left="45"/>
              <w:jc w:val="center"/>
              <w:rPr>
                <w:rFonts w:ascii="Times New Roman"/>
                <w:sz w:val="17"/>
              </w:rPr>
            </w:pPr>
            <w:r>
              <w:rPr>
                <w:rFonts w:ascii="Times New Roman"/>
                <w:color w:val="2F2D2B"/>
                <w:w w:val="99"/>
                <w:sz w:val="17"/>
              </w:rPr>
              <w:t>7</w:t>
            </w:r>
          </w:p>
        </w:tc>
        <w:tc>
          <w:tcPr>
            <w:tcW w:w="663" w:type="dxa"/>
            <w:tcBorders>
              <w:top w:val="single" w:sz="2" w:space="0" w:color="050100"/>
              <w:left w:val="single" w:sz="2" w:space="0" w:color="050100"/>
              <w:bottom w:val="single" w:sz="2" w:space="0" w:color="050100"/>
              <w:right w:val="single" w:sz="2" w:space="0" w:color="050100"/>
            </w:tcBorders>
          </w:tcPr>
          <w:p>
            <w:pPr>
              <w:pStyle w:val="TableParagraph"/>
              <w:spacing w:before="89"/>
              <w:ind w:left="40"/>
              <w:jc w:val="center"/>
              <w:rPr>
                <w:rFonts w:ascii="Arial"/>
                <w:sz w:val="17"/>
              </w:rPr>
            </w:pPr>
            <w:r>
              <w:rPr>
                <w:rFonts w:ascii="Arial"/>
                <w:color w:val="2F2D2B"/>
                <w:w w:val="94"/>
                <w:sz w:val="17"/>
              </w:rPr>
              <w:t>8</w:t>
            </w:r>
          </w:p>
        </w:tc>
        <w:tc>
          <w:tcPr>
            <w:tcW w:w="727" w:type="dxa"/>
            <w:tcBorders>
              <w:top w:val="single" w:sz="2" w:space="0" w:color="050100"/>
              <w:left w:val="single" w:sz="2" w:space="0" w:color="050100"/>
              <w:bottom w:val="single" w:sz="2" w:space="0" w:color="050100"/>
              <w:right w:val="single" w:sz="4" w:space="0" w:color="050100"/>
            </w:tcBorders>
          </w:tcPr>
          <w:p>
            <w:pPr>
              <w:pStyle w:val="TableParagraph"/>
              <w:spacing w:before="99"/>
              <w:ind w:left="34"/>
              <w:jc w:val="center"/>
              <w:rPr>
                <w:rFonts w:ascii="Times New Roman"/>
                <w:sz w:val="16"/>
              </w:rPr>
            </w:pPr>
            <w:r>
              <w:rPr>
                <w:rFonts w:ascii="Times New Roman"/>
                <w:color w:val="2F2D2B"/>
                <w:w w:val="94"/>
                <w:sz w:val="16"/>
              </w:rPr>
              <w:t>9</w:t>
            </w:r>
          </w:p>
        </w:tc>
      </w:tr>
      <w:tr>
        <w:trPr>
          <w:trHeight w:val="2305" w:hRule="atLeast"/>
        </w:trPr>
        <w:tc>
          <w:tcPr>
            <w:tcW w:w="4007" w:type="dxa"/>
            <w:tcBorders>
              <w:top w:val="single" w:sz="2" w:space="0" w:color="050100"/>
              <w:left w:val="single" w:sz="4" w:space="0" w:color="050100"/>
              <w:bottom w:val="single" w:sz="4" w:space="0" w:color="050100"/>
              <w:right w:val="single" w:sz="2" w:space="0" w:color="050100"/>
            </w:tcBorders>
          </w:tcPr>
          <w:p>
            <w:pPr>
              <w:pStyle w:val="TableParagraph"/>
              <w:spacing w:line="372" w:lineRule="auto" w:before="131"/>
              <w:ind w:left="389" w:right="2374" w:hanging="359"/>
              <w:rPr>
                <w:sz w:val="16"/>
              </w:rPr>
            </w:pPr>
            <w:r>
              <w:rPr>
                <w:color w:val="423F3F"/>
                <w:w w:val="110"/>
                <w:sz w:val="16"/>
              </w:rPr>
              <w:t>清查底册调查情况</w:t>
            </w:r>
            <w:r>
              <w:rPr>
                <w:color w:val="2F2D2B"/>
                <w:w w:val="110"/>
                <w:sz w:val="16"/>
              </w:rPr>
              <w:t> </w:t>
            </w:r>
            <w:r>
              <w:rPr>
                <w:color w:val="2F2D2B"/>
                <w:spacing w:val="-3"/>
                <w:w w:val="110"/>
                <w:sz w:val="16"/>
              </w:rPr>
              <w:t>部门提供单位数</w:t>
            </w:r>
          </w:p>
          <w:p>
            <w:pPr>
              <w:pStyle w:val="TableParagraph"/>
              <w:spacing w:line="372" w:lineRule="auto"/>
              <w:ind w:left="923" w:right="1670" w:hanging="533"/>
              <w:rPr>
                <w:sz w:val="16"/>
              </w:rPr>
            </w:pPr>
            <w:r>
              <w:rPr>
                <w:color w:val="423F3F"/>
                <w:spacing w:val="8"/>
                <w:w w:val="110"/>
                <w:sz w:val="16"/>
              </w:rPr>
              <w:t>其中</w:t>
            </w:r>
            <w:r>
              <w:rPr>
                <w:spacing w:val="-16"/>
                <w:w w:val="85"/>
                <w:sz w:val="16"/>
              </w:rPr>
              <w:t>： </w:t>
            </w:r>
            <w:r>
              <w:rPr>
                <w:color w:val="423F3F"/>
                <w:spacing w:val="-16"/>
                <w:w w:val="85"/>
                <w:sz w:val="16"/>
              </w:rPr>
              <w:t>填 </w:t>
            </w:r>
            <w:r>
              <w:rPr>
                <w:color w:val="423F3F"/>
                <w:spacing w:val="-2"/>
                <w:w w:val="110"/>
                <w:sz w:val="16"/>
              </w:rPr>
              <w:t>报清查表单位数</w:t>
            </w:r>
            <w:r>
              <w:rPr>
                <w:color w:val="2F2D2B"/>
                <w:w w:val="115"/>
                <w:sz w:val="16"/>
              </w:rPr>
              <w:t>填表率(%)</w:t>
            </w:r>
          </w:p>
          <w:p>
            <w:pPr>
              <w:pStyle w:val="TableParagraph"/>
              <w:spacing w:line="372" w:lineRule="auto" w:before="3"/>
              <w:ind w:left="1015" w:right="783" w:hanging="94"/>
              <w:rPr>
                <w:sz w:val="16"/>
              </w:rPr>
            </w:pPr>
            <w:r>
              <w:rPr>
                <w:color w:val="2F2D2B"/>
                <w:w w:val="110"/>
                <w:sz w:val="16"/>
              </w:rPr>
              <w:t>未填报清查表单位数（</w:t>
            </w:r>
            <w:r>
              <w:rPr>
                <w:color w:val="2F2D2B"/>
                <w:spacing w:val="-5"/>
                <w:w w:val="110"/>
                <w:sz w:val="16"/>
              </w:rPr>
              <w:t>按核查</w:t>
            </w:r>
            <w:r>
              <w:rPr>
                <w:color w:val="2F2D2B"/>
                <w:w w:val="110"/>
                <w:sz w:val="16"/>
              </w:rPr>
              <w:t>情况分组）</w:t>
            </w:r>
          </w:p>
          <w:p>
            <w:pPr>
              <w:pStyle w:val="TableParagraph"/>
              <w:spacing w:line="204" w:lineRule="exact"/>
              <w:ind w:left="300"/>
              <w:rPr>
                <w:sz w:val="16"/>
              </w:rPr>
            </w:pPr>
            <w:r>
              <w:rPr>
                <w:color w:val="423F3F"/>
                <w:w w:val="110"/>
                <w:sz w:val="16"/>
              </w:rPr>
              <w:t>清查新增单位数</w:t>
            </w:r>
          </w:p>
        </w:tc>
        <w:tc>
          <w:tcPr>
            <w:tcW w:w="5658" w:type="dxa"/>
            <w:gridSpan w:val="9"/>
            <w:tcBorders>
              <w:top w:val="single" w:sz="2" w:space="0" w:color="050100"/>
              <w:left w:val="single" w:sz="2" w:space="0" w:color="050100"/>
              <w:bottom w:val="single" w:sz="4" w:space="0" w:color="050100"/>
              <w:right w:val="single" w:sz="4" w:space="0" w:color="050100"/>
            </w:tcBorders>
          </w:tcPr>
          <w:p>
            <w:pPr>
              <w:pStyle w:val="TableParagraph"/>
              <w:rPr>
                <w:rFonts w:ascii="Times New Roman"/>
                <w:sz w:val="16"/>
              </w:rPr>
            </w:pPr>
          </w:p>
        </w:tc>
      </w:tr>
    </w:tbl>
    <w:p>
      <w:pPr>
        <w:spacing w:after="0"/>
        <w:rPr>
          <w:rFonts w:ascii="Times New Roman"/>
          <w:sz w:val="16"/>
        </w:rPr>
        <w:sectPr>
          <w:type w:val="continuous"/>
          <w:pgSz w:w="12080" w:h="16790"/>
          <w:pgMar w:top="1600" w:bottom="280" w:left="980" w:right="0"/>
        </w:sectPr>
      </w:pPr>
    </w:p>
    <w:p>
      <w:pPr>
        <w:spacing w:before="84"/>
        <w:ind w:left="358" w:right="0" w:firstLine="0"/>
        <w:jc w:val="left"/>
        <w:rPr>
          <w:rFonts w:ascii="宋体" w:eastAsia="宋体" w:hint="eastAsia"/>
          <w:sz w:val="16"/>
        </w:rPr>
      </w:pPr>
      <w:r>
        <w:rPr>
          <w:rFonts w:ascii="宋体" w:eastAsia="宋体" w:hint="eastAsia"/>
          <w:color w:val="2F2D2B"/>
          <w:sz w:val="16"/>
        </w:rPr>
        <w:t>单位负责人：</w:t>
      </w:r>
    </w:p>
    <w:p>
      <w:pPr>
        <w:tabs>
          <w:tab w:pos="2682" w:val="left" w:leader="none"/>
          <w:tab w:pos="4113" w:val="left" w:leader="none"/>
          <w:tab w:pos="4653" w:val="left" w:leader="none"/>
          <w:tab w:pos="5187" w:val="left" w:leader="none"/>
        </w:tabs>
        <w:spacing w:before="79"/>
        <w:ind w:left="358" w:right="0" w:firstLine="0"/>
        <w:jc w:val="left"/>
        <w:rPr>
          <w:rFonts w:ascii="宋体" w:eastAsia="宋体" w:hint="eastAsia"/>
          <w:sz w:val="16"/>
        </w:rPr>
      </w:pPr>
      <w:r>
        <w:rPr/>
        <w:br w:type="column"/>
      </w:r>
      <w:r>
        <w:rPr>
          <w:rFonts w:ascii="宋体" w:eastAsia="宋体" w:hint="eastAsia"/>
          <w:color w:val="423F3F"/>
          <w:sz w:val="16"/>
        </w:rPr>
        <w:t>填表人：</w:t>
        <w:tab/>
      </w:r>
      <w:r>
        <w:rPr>
          <w:rFonts w:ascii="宋体" w:eastAsia="宋体" w:hint="eastAsia"/>
          <w:color w:val="2F2D2B"/>
          <w:sz w:val="16"/>
        </w:rPr>
        <w:t>报出日</w:t>
      </w:r>
      <w:r>
        <w:rPr>
          <w:rFonts w:ascii="宋体" w:eastAsia="宋体" w:hint="eastAsia"/>
          <w:color w:val="2F2D2B"/>
          <w:spacing w:val="15"/>
          <w:sz w:val="16"/>
        </w:rPr>
        <w:t>期</w:t>
      </w:r>
      <w:r>
        <w:rPr>
          <w:rFonts w:ascii="宋体" w:eastAsia="宋体" w:hint="eastAsia"/>
          <w:color w:val="2F2D2B"/>
          <w:w w:val="85"/>
          <w:sz w:val="16"/>
        </w:rPr>
        <w:t>： </w:t>
      </w:r>
      <w:r>
        <w:rPr>
          <w:rFonts w:ascii="宋体" w:eastAsia="宋体" w:hint="eastAsia"/>
          <w:color w:val="2F2D2B"/>
          <w:spacing w:val="5"/>
          <w:w w:val="85"/>
          <w:sz w:val="16"/>
        </w:rPr>
        <w:t> </w:t>
      </w:r>
      <w:r>
        <w:rPr>
          <w:rFonts w:ascii="Times New Roman" w:eastAsia="Times New Roman"/>
          <w:color w:val="2F2D2B"/>
          <w:sz w:val="17"/>
        </w:rPr>
        <w:t>2 </w:t>
      </w:r>
      <w:r>
        <w:rPr>
          <w:rFonts w:ascii="Times New Roman" w:eastAsia="Times New Roman"/>
          <w:color w:val="2F2D2B"/>
          <w:spacing w:val="10"/>
          <w:sz w:val="17"/>
        </w:rPr>
        <w:t> </w:t>
      </w:r>
      <w:r>
        <w:rPr>
          <w:rFonts w:ascii="Times New Roman" w:eastAsia="Times New Roman"/>
          <w:color w:val="1A1615"/>
          <w:sz w:val="17"/>
        </w:rPr>
        <w:t>0</w:t>
        <w:tab/>
      </w:r>
      <w:r>
        <w:rPr>
          <w:rFonts w:ascii="宋体" w:eastAsia="宋体" w:hint="eastAsia"/>
          <w:color w:val="1A1615"/>
          <w:sz w:val="16"/>
        </w:rPr>
        <w:t>年</w:t>
        <w:tab/>
      </w:r>
      <w:r>
        <w:rPr>
          <w:rFonts w:ascii="宋体" w:eastAsia="宋体" w:hint="eastAsia"/>
          <w:color w:val="2F2D2B"/>
          <w:sz w:val="16"/>
        </w:rPr>
        <w:t>月</w:t>
        <w:tab/>
        <w:t>日</w:t>
      </w:r>
    </w:p>
    <w:p>
      <w:pPr>
        <w:spacing w:after="0"/>
        <w:jc w:val="left"/>
        <w:rPr>
          <w:rFonts w:ascii="宋体" w:eastAsia="宋体" w:hint="eastAsia"/>
          <w:sz w:val="16"/>
        </w:rPr>
        <w:sectPr>
          <w:type w:val="continuous"/>
          <w:pgSz w:w="12080" w:h="16790"/>
          <w:pgMar w:top="1600" w:bottom="280" w:left="980" w:right="0"/>
          <w:cols w:num="2" w:equalWidth="0">
            <w:col w:w="1341" w:space="3129"/>
            <w:col w:w="6630"/>
          </w:cols>
        </w:sectPr>
      </w:pPr>
    </w:p>
    <w:p>
      <w:pPr>
        <w:pStyle w:val="BodyText"/>
        <w:spacing w:before="26"/>
        <w:ind w:left="153"/>
        <w:rPr>
          <w:rFonts w:ascii="方正黑体简体" w:eastAsia="方正黑体简体" w:hint="eastAsia"/>
        </w:rPr>
      </w:pPr>
      <w:r>
        <w:rPr>
          <w:rFonts w:ascii="方正黑体简体" w:eastAsia="方正黑体简体" w:hint="eastAsia"/>
          <w:color w:val="231F20"/>
        </w:rPr>
        <w:t>附件 2：</w:t>
      </w:r>
    </w:p>
    <w:p>
      <w:pPr>
        <w:pStyle w:val="BodyText"/>
        <w:spacing w:before="13"/>
        <w:rPr>
          <w:rFonts w:ascii="方正黑体简体"/>
          <w:sz w:val="27"/>
        </w:rPr>
      </w:pPr>
      <w:r>
        <w:rPr/>
        <w:br w:type="column"/>
      </w:r>
      <w:r>
        <w:rPr>
          <w:rFonts w:ascii="方正黑体简体"/>
          <w:sz w:val="27"/>
        </w:rPr>
      </w:r>
    </w:p>
    <w:p>
      <w:pPr>
        <w:pStyle w:val="Heading1"/>
        <w:spacing w:before="0"/>
        <w:ind w:left="153"/>
        <w:jc w:val="left"/>
      </w:pPr>
      <w:r>
        <w:rPr>
          <w:color w:val="231F20"/>
        </w:rPr>
        <w:t>主要指标解释和填报说明</w:t>
      </w:r>
    </w:p>
    <w:p>
      <w:pPr>
        <w:spacing w:after="0"/>
        <w:jc w:val="left"/>
        <w:sectPr>
          <w:pgSz w:w="12080" w:h="16790"/>
          <w:pgMar w:header="0" w:footer="981" w:top="1320" w:bottom="1180" w:left="980" w:right="0"/>
          <w:cols w:num="2" w:equalWidth="0">
            <w:col w:w="1184" w:space="1765"/>
            <w:col w:w="8151"/>
          </w:cols>
        </w:sectPr>
      </w:pPr>
    </w:p>
    <w:p>
      <w:pPr>
        <w:pStyle w:val="Heading2"/>
        <w:spacing w:before="124"/>
      </w:pPr>
      <w:r>
        <w:rPr>
          <w:color w:val="231F20"/>
        </w:rPr>
        <w:t>一、法人和产业活动单位清查表</w:t>
      </w:r>
    </w:p>
    <w:p>
      <w:pPr>
        <w:pStyle w:val="BodyText"/>
        <w:spacing w:line="440" w:lineRule="exact" w:before="27"/>
        <w:ind w:left="720"/>
      </w:pPr>
      <w:r>
        <w:rPr>
          <w:rFonts w:ascii="方正黑体简体" w:eastAsia="方正黑体简体" w:hint="eastAsia"/>
          <w:color w:val="231F20"/>
        </w:rPr>
        <w:t>单位类型 </w:t>
      </w:r>
      <w:r>
        <w:rPr>
          <w:color w:val="231F20"/>
        </w:rPr>
        <w:t>单位类型分为法人单位、产业活动单位。</w:t>
      </w:r>
    </w:p>
    <w:p>
      <w:pPr>
        <w:pStyle w:val="ListParagraph"/>
        <w:numPr>
          <w:ilvl w:val="0"/>
          <w:numId w:val="47"/>
        </w:numPr>
        <w:tabs>
          <w:tab w:pos="981" w:val="left" w:leader="none"/>
        </w:tabs>
        <w:spacing w:line="240" w:lineRule="auto" w:before="0" w:after="0"/>
        <w:ind w:left="153" w:right="1291" w:firstLine="567"/>
        <w:jc w:val="left"/>
        <w:rPr>
          <w:sz w:val="26"/>
        </w:rPr>
      </w:pPr>
      <w:r>
        <w:rPr>
          <w:color w:val="231F20"/>
          <w:spacing w:val="3"/>
          <w:sz w:val="26"/>
        </w:rPr>
        <w:t>法人单位：指有权拥有资产、承担负债，并独立从事社会经济活动</w:t>
      </w:r>
      <w:r>
        <w:rPr>
          <w:color w:val="231F20"/>
          <w:spacing w:val="8"/>
          <w:sz w:val="26"/>
        </w:rPr>
        <w:t>（或与其</w:t>
      </w:r>
      <w:r>
        <w:rPr>
          <w:color w:val="231F20"/>
          <w:sz w:val="26"/>
        </w:rPr>
        <w:t>他单位进行交易）的组织。法人单位应同时具备以下条件：</w:t>
      </w:r>
    </w:p>
    <w:p>
      <w:pPr>
        <w:pStyle w:val="BodyText"/>
        <w:ind w:left="153" w:right="1301" w:firstLine="567"/>
      </w:pPr>
      <w:r>
        <w:rPr>
          <w:color w:val="231F20"/>
        </w:rPr>
        <w:t>（1）依法成立，有自己的名称、组织机构和场所，能够独立承担负债和其他民事责任；</w:t>
      </w:r>
    </w:p>
    <w:p>
      <w:pPr>
        <w:pStyle w:val="BodyText"/>
        <w:spacing w:line="439" w:lineRule="exact"/>
        <w:ind w:left="720"/>
      </w:pPr>
      <w:r>
        <w:rPr>
          <w:color w:val="231F20"/>
        </w:rPr>
        <w:t>（2）独立拥有和使用（或授权使用）资产，有权与其他单位签订合同；</w:t>
      </w:r>
    </w:p>
    <w:p>
      <w:pPr>
        <w:pStyle w:val="BodyText"/>
        <w:spacing w:line="440" w:lineRule="exact"/>
        <w:ind w:left="720"/>
      </w:pPr>
      <w:r>
        <w:rPr>
          <w:color w:val="231F20"/>
        </w:rPr>
        <w:t>（3）会计上独立核算，能够编制资产负债表等会计报表。</w:t>
      </w:r>
    </w:p>
    <w:p>
      <w:pPr>
        <w:pStyle w:val="ListParagraph"/>
        <w:numPr>
          <w:ilvl w:val="0"/>
          <w:numId w:val="47"/>
        </w:numPr>
        <w:tabs>
          <w:tab w:pos="981" w:val="left" w:leader="none"/>
        </w:tabs>
        <w:spacing w:line="240" w:lineRule="auto" w:before="0" w:after="0"/>
        <w:ind w:left="153" w:right="1291" w:firstLine="567"/>
        <w:jc w:val="left"/>
        <w:rPr>
          <w:sz w:val="26"/>
        </w:rPr>
      </w:pPr>
      <w:r>
        <w:rPr>
          <w:color w:val="231F20"/>
          <w:spacing w:val="4"/>
          <w:sz w:val="26"/>
        </w:rPr>
        <w:t>产业活动单位：指位于一个地点，从事一种或主要从事一种社会经济活动的</w:t>
      </w:r>
      <w:r>
        <w:rPr>
          <w:color w:val="231F20"/>
          <w:sz w:val="26"/>
        </w:rPr>
        <w:t>组织或组织的一部分。产业活动单位应同时具备以下条件：</w:t>
      </w:r>
    </w:p>
    <w:p>
      <w:pPr>
        <w:pStyle w:val="BodyText"/>
        <w:spacing w:line="439" w:lineRule="exact"/>
        <w:ind w:left="720"/>
      </w:pPr>
      <w:r>
        <w:rPr>
          <w:color w:val="231F20"/>
        </w:rPr>
        <w:t>（1）在一个场所从事一种或主要从事一种社会经济活动；</w:t>
      </w:r>
    </w:p>
    <w:p>
      <w:pPr>
        <w:pStyle w:val="BodyText"/>
        <w:spacing w:line="440" w:lineRule="exact"/>
        <w:ind w:left="720"/>
      </w:pPr>
      <w:r>
        <w:rPr>
          <w:color w:val="231F20"/>
        </w:rPr>
        <w:t>（2）相对独立地组织生产活动或经营活动；</w:t>
      </w:r>
    </w:p>
    <w:p>
      <w:pPr>
        <w:pStyle w:val="BodyText"/>
        <w:spacing w:line="440" w:lineRule="exact"/>
        <w:ind w:left="720"/>
      </w:pPr>
      <w:r>
        <w:rPr>
          <w:color w:val="231F20"/>
        </w:rPr>
        <w:t>（3）能提供收入或者支出等相关资料。</w:t>
      </w:r>
    </w:p>
    <w:p>
      <w:pPr>
        <w:pStyle w:val="BodyText"/>
        <w:ind w:left="153" w:right="1293" w:firstLine="566"/>
        <w:jc w:val="both"/>
      </w:pPr>
      <w:r>
        <w:rPr>
          <w:rFonts w:ascii="方正黑体简体" w:eastAsia="方正黑体简体" w:hint="eastAsia"/>
          <w:color w:val="231F20"/>
        </w:rPr>
        <w:t>统一社会信用代码 </w:t>
      </w:r>
      <w:r>
        <w:rPr>
          <w:color w:val="231F20"/>
        </w:rPr>
        <w:t>指按照《国务院关于批转发展改革委等部门法人和其他组织统一社会信用代码制度建设总体方案的通知》（国发〔2015〕33 号）规定，由赋码主管部门给每一个法人单位和其他组织颁发的在全国范围内唯一的、终身不变的法定身份识别码。</w:t>
      </w:r>
    </w:p>
    <w:p>
      <w:pPr>
        <w:pStyle w:val="BodyText"/>
        <w:ind w:left="153" w:right="1298" w:firstLine="567"/>
        <w:jc w:val="both"/>
      </w:pPr>
      <w:r>
        <w:rPr>
          <w:color w:val="231F20"/>
        </w:rPr>
        <w:t>已经领取了统一社会信用代码的单位必须填写统一社会信用代码。在填写时， 要按照《营业执照》或其他证照上的统一社会信用代码填写。尚未领取统一社会信用代码的单位，由统计部门赋予统计用临时代码。</w:t>
      </w:r>
    </w:p>
    <w:p>
      <w:pPr>
        <w:pStyle w:val="BodyText"/>
        <w:spacing w:line="438" w:lineRule="exact"/>
        <w:ind w:left="721"/>
        <w:jc w:val="both"/>
      </w:pPr>
      <w:r>
        <w:rPr>
          <w:rFonts w:ascii="方正黑体简体" w:eastAsia="方正黑体简体" w:hint="eastAsia"/>
          <w:color w:val="231F20"/>
        </w:rPr>
        <w:t>单位详细名称 </w:t>
      </w:r>
      <w:r>
        <w:rPr>
          <w:color w:val="231F20"/>
        </w:rPr>
        <w:t>指经有关部门批准正式使用的单位全称。</w:t>
      </w:r>
    </w:p>
    <w:p>
      <w:pPr>
        <w:pStyle w:val="BodyText"/>
        <w:ind w:left="153" w:right="1291" w:firstLine="567"/>
        <w:jc w:val="both"/>
      </w:pPr>
      <w:r>
        <w:rPr>
          <w:color w:val="231F20"/>
        </w:rPr>
        <w:t>企业的详细名称按市场监管部门登记的名称填写；机关、事业单位的详细名称按编制部门登记、批准的名称填写；社会团体、民办非企业单位、基金会、宗教活动场所法人和基层群众自治组织的详细名称按民政部门登记、批准的名称填写。其他单位按相关部门登记、批准的名称填写。填写时要求使用规范化汉字填写，并与单位公章所使用的名称完全一致，不得使用简称、缩写等。</w:t>
      </w:r>
    </w:p>
    <w:p>
      <w:pPr>
        <w:pStyle w:val="BodyText"/>
        <w:ind w:left="153" w:right="1291" w:firstLine="567"/>
      </w:pPr>
      <w:r>
        <w:rPr>
          <w:color w:val="231F20"/>
        </w:rPr>
        <w:t>凡经登记主管机关核准或批准，具有两个或两个以上名称的单位，要求填写一个单位名称，同时用括号注明其余的单位名称。</w:t>
      </w:r>
    </w:p>
    <w:p>
      <w:pPr>
        <w:pStyle w:val="BodyText"/>
        <w:spacing w:line="439" w:lineRule="exact"/>
        <w:ind w:left="721"/>
      </w:pPr>
      <w:r>
        <w:rPr>
          <w:rFonts w:ascii="方正黑体简体" w:eastAsia="方正黑体简体" w:hint="eastAsia"/>
          <w:color w:val="231F20"/>
        </w:rPr>
        <w:t>法定代表人（单位负责人） </w:t>
      </w:r>
      <w:r>
        <w:rPr>
          <w:color w:val="231F20"/>
        </w:rPr>
        <w:t>指依照法律或者法人组织章程规定，代表法人行使</w:t>
      </w:r>
    </w:p>
    <w:p>
      <w:pPr>
        <w:spacing w:after="0" w:line="439" w:lineRule="exact"/>
        <w:sectPr>
          <w:type w:val="continuous"/>
          <w:pgSz w:w="12080" w:h="16790"/>
          <w:pgMar w:top="1600" w:bottom="280" w:left="980" w:right="0"/>
        </w:sectPr>
      </w:pPr>
    </w:p>
    <w:p>
      <w:pPr>
        <w:pStyle w:val="BodyText"/>
        <w:spacing w:line="440" w:lineRule="exact" w:before="5"/>
        <w:ind w:left="324"/>
      </w:pPr>
      <w:r>
        <w:rPr>
          <w:color w:val="231F20"/>
        </w:rPr>
        <w:t>职权的负责人。</w:t>
      </w:r>
    </w:p>
    <w:p>
      <w:pPr>
        <w:pStyle w:val="BodyText"/>
        <w:ind w:left="324" w:right="1120" w:firstLine="567"/>
        <w:jc w:val="both"/>
      </w:pPr>
      <w:r>
        <w:rPr>
          <w:color w:val="231F20"/>
          <w:spacing w:val="1"/>
        </w:rPr>
        <w:t>企业、事业单位、社会团体、民办非企业单位、基金会和农民专业合作社法人</w:t>
      </w:r>
      <w:r>
        <w:rPr>
          <w:color w:val="231F20"/>
        </w:rPr>
        <w:t>的法定代表人分别按照《企业法人营业执照》（或新版《营业执照》）《事业单位法人证书》《社会团体法人登记证书》《民办非企业单位登记证书》《基金会法人登记</w:t>
      </w:r>
      <w:r>
        <w:rPr>
          <w:color w:val="231F20"/>
          <w:spacing w:val="-15"/>
        </w:rPr>
        <w:t>证书》《宗教活动场所法人登记证书》《农民专业合作社法人营业执照》</w:t>
      </w:r>
      <w:r>
        <w:rPr>
          <w:color w:val="231F20"/>
        </w:rPr>
        <w:t>（</w:t>
      </w:r>
      <w:r>
        <w:rPr>
          <w:color w:val="231F20"/>
          <w:spacing w:val="-8"/>
        </w:rPr>
        <w:t>或新版《营业执照》）填写，机关法定代表人填写单位主要负责人。产业活动单位填写本单位的主要负责人。</w:t>
      </w:r>
    </w:p>
    <w:p>
      <w:pPr>
        <w:pStyle w:val="BodyText"/>
        <w:spacing w:line="435" w:lineRule="exact"/>
        <w:ind w:left="891"/>
        <w:jc w:val="both"/>
      </w:pPr>
      <w:r>
        <w:rPr>
          <w:rFonts w:ascii="方正黑体简体" w:eastAsia="方正黑体简体" w:hint="eastAsia"/>
          <w:color w:val="231F20"/>
        </w:rPr>
        <w:t>运营状态 </w:t>
      </w:r>
      <w:r>
        <w:rPr>
          <w:color w:val="231F20"/>
        </w:rPr>
        <w:t>指企业（单位）的经济活动状态。</w:t>
      </w:r>
    </w:p>
    <w:p>
      <w:pPr>
        <w:pStyle w:val="ListParagraph"/>
        <w:numPr>
          <w:ilvl w:val="1"/>
          <w:numId w:val="47"/>
        </w:numPr>
        <w:tabs>
          <w:tab w:pos="1152" w:val="left" w:leader="none"/>
        </w:tabs>
        <w:spacing w:line="240" w:lineRule="auto" w:before="0" w:after="0"/>
        <w:ind w:left="324" w:right="1124" w:firstLine="566"/>
        <w:jc w:val="both"/>
        <w:rPr>
          <w:sz w:val="26"/>
        </w:rPr>
      </w:pPr>
      <w:r>
        <w:rPr>
          <w:color w:val="231F20"/>
          <w:spacing w:val="4"/>
          <w:sz w:val="26"/>
        </w:rPr>
        <w:t>正常运营：指正常运转的单位，全年正常开业的企业</w:t>
      </w:r>
      <w:r>
        <w:rPr>
          <w:color w:val="231F20"/>
          <w:spacing w:val="8"/>
          <w:sz w:val="26"/>
        </w:rPr>
        <w:t>（</w:t>
      </w:r>
      <w:r>
        <w:rPr>
          <w:color w:val="231F20"/>
          <w:spacing w:val="6"/>
          <w:sz w:val="26"/>
        </w:rPr>
        <w:t>单位</w:t>
      </w:r>
      <w:r>
        <w:rPr>
          <w:color w:val="231F20"/>
          <w:spacing w:val="8"/>
          <w:sz w:val="26"/>
        </w:rPr>
        <w:t>）</w:t>
      </w:r>
      <w:r>
        <w:rPr>
          <w:color w:val="231F20"/>
          <w:spacing w:val="5"/>
          <w:sz w:val="26"/>
        </w:rPr>
        <w:t>和季节性生产</w:t>
      </w:r>
      <w:r>
        <w:rPr>
          <w:color w:val="231F20"/>
          <w:sz w:val="26"/>
        </w:rPr>
        <w:t>开工三个月以上的企业（单位）。包括部分投产的新建企业（单位），临时性停产和季节性停产的企业（单位）。</w:t>
      </w:r>
    </w:p>
    <w:p>
      <w:pPr>
        <w:pStyle w:val="ListParagraph"/>
        <w:numPr>
          <w:ilvl w:val="1"/>
          <w:numId w:val="47"/>
        </w:numPr>
        <w:tabs>
          <w:tab w:pos="1152" w:val="left" w:leader="none"/>
        </w:tabs>
        <w:spacing w:line="240" w:lineRule="auto" w:before="0" w:after="0"/>
        <w:ind w:left="324" w:right="1124" w:firstLine="566"/>
        <w:jc w:val="both"/>
        <w:rPr>
          <w:sz w:val="26"/>
        </w:rPr>
      </w:pPr>
      <w:r>
        <w:rPr>
          <w:color w:val="231F20"/>
          <w:spacing w:val="4"/>
          <w:sz w:val="26"/>
        </w:rPr>
        <w:t>停业</w:t>
      </w:r>
      <w:r>
        <w:rPr>
          <w:color w:val="231F20"/>
          <w:spacing w:val="8"/>
          <w:sz w:val="26"/>
        </w:rPr>
        <w:t>（</w:t>
      </w:r>
      <w:r>
        <w:rPr>
          <w:color w:val="231F20"/>
          <w:spacing w:val="6"/>
          <w:sz w:val="26"/>
        </w:rPr>
        <w:t>歇业</w:t>
      </w:r>
      <w:r>
        <w:rPr>
          <w:color w:val="231F20"/>
          <w:spacing w:val="4"/>
          <w:sz w:val="26"/>
        </w:rPr>
        <w:t>）：指由于某种原因已处于停止经营或活动的状态，待条件改变</w:t>
      </w:r>
      <w:r>
        <w:rPr>
          <w:color w:val="231F20"/>
          <w:sz w:val="26"/>
        </w:rPr>
        <w:t>后将恢复经营或活动的企业（单位）。</w:t>
      </w:r>
    </w:p>
    <w:p>
      <w:pPr>
        <w:pStyle w:val="ListParagraph"/>
        <w:numPr>
          <w:ilvl w:val="1"/>
          <w:numId w:val="47"/>
        </w:numPr>
        <w:tabs>
          <w:tab w:pos="1151" w:val="left" w:leader="none"/>
        </w:tabs>
        <w:spacing w:line="240" w:lineRule="auto" w:before="0" w:after="0"/>
        <w:ind w:left="324" w:right="1120" w:firstLine="566"/>
        <w:jc w:val="both"/>
        <w:rPr>
          <w:sz w:val="26"/>
        </w:rPr>
      </w:pPr>
      <w:r>
        <w:rPr>
          <w:color w:val="231F20"/>
          <w:spacing w:val="3"/>
          <w:sz w:val="26"/>
        </w:rPr>
        <w:t>筹建：指已经在行政登记管理部门注册登记，正在进行经营或活动前筹建工</w:t>
      </w:r>
      <w:r>
        <w:rPr>
          <w:color w:val="231F20"/>
          <w:sz w:val="26"/>
        </w:rPr>
        <w:t>作的企业（单位）。如研究和论证建设、投产或经营方案，办理征地拆迁，订购设备材料，进行基建等。有些行业的企业，由于行业管理或其他政策性管理的需要必须经过一定时间的试营业才能正式开业，这些处于试营业状态的单位也属于筹建。</w:t>
      </w:r>
    </w:p>
    <w:p>
      <w:pPr>
        <w:pStyle w:val="ListParagraph"/>
        <w:numPr>
          <w:ilvl w:val="1"/>
          <w:numId w:val="47"/>
        </w:numPr>
        <w:tabs>
          <w:tab w:pos="1150" w:val="left" w:leader="none"/>
        </w:tabs>
        <w:spacing w:line="437" w:lineRule="exact" w:before="0" w:after="0"/>
        <w:ind w:left="1149" w:right="0" w:hanging="259"/>
        <w:jc w:val="both"/>
        <w:rPr>
          <w:sz w:val="26"/>
        </w:rPr>
      </w:pPr>
      <w:r>
        <w:rPr>
          <w:color w:val="231F20"/>
          <w:sz w:val="26"/>
        </w:rPr>
        <w:t>当年关闭：指当年因某种原因终止经营或活动的企业（单位）。</w:t>
      </w:r>
    </w:p>
    <w:p>
      <w:pPr>
        <w:pStyle w:val="ListParagraph"/>
        <w:numPr>
          <w:ilvl w:val="1"/>
          <w:numId w:val="47"/>
        </w:numPr>
        <w:tabs>
          <w:tab w:pos="1152" w:val="left" w:leader="none"/>
        </w:tabs>
        <w:spacing w:line="240" w:lineRule="auto" w:before="0" w:after="0"/>
        <w:ind w:left="324" w:right="1124" w:firstLine="566"/>
        <w:jc w:val="left"/>
        <w:rPr>
          <w:sz w:val="26"/>
        </w:rPr>
      </w:pPr>
      <w:r>
        <w:rPr>
          <w:color w:val="231F20"/>
          <w:spacing w:val="2"/>
          <w:sz w:val="26"/>
        </w:rPr>
        <w:t>当年破产：指当年依照《中华人民共和国企业破产法》或相关法律、法规宣</w:t>
      </w:r>
      <w:r>
        <w:rPr>
          <w:color w:val="231F20"/>
          <w:sz w:val="26"/>
        </w:rPr>
        <w:t>布破产的企业（单位）。</w:t>
      </w:r>
    </w:p>
    <w:p>
      <w:pPr>
        <w:pStyle w:val="ListParagraph"/>
        <w:numPr>
          <w:ilvl w:val="1"/>
          <w:numId w:val="47"/>
        </w:numPr>
        <w:tabs>
          <w:tab w:pos="1152" w:val="left" w:leader="none"/>
        </w:tabs>
        <w:spacing w:line="240" w:lineRule="auto" w:before="0" w:after="0"/>
        <w:ind w:left="324" w:right="1121" w:firstLine="566"/>
        <w:jc w:val="left"/>
        <w:rPr>
          <w:sz w:val="26"/>
        </w:rPr>
      </w:pPr>
      <w:r>
        <w:rPr>
          <w:color w:val="231F20"/>
          <w:spacing w:val="3"/>
          <w:sz w:val="26"/>
        </w:rPr>
        <w:t>当年注销：指当年因歇业、宣告破产、自行解散或因其他原因终止活动，在</w:t>
      </w:r>
      <w:r>
        <w:rPr>
          <w:color w:val="231F20"/>
          <w:sz w:val="26"/>
        </w:rPr>
        <w:t>行政登记管理部门主动申请退出的企业（单位）。</w:t>
      </w:r>
    </w:p>
    <w:p>
      <w:pPr>
        <w:pStyle w:val="ListParagraph"/>
        <w:numPr>
          <w:ilvl w:val="1"/>
          <w:numId w:val="47"/>
        </w:numPr>
        <w:tabs>
          <w:tab w:pos="1152" w:val="left" w:leader="none"/>
        </w:tabs>
        <w:spacing w:line="240" w:lineRule="auto" w:before="0" w:after="0"/>
        <w:ind w:left="324" w:right="1124" w:firstLine="566"/>
        <w:jc w:val="left"/>
        <w:rPr>
          <w:sz w:val="26"/>
        </w:rPr>
      </w:pPr>
      <w:r>
        <w:rPr>
          <w:color w:val="231F20"/>
          <w:spacing w:val="5"/>
          <w:sz w:val="26"/>
        </w:rPr>
        <w:t>当年撤</w:t>
      </w:r>
      <w:r>
        <w:rPr>
          <w:color w:val="231F20"/>
          <w:spacing w:val="8"/>
          <w:sz w:val="26"/>
        </w:rPr>
        <w:t>（</w:t>
      </w:r>
      <w:r>
        <w:rPr>
          <w:color w:val="231F20"/>
          <w:spacing w:val="4"/>
          <w:sz w:val="26"/>
        </w:rPr>
        <w:t>吊</w:t>
      </w:r>
      <w:r>
        <w:rPr>
          <w:color w:val="231F20"/>
          <w:spacing w:val="8"/>
          <w:sz w:val="26"/>
        </w:rPr>
        <w:t>）</w:t>
      </w:r>
      <w:r>
        <w:rPr>
          <w:color w:val="231F20"/>
          <w:spacing w:val="3"/>
          <w:sz w:val="26"/>
        </w:rPr>
        <w:t>销：指当年被行政登记管理部门根据国家相关法律法规，对其</w:t>
      </w:r>
      <w:r>
        <w:rPr>
          <w:color w:val="231F20"/>
          <w:sz w:val="26"/>
        </w:rPr>
        <w:t>进行吊销营业执照（证书）行政处罚的企业（单位）或撤销登记的企业（单位）。</w:t>
      </w:r>
    </w:p>
    <w:p>
      <w:pPr>
        <w:pStyle w:val="ListParagraph"/>
        <w:numPr>
          <w:ilvl w:val="1"/>
          <w:numId w:val="47"/>
        </w:numPr>
        <w:tabs>
          <w:tab w:pos="1150" w:val="left" w:leader="none"/>
        </w:tabs>
        <w:spacing w:line="439" w:lineRule="exact" w:before="0" w:after="0"/>
        <w:ind w:left="1149" w:right="0" w:hanging="259"/>
        <w:jc w:val="left"/>
        <w:rPr>
          <w:sz w:val="26"/>
        </w:rPr>
      </w:pPr>
      <w:r>
        <w:rPr>
          <w:color w:val="231F20"/>
          <w:sz w:val="26"/>
        </w:rPr>
        <w:t>其他：指上述情况以外的其他企业（单位）。</w:t>
      </w:r>
    </w:p>
    <w:p>
      <w:pPr>
        <w:pStyle w:val="BodyText"/>
        <w:spacing w:line="440" w:lineRule="exact"/>
        <w:ind w:left="891"/>
      </w:pPr>
      <w:r>
        <w:rPr>
          <w:rFonts w:ascii="方正黑体简体" w:eastAsia="方正黑体简体" w:hint="eastAsia"/>
          <w:color w:val="231F20"/>
        </w:rPr>
        <w:t>单位所在地区划及详细地址 </w:t>
      </w:r>
      <w:r>
        <w:rPr>
          <w:color w:val="231F20"/>
        </w:rPr>
        <w:t>指单位主要经营地所处的详细地址。</w:t>
      </w:r>
    </w:p>
    <w:p>
      <w:pPr>
        <w:pStyle w:val="BodyText"/>
        <w:ind w:left="324" w:right="1001" w:firstLine="566"/>
      </w:pPr>
      <w:r>
        <w:rPr>
          <w:color w:val="231F20"/>
          <w:spacing w:val="-5"/>
        </w:rPr>
        <w:t>要求写明单位主要经营地所在的省</w:t>
      </w:r>
      <w:r>
        <w:rPr>
          <w:color w:val="231F20"/>
        </w:rPr>
        <w:t>（</w:t>
      </w:r>
      <w:r>
        <w:rPr>
          <w:color w:val="231F20"/>
          <w:spacing w:val="-11"/>
        </w:rPr>
        <w:t>自治区、直辖市</w:t>
      </w:r>
      <w:r>
        <w:rPr>
          <w:color w:val="231F20"/>
          <w:spacing w:val="-68"/>
        </w:rPr>
        <w:t>）、市</w:t>
      </w:r>
      <w:r>
        <w:rPr>
          <w:color w:val="231F20"/>
        </w:rPr>
        <w:t>（</w:t>
      </w:r>
      <w:r>
        <w:rPr>
          <w:color w:val="231F20"/>
          <w:spacing w:val="-28"/>
        </w:rPr>
        <w:t>地、州、盟</w:t>
      </w:r>
      <w:r>
        <w:rPr>
          <w:color w:val="231F20"/>
          <w:spacing w:val="-68"/>
        </w:rPr>
        <w:t>）、县</w:t>
      </w:r>
      <w:r>
        <w:rPr>
          <w:color w:val="231F20"/>
        </w:rPr>
        <w:t>（</w:t>
      </w:r>
      <w:r>
        <w:rPr>
          <w:color w:val="231F20"/>
          <w:spacing w:val="-8"/>
        </w:rPr>
        <w:t>市、</w:t>
      </w:r>
      <w:r>
        <w:rPr>
          <w:color w:val="231F20"/>
        </w:rPr>
        <w:t>区、旗）、乡（镇、街道办事处）、村（居）委会以及具体街（路）的名称和详细的门牌号码，不能填写通讯号码或通讯信箱号码。</w:t>
      </w:r>
    </w:p>
    <w:p>
      <w:pPr>
        <w:pStyle w:val="BodyText"/>
        <w:ind w:left="324" w:right="1130" w:firstLine="566"/>
        <w:jc w:val="both"/>
      </w:pPr>
      <w:r>
        <w:rPr>
          <w:rFonts w:ascii="方正黑体简体" w:eastAsia="方正黑体简体" w:hint="eastAsia"/>
          <w:color w:val="231F20"/>
        </w:rPr>
        <w:t>单位注册地区划及详细地址 </w:t>
      </w:r>
      <w:r>
        <w:rPr>
          <w:color w:val="231F20"/>
        </w:rPr>
        <w:t>指单位在审批登记部门登记注册的地址。建筑业单位必须填写本项；其他行业单位注册地与经营地不一致的需填写本项，地址相同的可免填。</w:t>
      </w:r>
    </w:p>
    <w:p>
      <w:pPr>
        <w:spacing w:after="0"/>
        <w:jc w:val="both"/>
        <w:sectPr>
          <w:pgSz w:w="12080" w:h="16790"/>
          <w:pgMar w:header="0" w:footer="981" w:top="1340" w:bottom="1180" w:left="980" w:right="0"/>
        </w:sectPr>
      </w:pPr>
    </w:p>
    <w:p>
      <w:pPr>
        <w:pStyle w:val="BodyText"/>
        <w:spacing w:before="5"/>
        <w:ind w:left="153" w:right="1301" w:firstLine="566"/>
        <w:jc w:val="both"/>
      </w:pPr>
      <w:r>
        <w:rPr>
          <w:color w:val="231F20"/>
          <w:spacing w:val="-1"/>
        </w:rPr>
        <w:t>要写明单位注册地所在的省</w:t>
      </w:r>
      <w:r>
        <w:rPr>
          <w:color w:val="231F20"/>
        </w:rPr>
        <w:t>（</w:t>
      </w:r>
      <w:r>
        <w:rPr>
          <w:color w:val="231F20"/>
          <w:spacing w:val="-1"/>
        </w:rPr>
        <w:t>自治区、直辖市</w:t>
      </w:r>
      <w:r>
        <w:rPr>
          <w:color w:val="231F20"/>
          <w:spacing w:val="-3"/>
        </w:rPr>
        <w:t>）、市</w:t>
      </w:r>
      <w:r>
        <w:rPr>
          <w:color w:val="231F20"/>
        </w:rPr>
        <w:t>（</w:t>
      </w:r>
      <w:r>
        <w:rPr>
          <w:color w:val="231F20"/>
          <w:spacing w:val="-3"/>
        </w:rPr>
        <w:t>地、州、盟）、县</w:t>
      </w:r>
      <w:r>
        <w:rPr>
          <w:color w:val="231F20"/>
        </w:rPr>
        <w:t>（</w:t>
      </w:r>
      <w:r>
        <w:rPr>
          <w:color w:val="231F20"/>
          <w:spacing w:val="-8"/>
        </w:rPr>
        <w:t>市、</w:t>
      </w:r>
      <w:r>
        <w:rPr>
          <w:color w:val="231F20"/>
        </w:rPr>
        <w:t>区、旗）、乡（镇、街道办事处）、村（居）委会以及具体街（路）的名称和详细的门牌号码，不能填写通讯号码或通讯信箱号码。</w:t>
      </w:r>
    </w:p>
    <w:p>
      <w:pPr>
        <w:pStyle w:val="BodyText"/>
        <w:ind w:left="153" w:right="1301" w:firstLine="567"/>
        <w:jc w:val="both"/>
      </w:pPr>
      <w:r>
        <w:rPr>
          <w:rFonts w:ascii="方正黑体简体" w:eastAsia="方正黑体简体" w:hint="eastAsia"/>
          <w:color w:val="231F20"/>
        </w:rPr>
        <w:t>联系电话 </w:t>
      </w:r>
      <w:r>
        <w:rPr>
          <w:color w:val="231F20"/>
        </w:rPr>
        <w:t>包括固定电话、移动电话、传真电话和邮政编码等能够与单位取得联系的信息。</w:t>
      </w:r>
    </w:p>
    <w:p>
      <w:pPr>
        <w:pStyle w:val="BodyText"/>
        <w:ind w:left="153" w:right="1291" w:firstLine="566"/>
      </w:pPr>
      <w:r>
        <w:rPr>
          <w:color w:val="231F20"/>
        </w:rPr>
        <w:t>电话号码以填写固定电话号码为主，对于确实没有固定电话号码的单位，可以填写主要负责人的移动电话号码。</w:t>
      </w:r>
    </w:p>
    <w:p>
      <w:pPr>
        <w:pStyle w:val="BodyText"/>
        <w:ind w:left="153" w:right="1298" w:firstLine="566"/>
      </w:pPr>
      <w:r>
        <w:rPr>
          <w:rFonts w:ascii="方正黑体简体" w:eastAsia="方正黑体简体" w:hint="eastAsia"/>
          <w:color w:val="231F20"/>
        </w:rPr>
        <w:t>行业类别 </w:t>
      </w:r>
      <w:r>
        <w:rPr>
          <w:color w:val="231F20"/>
        </w:rPr>
        <w:t>指根据其从事的社会经济活动性质对各类单位进行的分类。本项分两部分填写。</w:t>
      </w:r>
    </w:p>
    <w:p>
      <w:pPr>
        <w:pStyle w:val="ListParagraph"/>
        <w:numPr>
          <w:ilvl w:val="0"/>
          <w:numId w:val="48"/>
        </w:numPr>
        <w:tabs>
          <w:tab w:pos="973" w:val="left" w:leader="none"/>
        </w:tabs>
        <w:spacing w:line="439" w:lineRule="exact" w:before="0" w:after="0"/>
        <w:ind w:left="973" w:right="0" w:hanging="253"/>
        <w:jc w:val="left"/>
        <w:rPr>
          <w:sz w:val="26"/>
        </w:rPr>
      </w:pPr>
      <w:r>
        <w:rPr>
          <w:color w:val="231F20"/>
          <w:spacing w:val="-4"/>
          <w:sz w:val="26"/>
        </w:rPr>
        <w:t>主要业务活动：指企业为完成经营目标而从事的日常业务活动中的主要活动。</w:t>
      </w:r>
    </w:p>
    <w:p>
      <w:pPr>
        <w:pStyle w:val="BodyText"/>
        <w:spacing w:line="440" w:lineRule="exact"/>
        <w:ind w:left="720"/>
      </w:pPr>
      <w:r>
        <w:rPr>
          <w:color w:val="231F20"/>
        </w:rPr>
        <w:t>（1）主要业务活动的填报要求。</w:t>
      </w:r>
    </w:p>
    <w:p>
      <w:pPr>
        <w:pStyle w:val="BodyText"/>
        <w:ind w:left="153" w:right="1292" w:firstLine="566"/>
      </w:pPr>
      <w:r>
        <w:rPr>
          <w:color w:val="231F20"/>
        </w:rPr>
        <w:t>①在确定主要业务活动时，应以入户登记的当时被调查对象实际从事的经济活动为依据。</w:t>
      </w:r>
    </w:p>
    <w:p>
      <w:pPr>
        <w:pStyle w:val="BodyText"/>
        <w:ind w:left="153" w:right="1292" w:firstLine="566"/>
        <w:jc w:val="both"/>
      </w:pPr>
      <w:r>
        <w:rPr>
          <w:color w:val="231F20"/>
        </w:rPr>
        <w:t>②当一个单位对外从事多项经济活动时，应考虑根据其经济活动的主要性和次要性，依次确定三项主要业务活动。理论上按照各项业务活动增加值大小依次确定。如果无法用增加值确定单位的主要活动，按照《国民经济行业分类》（GB/T 4754 － 2017）相关规定，依据销售收入、营业收入或从业人员来确定。</w:t>
      </w:r>
    </w:p>
    <w:p>
      <w:pPr>
        <w:pStyle w:val="BodyText"/>
        <w:spacing w:line="437" w:lineRule="exact"/>
        <w:ind w:left="720"/>
      </w:pPr>
      <w:r>
        <w:rPr>
          <w:color w:val="231F20"/>
        </w:rPr>
        <w:t>③筹建单位按建成投产（营业）后活动性质填写主要业务活动名称。</w:t>
      </w:r>
    </w:p>
    <w:p>
      <w:pPr>
        <w:pStyle w:val="BodyText"/>
        <w:ind w:left="153" w:right="1292" w:firstLine="566"/>
      </w:pPr>
      <w:r>
        <w:rPr>
          <w:color w:val="231F20"/>
        </w:rPr>
        <w:t>④主要业务活动一般是对外提供产品或服务的活动，诸如单位内部的计算机管理、财务管理等保障单位正常运转的辅助活动不是主要业务活动。</w:t>
      </w:r>
    </w:p>
    <w:p>
      <w:pPr>
        <w:pStyle w:val="BodyText"/>
        <w:ind w:left="153" w:right="1172" w:firstLine="566"/>
      </w:pPr>
      <w:r>
        <w:rPr>
          <w:color w:val="231F20"/>
          <w:spacing w:val="5"/>
        </w:rPr>
        <w:t>⑤主要业务活动是一段文字描述，应根据不同类型的业务活动特点，分字段逐</w:t>
      </w:r>
      <w:r>
        <w:rPr>
          <w:color w:val="231F20"/>
          <w:spacing w:val="-5"/>
        </w:rPr>
        <w:t>项填写完整和详细的主要业务活动文字信息。一般按照“动词＋</w:t>
      </w:r>
      <w:r>
        <w:rPr>
          <w:color w:val="231F20"/>
          <w:spacing w:val="-15"/>
        </w:rPr>
        <w:t>（</w:t>
      </w:r>
      <w:r>
        <w:rPr>
          <w:color w:val="231F20"/>
        </w:rPr>
        <w:t>修饰性定语</w:t>
      </w:r>
      <w:r>
        <w:rPr>
          <w:color w:val="231F20"/>
          <w:spacing w:val="-29"/>
        </w:rPr>
        <w:t>）</w:t>
      </w:r>
      <w:r>
        <w:rPr>
          <w:color w:val="231F20"/>
          <w:spacing w:val="-5"/>
        </w:rPr>
        <w:t>名词” </w:t>
      </w:r>
      <w:r>
        <w:rPr>
          <w:color w:val="231F20"/>
        </w:rPr>
        <w:t>或“（修饰性定语）名词＋动词”的形式填写，动词用于描述业务活动的类型，名词用于描述商品或服务的名称。</w:t>
      </w:r>
    </w:p>
    <w:p>
      <w:pPr>
        <w:pStyle w:val="BodyText"/>
        <w:spacing w:line="437" w:lineRule="exact"/>
        <w:ind w:left="720"/>
      </w:pPr>
      <w:r>
        <w:rPr>
          <w:color w:val="231F20"/>
        </w:rPr>
        <w:t>（2）主要业务活动的填报规则。</w:t>
      </w:r>
    </w:p>
    <w:p>
      <w:pPr>
        <w:pStyle w:val="BodyText"/>
        <w:spacing w:line="440" w:lineRule="exact"/>
        <w:ind w:left="720"/>
      </w:pPr>
      <w:r>
        <w:rPr>
          <w:color w:val="231F20"/>
        </w:rPr>
        <w:t>①采矿业</w:t>
      </w:r>
    </w:p>
    <w:p>
      <w:pPr>
        <w:pStyle w:val="BodyText"/>
        <w:ind w:left="153" w:right="1291" w:firstLine="566"/>
        <w:jc w:val="both"/>
      </w:pPr>
      <w:r>
        <w:rPr>
          <w:color w:val="231F20"/>
        </w:rPr>
        <w:t>主要包括采矿、采石、采掘，其主要业务活动描述由 2 部分组成，一般是“开采对象”+“开采”/“采掘”/“洗选”的格式。在第一部分填写明确的开采对象，第二部分填写动词关键字。如“铝矿采掘”，而不能填写“矿山采掘”。</w:t>
      </w:r>
    </w:p>
    <w:p>
      <w:pPr>
        <w:pStyle w:val="BodyText"/>
        <w:ind w:left="153" w:right="1291" w:firstLine="566"/>
      </w:pPr>
      <w:r>
        <w:rPr>
          <w:color w:val="231F20"/>
        </w:rPr>
        <w:t>从事此类活动的被调查对象具有较强的地域特点，在个别省份比较多，有些省份可能很少或没有。</w:t>
      </w:r>
    </w:p>
    <w:p>
      <w:pPr>
        <w:pStyle w:val="BodyText"/>
        <w:spacing w:line="439" w:lineRule="exact"/>
        <w:ind w:left="720"/>
      </w:pPr>
      <w:r>
        <w:rPr>
          <w:color w:val="231F20"/>
        </w:rPr>
        <w:t>开采过程中的排水、泵吸、试井、试钻、井架的建立修复和拆除、矿山开采过</w:t>
      </w:r>
    </w:p>
    <w:p>
      <w:pPr>
        <w:spacing w:after="0" w:line="439" w:lineRule="exact"/>
        <w:sectPr>
          <w:pgSz w:w="12080" w:h="16790"/>
          <w:pgMar w:header="0" w:footer="981" w:top="1340" w:bottom="1180" w:left="980" w:right="0"/>
        </w:sectPr>
      </w:pPr>
    </w:p>
    <w:p>
      <w:pPr>
        <w:pStyle w:val="BodyText"/>
        <w:spacing w:line="440" w:lineRule="exact" w:before="5"/>
        <w:ind w:left="324"/>
      </w:pPr>
      <w:r>
        <w:rPr>
          <w:color w:val="231F20"/>
        </w:rPr>
        <w:t>程中对掘进巷道的支撑搭建等辅助性服务活动，请在第2 部分填写“开采辅助性服务”。</w:t>
      </w:r>
    </w:p>
    <w:p>
      <w:pPr>
        <w:pStyle w:val="BodyText"/>
        <w:spacing w:line="440" w:lineRule="exact"/>
        <w:ind w:left="890"/>
      </w:pPr>
      <w:r>
        <w:rPr>
          <w:color w:val="231F20"/>
        </w:rPr>
        <w:t>②制造业</w:t>
      </w:r>
    </w:p>
    <w:p>
      <w:pPr>
        <w:pStyle w:val="BodyText"/>
        <w:ind w:left="324" w:right="1001" w:firstLine="566"/>
      </w:pPr>
      <w:r>
        <w:rPr>
          <w:color w:val="231F20"/>
          <w:spacing w:val="5"/>
        </w:rPr>
        <w:t>主要包括产品的制造和加工，其主要业务活动描述由 </w:t>
      </w:r>
      <w:r>
        <w:rPr>
          <w:color w:val="231F20"/>
        </w:rPr>
        <w:t>3</w:t>
      </w:r>
      <w:r>
        <w:rPr>
          <w:color w:val="231F20"/>
          <w:spacing w:val="3"/>
        </w:rPr>
        <w:t> 部分组成，一般是“产</w:t>
      </w:r>
      <w:r>
        <w:rPr>
          <w:color w:val="231F20"/>
        </w:rPr>
        <w:t>品属性”+“产品名称”+“制造”/</w:t>
      </w:r>
      <w:r>
        <w:rPr>
          <w:color w:val="231F20"/>
          <w:spacing w:val="2"/>
        </w:rPr>
        <w:t>“加工”的格式。产品的属性信息要尽可能完备</w:t>
      </w:r>
      <w:r>
        <w:rPr>
          <w:color w:val="231F20"/>
          <w:spacing w:val="-20"/>
        </w:rPr>
        <w:t>和丰富，以便于基层普查人员后期编制行业代码时综合参考。如“机织背心服装加工”， </w:t>
      </w:r>
      <w:r>
        <w:rPr>
          <w:color w:val="231F20"/>
        </w:rPr>
        <w:t>而不能填写“服装加工”。</w:t>
      </w:r>
    </w:p>
    <w:p>
      <w:pPr>
        <w:pStyle w:val="BodyText"/>
        <w:ind w:left="324" w:right="1128" w:firstLine="566"/>
      </w:pPr>
      <w:r>
        <w:rPr>
          <w:color w:val="231F20"/>
        </w:rPr>
        <w:t>填写产品名称请尽量使用正式中文产品名称，不要使用英文字母、字母缩写、阿拉伯数字等单位自定义的产品名称和代码。</w:t>
      </w:r>
    </w:p>
    <w:p>
      <w:pPr>
        <w:pStyle w:val="BodyText"/>
        <w:ind w:left="324" w:right="1121" w:firstLine="566"/>
      </w:pPr>
      <w:r>
        <w:rPr>
          <w:color w:val="231F20"/>
        </w:rPr>
        <w:t>汽车制造，请写明是整车制造还是改装车制造，或是汽车车身制造，同时，请写明汽车使用的能源类型。</w:t>
      </w:r>
    </w:p>
    <w:p>
      <w:pPr>
        <w:pStyle w:val="BodyText"/>
        <w:spacing w:line="439" w:lineRule="exact"/>
        <w:ind w:left="890"/>
      </w:pPr>
      <w:r>
        <w:rPr>
          <w:color w:val="231F20"/>
        </w:rPr>
        <w:t>机械设备制造、金属制品制造、塑料和橡胶制品制造，请写明产品的具体用途。</w:t>
      </w:r>
    </w:p>
    <w:p>
      <w:pPr>
        <w:pStyle w:val="BodyText"/>
        <w:spacing w:line="440" w:lineRule="exact"/>
        <w:ind w:left="890"/>
      </w:pPr>
      <w:r>
        <w:rPr>
          <w:color w:val="231F20"/>
        </w:rPr>
        <w:t>③建筑业</w:t>
      </w:r>
    </w:p>
    <w:p>
      <w:pPr>
        <w:pStyle w:val="BodyText"/>
        <w:ind w:left="324" w:right="1001" w:firstLine="566"/>
        <w:jc w:val="both"/>
      </w:pPr>
      <w:r>
        <w:rPr>
          <w:color w:val="231F20"/>
          <w:spacing w:val="-11"/>
        </w:rPr>
        <w:t>主要包括房屋建筑、土木工程、建筑装饰等，其主要业务活动描述由 </w:t>
      </w:r>
      <w:r>
        <w:rPr>
          <w:color w:val="231F20"/>
        </w:rPr>
        <w:t>2</w:t>
      </w:r>
      <w:r>
        <w:rPr>
          <w:color w:val="231F20"/>
          <w:spacing w:val="-5"/>
        </w:rPr>
        <w:t> 部分组成， </w:t>
      </w:r>
      <w:r>
        <w:rPr>
          <w:color w:val="231F20"/>
          <w:spacing w:val="-12"/>
        </w:rPr>
        <w:t>一般是“建筑物类型”+“建筑</w:t>
      </w:r>
      <w:r>
        <w:rPr>
          <w:color w:val="231F20"/>
          <w:spacing w:val="-24"/>
        </w:rPr>
        <w:t>”/</w:t>
      </w:r>
      <w:r>
        <w:rPr>
          <w:color w:val="231F20"/>
          <w:spacing w:val="-8"/>
        </w:rPr>
        <w:t>“施工</w:t>
      </w:r>
      <w:r>
        <w:rPr>
          <w:color w:val="231F20"/>
          <w:spacing w:val="-24"/>
        </w:rPr>
        <w:t>”/</w:t>
      </w:r>
      <w:r>
        <w:rPr>
          <w:color w:val="231F20"/>
          <w:spacing w:val="-8"/>
        </w:rPr>
        <w:t>“安装</w:t>
      </w:r>
      <w:r>
        <w:rPr>
          <w:color w:val="231F20"/>
          <w:spacing w:val="-24"/>
        </w:rPr>
        <w:t>”/</w:t>
      </w:r>
      <w:r>
        <w:rPr>
          <w:color w:val="231F20"/>
          <w:spacing w:val="-14"/>
        </w:rPr>
        <w:t>“装修”的格式。如“住宅装修”， </w:t>
      </w:r>
      <w:r>
        <w:rPr>
          <w:color w:val="231F20"/>
        </w:rPr>
        <w:t>而不能填写“装修装潢设计”。</w:t>
      </w:r>
    </w:p>
    <w:p>
      <w:pPr>
        <w:pStyle w:val="BodyText"/>
        <w:spacing w:line="438" w:lineRule="exact"/>
        <w:ind w:left="890"/>
      </w:pPr>
      <w:r>
        <w:rPr>
          <w:color w:val="231F20"/>
        </w:rPr>
        <w:t>建筑物拆除、场地准备、施工设备提供等，请按实际情况填写。</w:t>
      </w:r>
    </w:p>
    <w:p>
      <w:pPr>
        <w:pStyle w:val="BodyText"/>
        <w:spacing w:line="440" w:lineRule="exact"/>
        <w:ind w:left="890"/>
      </w:pPr>
      <w:r>
        <w:rPr>
          <w:color w:val="231F20"/>
        </w:rPr>
        <w:t>④房地产</w:t>
      </w:r>
    </w:p>
    <w:p>
      <w:pPr>
        <w:pStyle w:val="BodyText"/>
        <w:ind w:left="324" w:right="1125" w:firstLine="566"/>
        <w:jc w:val="both"/>
      </w:pPr>
      <w:r>
        <w:rPr>
          <w:color w:val="231F20"/>
          <w:spacing w:val="5"/>
        </w:rPr>
        <w:t>主要包括房地产开发经营，其主要业务活动描述由 </w:t>
      </w:r>
      <w:r>
        <w:rPr>
          <w:color w:val="231F20"/>
        </w:rPr>
        <w:t>2</w:t>
      </w:r>
      <w:r>
        <w:rPr>
          <w:color w:val="231F20"/>
          <w:spacing w:val="2"/>
        </w:rPr>
        <w:t> 部分组成，一般是“房地</w:t>
      </w:r>
      <w:r>
        <w:rPr>
          <w:color w:val="231F20"/>
        </w:rPr>
        <w:t>产</w:t>
      </w:r>
      <w:r>
        <w:rPr>
          <w:color w:val="231F20"/>
          <w:spacing w:val="-22"/>
        </w:rPr>
        <w:t>”/</w:t>
      </w:r>
      <w:r>
        <w:rPr>
          <w:color w:val="231F20"/>
          <w:spacing w:val="-18"/>
        </w:rPr>
        <w:t>“房屋</w:t>
      </w:r>
      <w:r>
        <w:rPr>
          <w:color w:val="231F20"/>
        </w:rPr>
        <w:t>（</w:t>
      </w:r>
      <w:r>
        <w:rPr>
          <w:color w:val="231F20"/>
          <w:spacing w:val="-6"/>
        </w:rPr>
        <w:t>住宅、办公楼等</w:t>
      </w:r>
      <w:r>
        <w:rPr>
          <w:color w:val="231F20"/>
          <w:spacing w:val="-24"/>
        </w:rPr>
        <w:t>）”+</w:t>
      </w:r>
      <w:r>
        <w:rPr>
          <w:color w:val="231F20"/>
          <w:spacing w:val="-8"/>
        </w:rPr>
        <w:t>“开发</w:t>
      </w:r>
      <w:r>
        <w:rPr>
          <w:color w:val="231F20"/>
          <w:spacing w:val="-22"/>
        </w:rPr>
        <w:t>”/</w:t>
      </w:r>
      <w:r>
        <w:rPr>
          <w:color w:val="231F20"/>
          <w:spacing w:val="-8"/>
        </w:rPr>
        <w:t>“建设</w:t>
      </w:r>
      <w:r>
        <w:rPr>
          <w:color w:val="231F20"/>
          <w:spacing w:val="-22"/>
        </w:rPr>
        <w:t>”/</w:t>
      </w:r>
      <w:r>
        <w:rPr>
          <w:color w:val="231F20"/>
          <w:spacing w:val="-8"/>
        </w:rPr>
        <w:t>“销售</w:t>
      </w:r>
      <w:r>
        <w:rPr>
          <w:color w:val="231F20"/>
          <w:spacing w:val="-22"/>
        </w:rPr>
        <w:t>”/</w:t>
      </w:r>
      <w:r>
        <w:rPr>
          <w:color w:val="231F20"/>
          <w:spacing w:val="-5"/>
        </w:rPr>
        <w:t>“开发项目转让</w:t>
      </w:r>
      <w:r>
        <w:rPr>
          <w:color w:val="231F20"/>
          <w:spacing w:val="-22"/>
        </w:rPr>
        <w:t>”/</w:t>
      </w:r>
      <w:r>
        <w:rPr>
          <w:color w:val="231F20"/>
          <w:spacing w:val="-17"/>
        </w:rPr>
        <w:t>“开</w:t>
      </w:r>
      <w:r>
        <w:rPr>
          <w:color w:val="231F20"/>
        </w:rPr>
        <w:t>发经营”等的格式。</w:t>
      </w:r>
    </w:p>
    <w:p>
      <w:pPr>
        <w:pStyle w:val="BodyText"/>
        <w:ind w:left="324" w:right="1131" w:firstLine="566"/>
      </w:pPr>
      <w:r>
        <w:rPr>
          <w:color w:val="231F20"/>
        </w:rPr>
        <w:t>应填写企业具体从事的活动，如“房地产开发经营”、“房地产中介服务”， 而不能仅填“房地产”。</w:t>
      </w:r>
    </w:p>
    <w:p>
      <w:pPr>
        <w:pStyle w:val="BodyText"/>
        <w:ind w:left="324" w:right="1128" w:firstLine="566"/>
        <w:jc w:val="both"/>
      </w:pPr>
      <w:r>
        <w:rPr>
          <w:color w:val="231F20"/>
          <w:spacing w:val="-16"/>
        </w:rPr>
        <w:t>企业进行的房屋开发，以及转让房地产开发项目或者销售房屋等活动，可填写“房</w:t>
      </w:r>
      <w:r>
        <w:rPr>
          <w:color w:val="231F20"/>
        </w:rPr>
        <w:t>地产开发”、“房地产建设”、“房地产销售”、“房地产开发项目转让”、“房地产开发经营”或“房屋（住宅、办公楼等）开发”。</w:t>
      </w:r>
    </w:p>
    <w:p>
      <w:pPr>
        <w:pStyle w:val="BodyText"/>
        <w:spacing w:line="438" w:lineRule="exact"/>
        <w:ind w:left="890"/>
      </w:pPr>
      <w:r>
        <w:rPr>
          <w:color w:val="231F20"/>
        </w:rPr>
        <w:t>房地产销售仅指销售本企业开发的房屋，不包括房地产中介活动。</w:t>
      </w:r>
    </w:p>
    <w:p>
      <w:pPr>
        <w:pStyle w:val="BodyText"/>
        <w:ind w:left="324" w:right="1001" w:firstLine="566"/>
      </w:pPr>
      <w:r>
        <w:rPr>
          <w:color w:val="231F20"/>
          <w:spacing w:val="-14"/>
        </w:rPr>
        <w:t>房地产开发经营不包括房地产物业、中介、租赁、投资、维修</w:t>
      </w:r>
      <w:r>
        <w:rPr>
          <w:color w:val="231F20"/>
        </w:rPr>
        <w:t>（护</w:t>
      </w:r>
      <w:r>
        <w:rPr>
          <w:color w:val="231F20"/>
          <w:spacing w:val="-53"/>
        </w:rPr>
        <w:t>）</w:t>
      </w:r>
      <w:r>
        <w:rPr>
          <w:color w:val="231F20"/>
          <w:spacing w:val="-18"/>
        </w:rPr>
        <w:t>、咨询、评估、</w:t>
      </w:r>
      <w:r>
        <w:rPr>
          <w:color w:val="231F20"/>
        </w:rPr>
        <w:t>经纪、出租、管理等活动。</w:t>
      </w:r>
    </w:p>
    <w:p>
      <w:pPr>
        <w:pStyle w:val="BodyText"/>
        <w:spacing w:line="439" w:lineRule="exact"/>
        <w:ind w:left="890"/>
      </w:pPr>
      <w:r>
        <w:rPr>
          <w:color w:val="231F20"/>
        </w:rPr>
        <w:t>⑤修理活动</w:t>
      </w:r>
    </w:p>
    <w:p>
      <w:pPr>
        <w:pStyle w:val="BodyText"/>
        <w:ind w:left="890" w:right="1102"/>
      </w:pPr>
      <w:r>
        <w:rPr>
          <w:color w:val="231F20"/>
        </w:rPr>
        <w:t>当被调查对象从事修理活动，要写明修理的对象，例如：“通用设备修理”等。汽车零售和修理一体化活动（汽车 4S 店 )，应写明“汽车修理和零售”。</w:t>
      </w:r>
    </w:p>
    <w:p>
      <w:pPr>
        <w:pStyle w:val="BodyText"/>
        <w:spacing w:line="439" w:lineRule="exact"/>
        <w:ind w:left="890"/>
      </w:pPr>
      <w:r>
        <w:rPr>
          <w:color w:val="231F20"/>
        </w:rPr>
        <w:t>日常修理活动，应写明修理的具体对象，例如计算机修理、电子产品修理等。</w:t>
      </w:r>
    </w:p>
    <w:p>
      <w:pPr>
        <w:spacing w:after="0" w:line="439" w:lineRule="exact"/>
        <w:sectPr>
          <w:pgSz w:w="12080" w:h="16790"/>
          <w:pgMar w:header="0" w:footer="981" w:top="1340" w:bottom="1180" w:left="980" w:right="0"/>
        </w:sectPr>
      </w:pPr>
    </w:p>
    <w:p>
      <w:pPr>
        <w:pStyle w:val="BodyText"/>
        <w:spacing w:line="440" w:lineRule="exact" w:before="5"/>
        <w:ind w:left="720"/>
      </w:pPr>
      <w:r>
        <w:rPr>
          <w:color w:val="231F20"/>
        </w:rPr>
        <w:t>⑥电力、热力、燃气和水生产与供应</w:t>
      </w:r>
    </w:p>
    <w:p>
      <w:pPr>
        <w:pStyle w:val="BodyText"/>
        <w:ind w:left="153" w:right="1300" w:firstLine="566"/>
        <w:jc w:val="both"/>
      </w:pPr>
      <w:r>
        <w:rPr>
          <w:color w:val="231F20"/>
          <w:spacing w:val="-7"/>
        </w:rPr>
        <w:t>电力、热力、燃气和水生产与供应相关业务活动，要写明能源类型，包括火力、</w:t>
      </w:r>
      <w:r>
        <w:rPr>
          <w:color w:val="231F20"/>
        </w:rPr>
        <w:t>水力、核力、太阳能等，还要写明是“生产”还是“供应”、或者是“生产供应”。如“天然气生产供应”。</w:t>
      </w:r>
    </w:p>
    <w:p>
      <w:pPr>
        <w:pStyle w:val="BodyText"/>
        <w:spacing w:line="438" w:lineRule="exact"/>
        <w:ind w:left="720"/>
      </w:pPr>
      <w:r>
        <w:rPr>
          <w:color w:val="231F20"/>
        </w:rPr>
        <w:t>⑦批发和零售</w:t>
      </w:r>
    </w:p>
    <w:p>
      <w:pPr>
        <w:pStyle w:val="BodyText"/>
        <w:ind w:left="153" w:right="1302" w:firstLine="566"/>
        <w:jc w:val="both"/>
      </w:pPr>
      <w:r>
        <w:rPr>
          <w:color w:val="231F20"/>
        </w:rPr>
        <w:t>主要业务活动描述由 2 部分组成，一般是“销售商品的名称”+“活动类型”。要确定活动类型，即判断贸易活动是批发还是零售。如“五金制品批发”，不能填写“综合销售”。</w:t>
      </w:r>
    </w:p>
    <w:p>
      <w:pPr>
        <w:pStyle w:val="BodyText"/>
        <w:ind w:left="153" w:right="1291" w:firstLine="566"/>
      </w:pPr>
      <w:r>
        <w:rPr>
          <w:color w:val="231F20"/>
        </w:rPr>
        <w:t>自己不生产，通过下订单将生产活动外包，自己只负责销售的被调查对象，活动类型填写“批发”。</w:t>
      </w:r>
    </w:p>
    <w:p>
      <w:pPr>
        <w:pStyle w:val="BodyText"/>
        <w:spacing w:line="439" w:lineRule="exact"/>
        <w:ind w:left="720"/>
      </w:pPr>
      <w:r>
        <w:rPr>
          <w:color w:val="231F20"/>
        </w:rPr>
        <w:t>零售可现成食用的餐饮品等，活动类型填写“零售”。</w:t>
      </w:r>
    </w:p>
    <w:p>
      <w:pPr>
        <w:pStyle w:val="BodyText"/>
        <w:ind w:left="720" w:right="2052"/>
      </w:pPr>
      <w:r>
        <w:rPr>
          <w:color w:val="231F20"/>
        </w:rPr>
        <w:t>零售多种商品时，请填写包含“百货商场、超市或便利店”字样的描述。如果同时制造和零售产品，请填写活动类型为“零售（前店后厂）”。</w:t>
      </w:r>
    </w:p>
    <w:p>
      <w:pPr>
        <w:pStyle w:val="BodyText"/>
        <w:spacing w:line="439" w:lineRule="exact"/>
        <w:ind w:left="720"/>
      </w:pPr>
      <w:r>
        <w:rPr>
          <w:color w:val="231F20"/>
        </w:rPr>
        <w:t>⑧住宿和餐饮</w:t>
      </w:r>
    </w:p>
    <w:p>
      <w:pPr>
        <w:pStyle w:val="BodyText"/>
        <w:ind w:left="720" w:right="1172"/>
      </w:pPr>
      <w:r>
        <w:rPr>
          <w:color w:val="231F20"/>
          <w:spacing w:val="-2"/>
        </w:rPr>
        <w:t>主要业务活动由 </w:t>
      </w:r>
      <w:r>
        <w:rPr>
          <w:color w:val="231F20"/>
        </w:rPr>
        <w:t>2</w:t>
      </w:r>
      <w:r>
        <w:rPr>
          <w:color w:val="231F20"/>
          <w:spacing w:val="-26"/>
        </w:rPr>
        <w:t> 部分组成，一般是“业务内容”+“经营”。如“连锁酒店经营”。</w:t>
      </w:r>
      <w:r>
        <w:rPr>
          <w:color w:val="231F20"/>
          <w:spacing w:val="-15"/>
        </w:rPr>
        <w:t>提供餐饮品制作，并将餐饮品送至顾客处</w:t>
      </w:r>
      <w:r>
        <w:rPr>
          <w:color w:val="231F20"/>
        </w:rPr>
        <w:t>（无现场就餐地点</w:t>
      </w:r>
      <w:r>
        <w:rPr>
          <w:color w:val="231F20"/>
          <w:spacing w:val="-100"/>
        </w:rPr>
        <w:t>），</w:t>
      </w:r>
      <w:r>
        <w:rPr>
          <w:color w:val="231F20"/>
          <w:spacing w:val="8"/>
        </w:rPr>
        <w:t>请填写字段</w:t>
      </w:r>
      <w:r>
        <w:rPr>
          <w:color w:val="231F20"/>
        </w:rPr>
        <w:t>1</w:t>
      </w:r>
      <w:r>
        <w:rPr>
          <w:color w:val="231F20"/>
          <w:spacing w:val="-32"/>
        </w:rPr>
        <w:t> 为“某</w:t>
      </w:r>
    </w:p>
    <w:p>
      <w:pPr>
        <w:pStyle w:val="BodyText"/>
        <w:spacing w:line="439" w:lineRule="exact"/>
        <w:ind w:left="153"/>
      </w:pPr>
      <w:r>
        <w:rPr>
          <w:color w:val="231F20"/>
        </w:rPr>
        <w:t>某外卖”。</w:t>
      </w:r>
    </w:p>
    <w:p>
      <w:pPr>
        <w:pStyle w:val="BodyText"/>
        <w:ind w:left="153" w:right="1291" w:firstLine="566"/>
      </w:pPr>
      <w:r>
        <w:rPr>
          <w:color w:val="231F20"/>
        </w:rPr>
        <w:t>提供餐饮品制作，可现场就餐也可将餐饮品送至顾客处，请根据具体业务内容填写字段 1 为“正餐”或“快餐”。</w:t>
      </w:r>
    </w:p>
    <w:p>
      <w:pPr>
        <w:pStyle w:val="BodyText"/>
        <w:ind w:left="153" w:right="1291" w:firstLine="566"/>
      </w:pPr>
      <w:r>
        <w:rPr>
          <w:color w:val="231F20"/>
        </w:rPr>
        <w:t>销售可现成食用的食品、餐品、饮品等，如没有现场就餐地点的，不属于餐饮业范围，归入零售业范围。</w:t>
      </w:r>
    </w:p>
    <w:p>
      <w:pPr>
        <w:pStyle w:val="BodyText"/>
        <w:spacing w:line="439" w:lineRule="exact"/>
        <w:ind w:left="720"/>
      </w:pPr>
      <w:r>
        <w:rPr>
          <w:color w:val="231F20"/>
        </w:rPr>
        <w:t>⑨交通运输、仓储</w:t>
      </w:r>
    </w:p>
    <w:p>
      <w:pPr>
        <w:pStyle w:val="BodyText"/>
        <w:ind w:left="153" w:right="1171" w:firstLine="566"/>
      </w:pPr>
      <w:r>
        <w:rPr>
          <w:color w:val="231F20"/>
          <w:spacing w:val="-2"/>
        </w:rPr>
        <w:t>主要包括运输活动、仓储活动，其主要业务活动描述由 </w:t>
      </w:r>
      <w:r>
        <w:rPr>
          <w:color w:val="231F20"/>
        </w:rPr>
        <w:t>3</w:t>
      </w:r>
      <w:r>
        <w:rPr>
          <w:color w:val="231F20"/>
          <w:spacing w:val="-3"/>
        </w:rPr>
        <w:t> 部分组成，一般是“运</w:t>
      </w:r>
      <w:r>
        <w:rPr>
          <w:color w:val="231F20"/>
          <w:spacing w:val="-13"/>
        </w:rPr>
        <w:t>输对象”+“运输途径”+“运输”。如“旅客公路运输”，而不能填写“蔬菜运输”。</w:t>
      </w:r>
    </w:p>
    <w:p>
      <w:pPr>
        <w:pStyle w:val="BodyText"/>
        <w:spacing w:line="439" w:lineRule="exact"/>
        <w:ind w:left="720"/>
      </w:pPr>
      <w:r>
        <w:rPr>
          <w:color w:val="231F20"/>
        </w:rPr>
        <w:t>货物运输代理、旅客票务代理请填写实际业务活动。</w:t>
      </w:r>
    </w:p>
    <w:p>
      <w:pPr>
        <w:pStyle w:val="BodyText"/>
        <w:ind w:left="153" w:right="1291" w:firstLine="566"/>
      </w:pPr>
      <w:r>
        <w:rPr>
          <w:color w:val="231F20"/>
        </w:rPr>
        <w:t>码头辅助服务活动、机场辅助服务活动、各类客运车站业务活动请按实际情况填写。</w:t>
      </w:r>
    </w:p>
    <w:p>
      <w:pPr>
        <w:pStyle w:val="BodyText"/>
        <w:ind w:left="153" w:right="1173" w:firstLine="566"/>
      </w:pPr>
      <w:r>
        <w:rPr>
          <w:color w:val="231F20"/>
          <w:spacing w:val="-19"/>
        </w:rPr>
        <w:t>仓储服务请填写仓储物品的具体名称：油气、危险化学品、谷物、棉花、中药材等， </w:t>
      </w:r>
      <w:r>
        <w:rPr>
          <w:color w:val="231F20"/>
        </w:rPr>
        <w:t>再注明“仓储”字样。</w:t>
      </w:r>
    </w:p>
    <w:p>
      <w:pPr>
        <w:pStyle w:val="BodyText"/>
        <w:spacing w:line="439" w:lineRule="exact"/>
        <w:ind w:left="720"/>
      </w:pPr>
      <w:r>
        <w:rPr>
          <w:color w:val="231F20"/>
        </w:rPr>
        <w:t>城市配送中心请按实际情况填写。</w:t>
      </w:r>
    </w:p>
    <w:p>
      <w:pPr>
        <w:pStyle w:val="BodyText"/>
        <w:spacing w:line="440" w:lineRule="exact"/>
        <w:ind w:left="720"/>
      </w:pPr>
      <w:r>
        <w:rPr>
          <w:color w:val="231F20"/>
        </w:rPr>
        <w:t>采用两种以上的运输方式运输同一对象，请填写“多式联运”。</w:t>
      </w:r>
    </w:p>
    <w:p>
      <w:pPr>
        <w:pStyle w:val="BodyText"/>
        <w:spacing w:line="440" w:lineRule="exact"/>
        <w:ind w:left="733"/>
      </w:pPr>
      <w:r>
        <w:rPr/>
        <w:drawing>
          <wp:anchor distT="0" distB="0" distL="0" distR="0" allowOverlap="1" layoutInCell="1" locked="0" behindDoc="1" simplePos="0" relativeHeight="248014848">
            <wp:simplePos x="0" y="0"/>
            <wp:positionH relativeFrom="page">
              <wp:posOffset>1080001</wp:posOffset>
            </wp:positionH>
            <wp:positionV relativeFrom="paragraph">
              <wp:posOffset>60990</wp:posOffset>
            </wp:positionV>
            <wp:extent cx="152996" cy="152996"/>
            <wp:effectExtent l="0" t="0" r="0" b="0"/>
            <wp:wrapNone/>
            <wp:docPr id="179" name="image130.png"/>
            <wp:cNvGraphicFramePr>
              <a:graphicFrameLocks noChangeAspect="1"/>
            </wp:cNvGraphicFramePr>
            <a:graphic>
              <a:graphicData uri="http://schemas.openxmlformats.org/drawingml/2006/picture">
                <pic:pic>
                  <pic:nvPicPr>
                    <pic:cNvPr id="180" name="image130.png"/>
                    <pic:cNvPicPr/>
                  </pic:nvPicPr>
                  <pic:blipFill>
                    <a:blip r:embed="rId145" cstate="print"/>
                    <a:stretch>
                      <a:fillRect/>
                    </a:stretch>
                  </pic:blipFill>
                  <pic:spPr>
                    <a:xfrm>
                      <a:off x="0" y="0"/>
                      <a:ext cx="152996" cy="152996"/>
                    </a:xfrm>
                    <a:prstGeom prst="rect">
                      <a:avLst/>
                    </a:prstGeom>
                  </pic:spPr>
                </pic:pic>
              </a:graphicData>
            </a:graphic>
          </wp:anchor>
        </w:drawing>
      </w:r>
      <w:r>
        <w:rPr>
          <w:color w:val="231F20"/>
          <w:position w:val="1"/>
          <w:sz w:val="20"/>
        </w:rPr>
        <w:t>10 </w:t>
      </w:r>
      <w:r>
        <w:rPr>
          <w:color w:val="231F20"/>
        </w:rPr>
        <w:t>软件、信息技术和互联网相关活动</w:t>
      </w:r>
    </w:p>
    <w:p>
      <w:pPr>
        <w:spacing w:after="0" w:line="440" w:lineRule="exact"/>
        <w:sectPr>
          <w:pgSz w:w="12080" w:h="16790"/>
          <w:pgMar w:header="0" w:footer="981" w:top="1340" w:bottom="1180" w:left="980" w:right="0"/>
        </w:sectPr>
      </w:pPr>
    </w:p>
    <w:p>
      <w:pPr>
        <w:pStyle w:val="BodyText"/>
        <w:spacing w:before="5"/>
        <w:ind w:left="324" w:right="1102" w:firstLine="566"/>
      </w:pPr>
      <w:r>
        <w:rPr>
          <w:color w:val="231F20"/>
        </w:rPr>
        <w:t>软件开发活动，要写明开发的软件类型：应包含“基础软件”、“支撑软件”、“应用软件”等字样，而不能仅填写“软件开发”。</w:t>
      </w:r>
    </w:p>
    <w:p>
      <w:pPr>
        <w:pStyle w:val="BodyText"/>
        <w:ind w:left="324" w:right="1131" w:firstLine="566"/>
      </w:pPr>
      <w:r>
        <w:rPr>
          <w:color w:val="231F20"/>
          <w:spacing w:val="-8"/>
        </w:rPr>
        <w:t>互联网相关活动是新兴的经济活动，请尽可能详细填写活动具体内容，例如</w:t>
      </w:r>
      <w:r>
        <w:rPr>
          <w:color w:val="231F20"/>
          <w:spacing w:val="-54"/>
        </w:rPr>
        <w:t>，“互</w:t>
      </w:r>
      <w:r>
        <w:rPr>
          <w:color w:val="231F20"/>
        </w:rPr>
        <w:t>联网游戏平台服务”、“互联网搜索服务”、“数字化技术加工处理服务”等。</w:t>
      </w:r>
    </w:p>
    <w:p>
      <w:pPr>
        <w:pStyle w:val="ListParagraph"/>
        <w:numPr>
          <w:ilvl w:val="0"/>
          <w:numId w:val="49"/>
        </w:numPr>
        <w:tabs>
          <w:tab w:pos="1175" w:val="left" w:leader="none"/>
        </w:tabs>
        <w:spacing w:line="439" w:lineRule="exact" w:before="0" w:after="0"/>
        <w:ind w:left="1174" w:right="0" w:hanging="258"/>
        <w:jc w:val="left"/>
        <w:rPr>
          <w:sz w:val="26"/>
        </w:rPr>
      </w:pPr>
      <w:r>
        <w:rPr/>
        <w:drawing>
          <wp:anchor distT="0" distB="0" distL="0" distR="0" allowOverlap="1" layoutInCell="1" locked="0" behindDoc="1" simplePos="0" relativeHeight="248015872">
            <wp:simplePos x="0" y="0"/>
            <wp:positionH relativeFrom="page">
              <wp:posOffset>1197001</wp:posOffset>
            </wp:positionH>
            <wp:positionV relativeFrom="paragraph">
              <wp:posOffset>68890</wp:posOffset>
            </wp:positionV>
            <wp:extent cx="152996" cy="152996"/>
            <wp:effectExtent l="0" t="0" r="0" b="0"/>
            <wp:wrapNone/>
            <wp:docPr id="181" name="image131.png"/>
            <wp:cNvGraphicFramePr>
              <a:graphicFrameLocks noChangeAspect="1"/>
            </wp:cNvGraphicFramePr>
            <a:graphic>
              <a:graphicData uri="http://schemas.openxmlformats.org/drawingml/2006/picture">
                <pic:pic>
                  <pic:nvPicPr>
                    <pic:cNvPr id="182" name="image131.png"/>
                    <pic:cNvPicPr/>
                  </pic:nvPicPr>
                  <pic:blipFill>
                    <a:blip r:embed="rId146" cstate="print"/>
                    <a:stretch>
                      <a:fillRect/>
                    </a:stretch>
                  </pic:blipFill>
                  <pic:spPr>
                    <a:xfrm>
                      <a:off x="0" y="0"/>
                      <a:ext cx="152996" cy="152996"/>
                    </a:xfrm>
                    <a:prstGeom prst="rect">
                      <a:avLst/>
                    </a:prstGeom>
                  </pic:spPr>
                </pic:pic>
              </a:graphicData>
            </a:graphic>
          </wp:anchor>
        </w:drawing>
      </w:r>
      <w:r>
        <w:rPr>
          <w:color w:val="231F20"/>
          <w:sz w:val="26"/>
        </w:rPr>
        <w:t>商务活动</w:t>
      </w:r>
    </w:p>
    <w:p>
      <w:pPr>
        <w:pStyle w:val="BodyText"/>
        <w:spacing w:line="439" w:lineRule="exact"/>
        <w:ind w:left="891"/>
      </w:pPr>
      <w:r>
        <w:rPr>
          <w:color w:val="231F20"/>
        </w:rPr>
        <w:t>会展、展览服务应写明会展和展览的具体内容。</w:t>
      </w:r>
    </w:p>
    <w:p>
      <w:pPr>
        <w:pStyle w:val="BodyText"/>
        <w:ind w:left="891" w:right="1122"/>
      </w:pPr>
      <w:r>
        <w:rPr>
          <w:color w:val="231F20"/>
        </w:rPr>
        <w:t>人力资源服务应写明就业服务、职业中介、劳务派遣、创业指导等具体内容。票务代理服务应写明代理票务的类型，应不包含交通运输业的旅客票务代理服</w:t>
      </w:r>
    </w:p>
    <w:p>
      <w:pPr>
        <w:pStyle w:val="BodyText"/>
        <w:spacing w:line="438" w:lineRule="exact"/>
        <w:ind w:left="324"/>
      </w:pPr>
      <w:r>
        <w:rPr>
          <w:color w:val="231F20"/>
        </w:rPr>
        <w:t>务。</w:t>
      </w:r>
    </w:p>
    <w:p>
      <w:pPr>
        <w:pStyle w:val="BodyText"/>
        <w:spacing w:line="440" w:lineRule="exact"/>
        <w:ind w:left="891"/>
      </w:pPr>
      <w:r>
        <w:rPr>
          <w:color w:val="231F20"/>
        </w:rPr>
        <w:t>咨询、调查活动，应写明针对的领域，包含“会计”、“审计”、“税务”、“市</w:t>
      </w:r>
    </w:p>
    <w:p>
      <w:pPr>
        <w:pStyle w:val="BodyText"/>
        <w:spacing w:line="439" w:lineRule="exact"/>
        <w:ind w:left="324"/>
      </w:pPr>
      <w:r>
        <w:rPr>
          <w:color w:val="231F20"/>
        </w:rPr>
        <w:t>场调查”、“健康”、“体育”、“环保”等字样。</w:t>
      </w:r>
    </w:p>
    <w:p>
      <w:pPr>
        <w:pStyle w:val="BodyText"/>
        <w:spacing w:line="440" w:lineRule="exact"/>
        <w:ind w:left="891"/>
      </w:pPr>
      <w:r>
        <w:rPr>
          <w:color w:val="231F20"/>
        </w:rPr>
        <w:t>广告设计服务应包含“互联网广告”或“非互联网广告”字样。</w:t>
      </w:r>
    </w:p>
    <w:p>
      <w:pPr>
        <w:pStyle w:val="ListParagraph"/>
        <w:numPr>
          <w:ilvl w:val="0"/>
          <w:numId w:val="49"/>
        </w:numPr>
        <w:tabs>
          <w:tab w:pos="1175" w:val="left" w:leader="none"/>
        </w:tabs>
        <w:spacing w:line="440" w:lineRule="exact" w:before="0" w:after="0"/>
        <w:ind w:left="1174" w:right="0" w:hanging="258"/>
        <w:jc w:val="left"/>
        <w:rPr>
          <w:sz w:val="26"/>
        </w:rPr>
      </w:pPr>
      <w:r>
        <w:rPr/>
        <w:drawing>
          <wp:anchor distT="0" distB="0" distL="0" distR="0" allowOverlap="1" layoutInCell="1" locked="0" behindDoc="1" simplePos="0" relativeHeight="248016896">
            <wp:simplePos x="0" y="0"/>
            <wp:positionH relativeFrom="page">
              <wp:posOffset>1197001</wp:posOffset>
            </wp:positionH>
            <wp:positionV relativeFrom="paragraph">
              <wp:posOffset>40603</wp:posOffset>
            </wp:positionV>
            <wp:extent cx="152996" cy="152996"/>
            <wp:effectExtent l="0" t="0" r="0" b="0"/>
            <wp:wrapNone/>
            <wp:docPr id="183" name="image131.png"/>
            <wp:cNvGraphicFramePr>
              <a:graphicFrameLocks noChangeAspect="1"/>
            </wp:cNvGraphicFramePr>
            <a:graphic>
              <a:graphicData uri="http://schemas.openxmlformats.org/drawingml/2006/picture">
                <pic:pic>
                  <pic:nvPicPr>
                    <pic:cNvPr id="184" name="image131.png"/>
                    <pic:cNvPicPr/>
                  </pic:nvPicPr>
                  <pic:blipFill>
                    <a:blip r:embed="rId146" cstate="print"/>
                    <a:stretch>
                      <a:fillRect/>
                    </a:stretch>
                  </pic:blipFill>
                  <pic:spPr>
                    <a:xfrm>
                      <a:off x="0" y="0"/>
                      <a:ext cx="152996" cy="152996"/>
                    </a:xfrm>
                    <a:prstGeom prst="rect">
                      <a:avLst/>
                    </a:prstGeom>
                  </pic:spPr>
                </pic:pic>
              </a:graphicData>
            </a:graphic>
          </wp:anchor>
        </w:drawing>
      </w:r>
      <w:r>
        <w:rPr>
          <w:color w:val="231F20"/>
          <w:sz w:val="26"/>
        </w:rPr>
        <w:t>科学研究、专业技术</w:t>
      </w:r>
    </w:p>
    <w:p>
      <w:pPr>
        <w:pStyle w:val="BodyText"/>
        <w:ind w:left="324" w:right="1001" w:firstLine="566"/>
      </w:pPr>
      <w:r>
        <w:rPr>
          <w:color w:val="231F20"/>
          <w:spacing w:val="-9"/>
        </w:rPr>
        <w:t>设计类活动应详细描述设计的具体内容，需要包含“工程设计”、“软件设计”、</w:t>
      </w:r>
      <w:r>
        <w:rPr>
          <w:color w:val="231F20"/>
        </w:rPr>
        <w:t>“集成电路设计”、“工业设计”、“建筑设计”等字样。</w:t>
      </w:r>
    </w:p>
    <w:p>
      <w:pPr>
        <w:pStyle w:val="ListParagraph"/>
        <w:numPr>
          <w:ilvl w:val="0"/>
          <w:numId w:val="49"/>
        </w:numPr>
        <w:tabs>
          <w:tab w:pos="1175" w:val="left" w:leader="none"/>
        </w:tabs>
        <w:spacing w:line="439" w:lineRule="exact" w:before="0" w:after="0"/>
        <w:ind w:left="1174" w:right="0" w:hanging="263"/>
        <w:jc w:val="left"/>
        <w:rPr>
          <w:sz w:val="26"/>
        </w:rPr>
      </w:pPr>
      <w:r>
        <w:rPr/>
        <w:drawing>
          <wp:anchor distT="0" distB="0" distL="0" distR="0" allowOverlap="1" layoutInCell="1" locked="0" behindDoc="1" simplePos="0" relativeHeight="248017920">
            <wp:simplePos x="0" y="0"/>
            <wp:positionH relativeFrom="page">
              <wp:posOffset>1193401</wp:posOffset>
            </wp:positionH>
            <wp:positionV relativeFrom="paragraph">
              <wp:posOffset>29741</wp:posOffset>
            </wp:positionV>
            <wp:extent cx="152996" cy="152996"/>
            <wp:effectExtent l="0" t="0" r="0" b="0"/>
            <wp:wrapNone/>
            <wp:docPr id="185" name="image132.png"/>
            <wp:cNvGraphicFramePr>
              <a:graphicFrameLocks noChangeAspect="1"/>
            </wp:cNvGraphicFramePr>
            <a:graphic>
              <a:graphicData uri="http://schemas.openxmlformats.org/drawingml/2006/picture">
                <pic:pic>
                  <pic:nvPicPr>
                    <pic:cNvPr id="186" name="image132.png"/>
                    <pic:cNvPicPr/>
                  </pic:nvPicPr>
                  <pic:blipFill>
                    <a:blip r:embed="rId147" cstate="print"/>
                    <a:stretch>
                      <a:fillRect/>
                    </a:stretch>
                  </pic:blipFill>
                  <pic:spPr>
                    <a:xfrm>
                      <a:off x="0" y="0"/>
                      <a:ext cx="152996" cy="152996"/>
                    </a:xfrm>
                    <a:prstGeom prst="rect">
                      <a:avLst/>
                    </a:prstGeom>
                  </pic:spPr>
                </pic:pic>
              </a:graphicData>
            </a:graphic>
          </wp:anchor>
        </w:drawing>
      </w:r>
      <w:r>
        <w:rPr>
          <w:color w:val="231F20"/>
          <w:sz w:val="26"/>
        </w:rPr>
        <w:t>居民服务</w:t>
      </w:r>
    </w:p>
    <w:p>
      <w:pPr>
        <w:pStyle w:val="BodyText"/>
        <w:ind w:left="891" w:right="1001"/>
      </w:pPr>
      <w:r>
        <w:rPr>
          <w:color w:val="231F20"/>
          <w:spacing w:val="-23"/>
        </w:rPr>
        <w:t>清洁服务，应写明清洁的具体对象，例如“建筑物外墙清洁”、“写字楼清洁”等。</w:t>
      </w:r>
      <w:r>
        <w:rPr>
          <w:color w:val="231F20"/>
          <w:spacing w:val="-10"/>
        </w:rPr>
        <w:t>针对产妇提供护理服务的月子中心的活动，应包含“养生”、“按摩”、“保健”</w:t>
      </w:r>
    </w:p>
    <w:p>
      <w:pPr>
        <w:pStyle w:val="BodyText"/>
        <w:spacing w:line="439" w:lineRule="exact"/>
        <w:ind w:left="324"/>
      </w:pPr>
      <w:r>
        <w:rPr>
          <w:color w:val="231F20"/>
        </w:rPr>
        <w:t>等字样，以表明其实际开展的业务活动内容。</w:t>
      </w:r>
    </w:p>
    <w:p>
      <w:pPr>
        <w:pStyle w:val="ListParagraph"/>
        <w:numPr>
          <w:ilvl w:val="0"/>
          <w:numId w:val="49"/>
        </w:numPr>
        <w:tabs>
          <w:tab w:pos="1175" w:val="left" w:leader="none"/>
        </w:tabs>
        <w:spacing w:line="240" w:lineRule="auto" w:before="0" w:after="0"/>
        <w:ind w:left="324" w:right="1131" w:firstLine="593"/>
        <w:jc w:val="left"/>
        <w:rPr>
          <w:sz w:val="26"/>
        </w:rPr>
      </w:pPr>
      <w:r>
        <w:rPr/>
        <w:drawing>
          <wp:anchor distT="0" distB="0" distL="0" distR="0" allowOverlap="1" layoutInCell="1" locked="0" behindDoc="1" simplePos="0" relativeHeight="248018944">
            <wp:simplePos x="0" y="0"/>
            <wp:positionH relativeFrom="page">
              <wp:posOffset>1197001</wp:posOffset>
            </wp:positionH>
            <wp:positionV relativeFrom="paragraph">
              <wp:posOffset>51030</wp:posOffset>
            </wp:positionV>
            <wp:extent cx="152996" cy="152996"/>
            <wp:effectExtent l="0" t="0" r="0" b="0"/>
            <wp:wrapNone/>
            <wp:docPr id="187" name="image133.png"/>
            <wp:cNvGraphicFramePr>
              <a:graphicFrameLocks noChangeAspect="1"/>
            </wp:cNvGraphicFramePr>
            <a:graphic>
              <a:graphicData uri="http://schemas.openxmlformats.org/drawingml/2006/picture">
                <pic:pic>
                  <pic:nvPicPr>
                    <pic:cNvPr id="188" name="image133.png"/>
                    <pic:cNvPicPr/>
                  </pic:nvPicPr>
                  <pic:blipFill>
                    <a:blip r:embed="rId148" cstate="print"/>
                    <a:stretch>
                      <a:fillRect/>
                    </a:stretch>
                  </pic:blipFill>
                  <pic:spPr>
                    <a:xfrm>
                      <a:off x="0" y="0"/>
                      <a:ext cx="152996" cy="152996"/>
                    </a:xfrm>
                    <a:prstGeom prst="rect">
                      <a:avLst/>
                    </a:prstGeom>
                  </pic:spPr>
                </pic:pic>
              </a:graphicData>
            </a:graphic>
          </wp:anchor>
        </w:drawing>
      </w:r>
      <w:r>
        <w:rPr>
          <w:color w:val="231F20"/>
          <w:spacing w:val="1"/>
          <w:sz w:val="26"/>
        </w:rPr>
        <w:t>卫生、教育、邮政、博物馆和宗教相关的主要业务活动以部门提供的行政记</w:t>
      </w:r>
      <w:r>
        <w:rPr>
          <w:color w:val="231F20"/>
          <w:sz w:val="26"/>
        </w:rPr>
        <w:t>录资料名录中的信息为准。</w:t>
      </w:r>
    </w:p>
    <w:p>
      <w:pPr>
        <w:pStyle w:val="ListParagraph"/>
        <w:numPr>
          <w:ilvl w:val="0"/>
          <w:numId w:val="48"/>
        </w:numPr>
        <w:tabs>
          <w:tab w:pos="1132" w:val="left" w:leader="none"/>
        </w:tabs>
        <w:spacing w:line="240" w:lineRule="auto" w:before="0" w:after="0"/>
        <w:ind w:left="324" w:right="1001" w:firstLine="566"/>
        <w:jc w:val="left"/>
        <w:rPr>
          <w:sz w:val="26"/>
        </w:rPr>
      </w:pPr>
      <w:r>
        <w:rPr>
          <w:color w:val="231F20"/>
          <w:spacing w:val="-14"/>
          <w:sz w:val="26"/>
        </w:rPr>
        <w:t>行业代码：调查单位免填。由所在地统计机构根据各单位填写的主要业务活动， </w:t>
      </w:r>
      <w:r>
        <w:rPr>
          <w:color w:val="231F20"/>
          <w:sz w:val="26"/>
        </w:rPr>
        <w:t>对照《国民经济行业分类》（GB/T</w:t>
      </w:r>
      <w:r>
        <w:rPr>
          <w:color w:val="231F20"/>
          <w:spacing w:val="-2"/>
          <w:sz w:val="26"/>
        </w:rPr>
        <w:t> </w:t>
      </w:r>
      <w:r>
        <w:rPr>
          <w:color w:val="231F20"/>
          <w:sz w:val="26"/>
        </w:rPr>
        <w:t>4754 － 2017）填写行业小类代码。</w:t>
      </w:r>
    </w:p>
    <w:p>
      <w:pPr>
        <w:pStyle w:val="BodyText"/>
        <w:spacing w:line="439" w:lineRule="exact"/>
        <w:ind w:left="891"/>
      </w:pPr>
      <w:r>
        <w:rPr>
          <w:color w:val="231F20"/>
        </w:rPr>
        <w:t>筹建单位按建成投产（营业）后的活动性质填写行业小类代码。</w:t>
      </w:r>
    </w:p>
    <w:p>
      <w:pPr>
        <w:pStyle w:val="BodyText"/>
        <w:ind w:left="324" w:right="1129" w:firstLine="566"/>
      </w:pPr>
      <w:r>
        <w:rPr>
          <w:rFonts w:ascii="方正黑体简体" w:eastAsia="方正黑体简体" w:hint="eastAsia"/>
          <w:color w:val="231F20"/>
        </w:rPr>
        <w:t>机构类型 </w:t>
      </w:r>
      <w:r>
        <w:rPr>
          <w:color w:val="231F20"/>
        </w:rPr>
        <w:t>分为企业、事业单位、机关、社会团体、民办非企业单位、基金会、居委会、村委会、农民专业合作社、农村集体经济组织和其他组织机构。</w:t>
      </w:r>
    </w:p>
    <w:p>
      <w:pPr>
        <w:pStyle w:val="ListParagraph"/>
        <w:numPr>
          <w:ilvl w:val="0"/>
          <w:numId w:val="50"/>
        </w:numPr>
        <w:tabs>
          <w:tab w:pos="1151" w:val="left" w:leader="none"/>
        </w:tabs>
        <w:spacing w:line="240" w:lineRule="auto" w:before="0" w:after="0"/>
        <w:ind w:left="324" w:right="1129" w:firstLine="566"/>
        <w:jc w:val="both"/>
        <w:rPr>
          <w:sz w:val="26"/>
        </w:rPr>
      </w:pPr>
      <w:r>
        <w:rPr>
          <w:color w:val="231F20"/>
          <w:spacing w:val="1"/>
          <w:sz w:val="26"/>
        </w:rPr>
        <w:t>企业：包括</w:t>
      </w:r>
      <w:r>
        <w:rPr>
          <w:color w:val="231F20"/>
          <w:sz w:val="26"/>
        </w:rPr>
        <w:t>（1）领取《企业法人营业执照》</w:t>
      </w:r>
      <w:r>
        <w:rPr>
          <w:color w:val="231F20"/>
          <w:spacing w:val="4"/>
          <w:sz w:val="26"/>
        </w:rPr>
        <w:t>（</w:t>
      </w:r>
      <w:r>
        <w:rPr>
          <w:color w:val="231F20"/>
          <w:sz w:val="26"/>
        </w:rPr>
        <w:t>或新版《营业执照》</w:t>
      </w:r>
      <w:r>
        <w:rPr>
          <w:color w:val="231F20"/>
          <w:spacing w:val="4"/>
          <w:sz w:val="26"/>
        </w:rPr>
        <w:t>）</w:t>
      </w:r>
      <w:r>
        <w:rPr>
          <w:color w:val="231F20"/>
          <w:spacing w:val="2"/>
          <w:sz w:val="26"/>
        </w:rPr>
        <w:t>的各类企业法人；（2）个人独资企业、合伙企业；（3）领取《营业执照》的企业法人分支机构或经营单位，个人独资企业和合伙企业的分支机构</w:t>
      </w:r>
      <w:r>
        <w:rPr>
          <w:color w:val="231F20"/>
          <w:sz w:val="26"/>
        </w:rPr>
        <w:t>；（4）</w:t>
      </w:r>
      <w:r>
        <w:rPr>
          <w:color w:val="231F20"/>
          <w:spacing w:val="3"/>
          <w:sz w:val="26"/>
        </w:rPr>
        <w:t>未经有关部门批准但实际从事生产经营活动、且符合产业活动单位条件的企业法人的组成部分。</w:t>
      </w:r>
    </w:p>
    <w:p>
      <w:pPr>
        <w:pStyle w:val="ListParagraph"/>
        <w:numPr>
          <w:ilvl w:val="0"/>
          <w:numId w:val="50"/>
        </w:numPr>
        <w:tabs>
          <w:tab w:pos="1151" w:val="left" w:leader="none"/>
        </w:tabs>
        <w:spacing w:line="240" w:lineRule="auto" w:before="0" w:after="0"/>
        <w:ind w:left="324" w:right="1001" w:firstLine="566"/>
        <w:jc w:val="both"/>
        <w:rPr>
          <w:sz w:val="26"/>
        </w:rPr>
      </w:pPr>
      <w:r>
        <w:rPr>
          <w:color w:val="231F20"/>
          <w:spacing w:val="1"/>
          <w:sz w:val="26"/>
        </w:rPr>
        <w:t>事业单位：包括</w:t>
      </w:r>
      <w:r>
        <w:rPr>
          <w:color w:val="231F20"/>
          <w:sz w:val="26"/>
        </w:rPr>
        <w:t>（1）</w:t>
      </w:r>
      <w:r>
        <w:rPr>
          <w:color w:val="231F20"/>
          <w:spacing w:val="1"/>
          <w:sz w:val="26"/>
        </w:rPr>
        <w:t>经机构编制部门批准成立和登记或备案，领取《事业单</w:t>
      </w:r>
      <w:r>
        <w:rPr>
          <w:color w:val="231F20"/>
          <w:spacing w:val="-27"/>
          <w:sz w:val="26"/>
        </w:rPr>
        <w:t>位法人证书》，取得法人资格的单位；</w:t>
      </w:r>
      <w:r>
        <w:rPr>
          <w:color w:val="231F20"/>
          <w:sz w:val="26"/>
        </w:rPr>
        <w:t>（2</w:t>
      </w:r>
      <w:r>
        <w:rPr>
          <w:color w:val="231F20"/>
          <w:spacing w:val="-101"/>
          <w:sz w:val="26"/>
        </w:rPr>
        <w:t>）</w:t>
      </w:r>
      <w:r>
        <w:rPr>
          <w:color w:val="231F20"/>
          <w:spacing w:val="-1"/>
          <w:sz w:val="26"/>
        </w:rPr>
        <w:t>事业法人单位的本部及分支机构或派出机构。</w:t>
      </w:r>
    </w:p>
    <w:p>
      <w:pPr>
        <w:spacing w:after="0" w:line="240" w:lineRule="auto"/>
        <w:jc w:val="both"/>
        <w:rPr>
          <w:sz w:val="26"/>
        </w:rPr>
        <w:sectPr>
          <w:pgSz w:w="12080" w:h="16790"/>
          <w:pgMar w:header="0" w:footer="981" w:top="1340" w:bottom="1180" w:left="980" w:right="0"/>
        </w:sectPr>
      </w:pPr>
    </w:p>
    <w:p>
      <w:pPr>
        <w:pStyle w:val="ListParagraph"/>
        <w:numPr>
          <w:ilvl w:val="0"/>
          <w:numId w:val="50"/>
        </w:numPr>
        <w:tabs>
          <w:tab w:pos="959" w:val="left" w:leader="none"/>
        </w:tabs>
        <w:spacing w:line="240" w:lineRule="auto" w:before="5" w:after="0"/>
        <w:ind w:left="153" w:right="1172" w:firstLine="566"/>
        <w:jc w:val="left"/>
        <w:rPr>
          <w:sz w:val="26"/>
        </w:rPr>
      </w:pPr>
      <w:r>
        <w:rPr>
          <w:color w:val="231F20"/>
          <w:spacing w:val="-23"/>
          <w:sz w:val="26"/>
        </w:rPr>
        <w:t>机关：包括国家权力机关、国家行政机关、国家监察机关、司法机关、政党机关、</w:t>
      </w:r>
      <w:r>
        <w:rPr>
          <w:color w:val="231F20"/>
          <w:sz w:val="26"/>
        </w:rPr>
        <w:t>政协组织和其他机关法人；机关法人单位的本部，以及国家权力机关分支机构、国家行政机关分支或派出机构、监察机关分支机构、人民法院分支机构、人民检察院分支机构等。</w:t>
      </w:r>
    </w:p>
    <w:p>
      <w:pPr>
        <w:pStyle w:val="ListParagraph"/>
        <w:numPr>
          <w:ilvl w:val="0"/>
          <w:numId w:val="51"/>
        </w:numPr>
        <w:tabs>
          <w:tab w:pos="1374" w:val="left" w:leader="none"/>
        </w:tabs>
        <w:spacing w:line="240" w:lineRule="auto" w:before="0" w:after="0"/>
        <w:ind w:left="153" w:right="1299" w:firstLine="566"/>
        <w:jc w:val="left"/>
        <w:rPr>
          <w:sz w:val="26"/>
        </w:rPr>
      </w:pPr>
      <w:r>
        <w:rPr>
          <w:color w:val="231F20"/>
          <w:spacing w:val="1"/>
          <w:sz w:val="26"/>
        </w:rPr>
        <w:t>国家权力机关：指全国人民代表大会及其常务委员会、地方各级人民代表</w:t>
      </w:r>
      <w:r>
        <w:rPr>
          <w:color w:val="231F20"/>
          <w:sz w:val="26"/>
        </w:rPr>
        <w:t>大会及其常务委员会和办事机构。</w:t>
      </w:r>
    </w:p>
    <w:p>
      <w:pPr>
        <w:pStyle w:val="ListParagraph"/>
        <w:numPr>
          <w:ilvl w:val="0"/>
          <w:numId w:val="51"/>
        </w:numPr>
        <w:tabs>
          <w:tab w:pos="1374" w:val="left" w:leader="none"/>
        </w:tabs>
        <w:spacing w:line="240" w:lineRule="auto" w:before="0" w:after="0"/>
        <w:ind w:left="153" w:right="1299" w:firstLine="566"/>
        <w:jc w:val="left"/>
        <w:rPr>
          <w:sz w:val="26"/>
        </w:rPr>
      </w:pPr>
      <w:r>
        <w:rPr>
          <w:color w:val="231F20"/>
          <w:spacing w:val="1"/>
          <w:sz w:val="26"/>
        </w:rPr>
        <w:t>国家行政机关：指国务院和地方各级人民政府及其工作部门，以及地区行</w:t>
      </w:r>
      <w:r>
        <w:rPr>
          <w:color w:val="231F20"/>
          <w:sz w:val="26"/>
        </w:rPr>
        <w:t>政行署。</w:t>
      </w:r>
    </w:p>
    <w:p>
      <w:pPr>
        <w:pStyle w:val="BodyText"/>
        <w:spacing w:line="439" w:lineRule="exact"/>
        <w:ind w:left="720"/>
      </w:pPr>
      <w:r>
        <w:rPr>
          <w:color w:val="231F20"/>
        </w:rPr>
        <w:t>（3）国家监察机关：指行使监察职能的机关。</w:t>
      </w:r>
    </w:p>
    <w:p>
      <w:pPr>
        <w:pStyle w:val="BodyText"/>
        <w:spacing w:line="440" w:lineRule="exact"/>
        <w:ind w:left="720"/>
      </w:pPr>
      <w:r>
        <w:rPr>
          <w:color w:val="231F20"/>
        </w:rPr>
        <w:t>（4）国家司法机关：指国家审判机关和检察机关。</w:t>
      </w:r>
    </w:p>
    <w:p>
      <w:pPr>
        <w:pStyle w:val="ListParagraph"/>
        <w:numPr>
          <w:ilvl w:val="0"/>
          <w:numId w:val="52"/>
        </w:numPr>
        <w:tabs>
          <w:tab w:pos="1374" w:val="left" w:leader="none"/>
        </w:tabs>
        <w:spacing w:line="240" w:lineRule="auto" w:before="0" w:after="0"/>
        <w:ind w:left="153" w:right="1299" w:firstLine="566"/>
        <w:jc w:val="left"/>
        <w:rPr>
          <w:sz w:val="26"/>
        </w:rPr>
      </w:pPr>
      <w:r>
        <w:rPr>
          <w:color w:val="231F20"/>
          <w:spacing w:val="1"/>
          <w:sz w:val="26"/>
        </w:rPr>
        <w:t>政党机关：指中国共产党各级机关和所属办事机构、各民主党派各级机关</w:t>
      </w:r>
      <w:r>
        <w:rPr>
          <w:color w:val="231F20"/>
          <w:sz w:val="26"/>
        </w:rPr>
        <w:t>和办事机构。</w:t>
      </w:r>
    </w:p>
    <w:p>
      <w:pPr>
        <w:pStyle w:val="ListParagraph"/>
        <w:numPr>
          <w:ilvl w:val="0"/>
          <w:numId w:val="52"/>
        </w:numPr>
        <w:tabs>
          <w:tab w:pos="1374" w:val="left" w:leader="none"/>
        </w:tabs>
        <w:spacing w:line="240" w:lineRule="auto" w:before="0" w:after="0"/>
        <w:ind w:left="153" w:right="1295" w:firstLine="566"/>
        <w:jc w:val="left"/>
        <w:rPr>
          <w:sz w:val="26"/>
        </w:rPr>
      </w:pPr>
      <w:r>
        <w:rPr>
          <w:color w:val="231F20"/>
          <w:spacing w:val="2"/>
          <w:sz w:val="26"/>
        </w:rPr>
        <w:t>政协组织：指中国人民政治协商会议全国委员会和地方各级委员会及其办</w:t>
      </w:r>
      <w:r>
        <w:rPr>
          <w:color w:val="231F20"/>
          <w:sz w:val="26"/>
        </w:rPr>
        <w:t>事机构。</w:t>
      </w:r>
    </w:p>
    <w:p>
      <w:pPr>
        <w:pStyle w:val="ListParagraph"/>
        <w:numPr>
          <w:ilvl w:val="0"/>
          <w:numId w:val="50"/>
        </w:numPr>
        <w:tabs>
          <w:tab w:pos="981" w:val="left" w:leader="none"/>
        </w:tabs>
        <w:spacing w:line="240" w:lineRule="auto" w:before="0" w:after="0"/>
        <w:ind w:left="153" w:right="1291" w:firstLine="566"/>
        <w:jc w:val="both"/>
        <w:rPr>
          <w:sz w:val="26"/>
        </w:rPr>
      </w:pPr>
      <w:r>
        <w:rPr>
          <w:color w:val="231F20"/>
          <w:spacing w:val="3"/>
          <w:sz w:val="26"/>
        </w:rPr>
        <w:t>社会团体：指中国公民自愿组成，为实现会员共同意愿，按照其章程开展活</w:t>
      </w:r>
      <w:r>
        <w:rPr>
          <w:color w:val="231F20"/>
          <w:spacing w:val="2"/>
          <w:sz w:val="26"/>
        </w:rPr>
        <w:t>动的非营利性社会组织。包括</w:t>
      </w:r>
      <w:r>
        <w:rPr>
          <w:color w:val="231F20"/>
          <w:sz w:val="26"/>
        </w:rPr>
        <w:t>（1）</w:t>
      </w:r>
      <w:r>
        <w:rPr>
          <w:color w:val="231F20"/>
          <w:spacing w:val="2"/>
          <w:sz w:val="26"/>
        </w:rPr>
        <w:t>经各级民政部门核准登记，领取《社会团体法人</w:t>
      </w:r>
      <w:r>
        <w:rPr>
          <w:color w:val="231F20"/>
          <w:sz w:val="26"/>
        </w:rPr>
        <w:t>登记证书》的各类社会团体；（2）</w:t>
      </w:r>
      <w:r>
        <w:rPr>
          <w:color w:val="231F20"/>
          <w:spacing w:val="4"/>
          <w:sz w:val="26"/>
        </w:rPr>
        <w:t>由各级机构编制管理部门直接管理其机构编制的</w:t>
      </w:r>
      <w:r>
        <w:rPr>
          <w:color w:val="231F20"/>
          <w:sz w:val="26"/>
        </w:rPr>
        <w:t>群众团体；（3）经国务院批准可以免于登记的社会团体。</w:t>
      </w:r>
    </w:p>
    <w:p>
      <w:pPr>
        <w:pStyle w:val="ListParagraph"/>
        <w:numPr>
          <w:ilvl w:val="0"/>
          <w:numId w:val="50"/>
        </w:numPr>
        <w:tabs>
          <w:tab w:pos="981" w:val="left" w:leader="none"/>
        </w:tabs>
        <w:spacing w:line="240" w:lineRule="auto" w:before="0" w:after="0"/>
        <w:ind w:left="153" w:right="1291" w:firstLine="566"/>
        <w:jc w:val="both"/>
        <w:rPr>
          <w:sz w:val="26"/>
        </w:rPr>
      </w:pPr>
      <w:r>
        <w:rPr>
          <w:color w:val="231F20"/>
          <w:spacing w:val="3"/>
          <w:sz w:val="26"/>
        </w:rPr>
        <w:t>民办非企业单位：指企业单位、事业单位、社会团体和其他社会力量以及公</w:t>
      </w:r>
      <w:r>
        <w:rPr>
          <w:color w:val="231F20"/>
          <w:sz w:val="26"/>
        </w:rPr>
        <w:t>民个人利用非国有资产举办的，从事非营利性社会服务的社会组织。民办非企业法人指经各级民政部门核准登记，领取《民办非企业单位登记证书》的民办非企业单位。</w:t>
      </w:r>
    </w:p>
    <w:p>
      <w:pPr>
        <w:pStyle w:val="ListParagraph"/>
        <w:numPr>
          <w:ilvl w:val="0"/>
          <w:numId w:val="50"/>
        </w:numPr>
        <w:tabs>
          <w:tab w:pos="979" w:val="left" w:leader="none"/>
        </w:tabs>
        <w:spacing w:line="438" w:lineRule="exact" w:before="0" w:after="0"/>
        <w:ind w:left="978" w:right="0" w:hanging="259"/>
        <w:jc w:val="both"/>
        <w:rPr>
          <w:sz w:val="26"/>
        </w:rPr>
      </w:pPr>
      <w:r>
        <w:rPr>
          <w:color w:val="231F20"/>
          <w:sz w:val="26"/>
        </w:rPr>
        <w:t>基金会：指民政部门核准登记的，颁发《基金会法人登记证书》的基金会。</w:t>
      </w:r>
    </w:p>
    <w:p>
      <w:pPr>
        <w:pStyle w:val="ListParagraph"/>
        <w:numPr>
          <w:ilvl w:val="0"/>
          <w:numId w:val="50"/>
        </w:numPr>
        <w:tabs>
          <w:tab w:pos="978" w:val="left" w:leader="none"/>
        </w:tabs>
        <w:spacing w:line="440" w:lineRule="exact" w:before="0" w:after="0"/>
        <w:ind w:left="977" w:right="0" w:hanging="258"/>
        <w:jc w:val="both"/>
        <w:rPr>
          <w:sz w:val="26"/>
        </w:rPr>
      </w:pPr>
      <w:r>
        <w:rPr>
          <w:color w:val="231F20"/>
          <w:spacing w:val="-4"/>
          <w:sz w:val="26"/>
        </w:rPr>
        <w:t>居民委员会：由不设区的市、市辖区的人民政府决定设立的社区</w:t>
      </w:r>
      <w:r>
        <w:rPr>
          <w:color w:val="231F20"/>
          <w:sz w:val="26"/>
        </w:rPr>
        <w:t>（居委会</w:t>
      </w:r>
      <w:r>
        <w:rPr>
          <w:color w:val="231F20"/>
          <w:spacing w:val="-7"/>
          <w:sz w:val="26"/>
        </w:rPr>
        <w:t>）</w:t>
      </w:r>
      <w:r>
        <w:rPr>
          <w:color w:val="231F20"/>
          <w:sz w:val="26"/>
        </w:rPr>
        <w:t>。</w:t>
      </w:r>
    </w:p>
    <w:p>
      <w:pPr>
        <w:pStyle w:val="ListParagraph"/>
        <w:numPr>
          <w:ilvl w:val="0"/>
          <w:numId w:val="50"/>
        </w:numPr>
        <w:tabs>
          <w:tab w:pos="981" w:val="left" w:leader="none"/>
        </w:tabs>
        <w:spacing w:line="240" w:lineRule="auto" w:before="0" w:after="0"/>
        <w:ind w:left="153" w:right="1301" w:firstLine="566"/>
        <w:jc w:val="left"/>
        <w:rPr>
          <w:sz w:val="26"/>
        </w:rPr>
      </w:pPr>
      <w:r>
        <w:rPr>
          <w:color w:val="231F20"/>
          <w:spacing w:val="1"/>
          <w:sz w:val="26"/>
        </w:rPr>
        <w:t>村民委员会：由乡、民族乡、镇的人民政府提出，经村民会议讨论同意后， 报县级人民政府批准，设立的村民委员会。</w:t>
      </w:r>
    </w:p>
    <w:p>
      <w:pPr>
        <w:pStyle w:val="ListParagraph"/>
        <w:numPr>
          <w:ilvl w:val="0"/>
          <w:numId w:val="50"/>
        </w:numPr>
        <w:tabs>
          <w:tab w:pos="947" w:val="left" w:leader="none"/>
        </w:tabs>
        <w:spacing w:line="240" w:lineRule="auto" w:before="0" w:after="0"/>
        <w:ind w:left="153" w:right="1171" w:firstLine="566"/>
        <w:jc w:val="left"/>
        <w:rPr>
          <w:sz w:val="26"/>
        </w:rPr>
      </w:pPr>
      <w:r>
        <w:rPr>
          <w:color w:val="231F20"/>
          <w:spacing w:val="-22"/>
          <w:sz w:val="26"/>
        </w:rPr>
        <w:t>农民专业合作社：指以农村家庭承包经营为基础，通过提供农产品的销售、加工、</w:t>
      </w:r>
      <w:r>
        <w:rPr>
          <w:color w:val="231F20"/>
          <w:spacing w:val="-12"/>
          <w:sz w:val="26"/>
        </w:rPr>
        <w:t>运输、贮藏以及与农业生产经营有关的技术、信息等服务来实现成员互助目的的组织。</w:t>
      </w:r>
      <w:r>
        <w:rPr>
          <w:color w:val="231F20"/>
          <w:spacing w:val="2"/>
          <w:sz w:val="26"/>
        </w:rPr>
        <w:t>包括</w:t>
      </w:r>
      <w:r>
        <w:rPr>
          <w:color w:val="231F20"/>
          <w:sz w:val="26"/>
        </w:rPr>
        <w:t>（1）</w:t>
      </w:r>
      <w:r>
        <w:rPr>
          <w:color w:val="231F20"/>
          <w:spacing w:val="1"/>
          <w:sz w:val="26"/>
        </w:rPr>
        <w:t>经各级市场监管部门核准登记，领取《农民专业合作社法人营业执照》或</w:t>
      </w:r>
      <w:r>
        <w:rPr>
          <w:color w:val="231F20"/>
          <w:sz w:val="26"/>
        </w:rPr>
        <w:t>新版《营业执照》的农民专业合作社法人，领取新版《营业执照》的农民专业合作社</w:t>
      </w:r>
      <w:r>
        <w:rPr>
          <w:color w:val="231F20"/>
          <w:spacing w:val="3"/>
          <w:sz w:val="26"/>
        </w:rPr>
        <w:t>联合社法人</w:t>
      </w:r>
      <w:r>
        <w:rPr>
          <w:color w:val="231F20"/>
          <w:sz w:val="26"/>
        </w:rPr>
        <w:t>；（2）</w:t>
      </w:r>
      <w:r>
        <w:rPr>
          <w:color w:val="231F20"/>
          <w:spacing w:val="3"/>
          <w:sz w:val="26"/>
        </w:rPr>
        <w:t>经各级市场监管部门核准登记的农民专业合作社</w:t>
      </w:r>
      <w:r>
        <w:rPr>
          <w:color w:val="231F20"/>
          <w:spacing w:val="4"/>
          <w:sz w:val="26"/>
        </w:rPr>
        <w:t>（</w:t>
      </w:r>
      <w:r>
        <w:rPr>
          <w:color w:val="231F20"/>
          <w:spacing w:val="3"/>
          <w:sz w:val="26"/>
        </w:rPr>
        <w:t>或农民专业合作社联合社）分支机构。</w:t>
      </w:r>
    </w:p>
    <w:p>
      <w:pPr>
        <w:pStyle w:val="ListParagraph"/>
        <w:numPr>
          <w:ilvl w:val="0"/>
          <w:numId w:val="50"/>
        </w:numPr>
        <w:tabs>
          <w:tab w:pos="1109" w:val="left" w:leader="none"/>
        </w:tabs>
        <w:spacing w:line="436" w:lineRule="exact" w:before="0" w:after="0"/>
        <w:ind w:left="1108" w:right="0" w:hanging="389"/>
        <w:jc w:val="left"/>
        <w:rPr>
          <w:sz w:val="26"/>
        </w:rPr>
      </w:pPr>
      <w:r>
        <w:rPr>
          <w:color w:val="231F20"/>
          <w:sz w:val="26"/>
        </w:rPr>
        <w:t>农村集体经济组织：在农村双层经营体制下，耕地、河道、灌溉设施等生产</w:t>
      </w:r>
    </w:p>
    <w:p>
      <w:pPr>
        <w:spacing w:after="0" w:line="436" w:lineRule="exact"/>
        <w:jc w:val="left"/>
        <w:rPr>
          <w:sz w:val="26"/>
        </w:rPr>
        <w:sectPr>
          <w:pgSz w:w="12080" w:h="16790"/>
          <w:pgMar w:header="0" w:footer="981" w:top="1340" w:bottom="1180" w:left="980" w:right="0"/>
        </w:sectPr>
      </w:pPr>
    </w:p>
    <w:p>
      <w:pPr>
        <w:pStyle w:val="BodyText"/>
        <w:spacing w:before="5"/>
        <w:ind w:left="324" w:right="1131"/>
        <w:jc w:val="both"/>
      </w:pPr>
      <w:r>
        <w:rPr>
          <w:color w:val="231F20"/>
          <w:spacing w:val="-17"/>
        </w:rPr>
        <w:t>资料集体所有，合作经营、民主管理、服务村民的经济组织，主要是由原人民公社</w:t>
      </w:r>
      <w:r>
        <w:rPr>
          <w:color w:val="231F20"/>
        </w:rPr>
        <w:t>（</w:t>
      </w:r>
      <w:r>
        <w:rPr>
          <w:color w:val="231F20"/>
          <w:spacing w:val="-15"/>
        </w:rPr>
        <w:t>现</w:t>
      </w:r>
      <w:r>
        <w:rPr>
          <w:color w:val="231F20"/>
        </w:rPr>
        <w:t>乡、镇）、生产大队（现村）、生产队（现村民组）建制经过改革、改造、改组形成的合作经济组织，包括经济联合总社、经济联合社、经济合作社、股份合作经济联合总社、股份合作经济联合社、股份合作社等。农村集体经济组织的设立需经县级及以上农业行政主管部门审核，颁发登记证书或证明书。</w:t>
      </w:r>
    </w:p>
    <w:p>
      <w:pPr>
        <w:pStyle w:val="ListParagraph"/>
        <w:numPr>
          <w:ilvl w:val="0"/>
          <w:numId w:val="50"/>
        </w:numPr>
        <w:tabs>
          <w:tab w:pos="1279" w:val="left" w:leader="none"/>
        </w:tabs>
        <w:spacing w:line="240" w:lineRule="auto" w:before="0" w:after="0"/>
        <w:ind w:left="324" w:right="1131" w:firstLine="566"/>
        <w:jc w:val="both"/>
        <w:rPr>
          <w:sz w:val="26"/>
        </w:rPr>
      </w:pPr>
      <w:r>
        <w:rPr>
          <w:color w:val="231F20"/>
          <w:sz w:val="26"/>
        </w:rPr>
        <w:t>其他组织机构：指除企业、事业单位、机关、社会团体、民办非企业单位、基金会、居民委员会、村民委员会、农民专业合作社和农村集体经济组织以外的其他符合法人和产业活动单位条件的机构。包括：律师事务所、基层法律服务机构和各类宗教活动场所等。</w:t>
      </w:r>
    </w:p>
    <w:p>
      <w:pPr>
        <w:pStyle w:val="BodyText"/>
        <w:ind w:left="323" w:right="1128" w:firstLine="567"/>
        <w:jc w:val="both"/>
      </w:pPr>
      <w:r>
        <w:rPr>
          <w:rFonts w:ascii="方正黑体简体" w:eastAsia="方正黑体简体" w:hint="eastAsia"/>
          <w:color w:val="231F20"/>
        </w:rPr>
        <w:t>登记注册统计类别 </w:t>
      </w:r>
      <w:r>
        <w:rPr>
          <w:color w:val="231F20"/>
        </w:rPr>
        <w:t>企业单位的登记注册统计类别，依据在市场监管部门登记注册的类型填写。机关、事业单位和社会团体及其他组织的登记注册统计类别，依据主要经费来源和管理方式，根据实际情况，比照《关于市场主体统计分类的划分规定》确定。</w:t>
      </w:r>
    </w:p>
    <w:p>
      <w:pPr>
        <w:pStyle w:val="BodyText"/>
        <w:spacing w:line="413" w:lineRule="exact"/>
        <w:ind w:left="890"/>
        <w:rPr>
          <w:rFonts w:ascii="方正黑体简体" w:hAnsi="方正黑体简体" w:eastAsia="方正黑体简体" w:hint="eastAsia"/>
        </w:rPr>
      </w:pPr>
      <w:r>
        <w:rPr>
          <w:rFonts w:ascii="方正黑体简体" w:hAnsi="方正黑体简体" w:eastAsia="方正黑体简体" w:hint="eastAsia"/>
          <w:color w:val="231F20"/>
        </w:rPr>
        <w:t>★填报时应注意：</w:t>
      </w:r>
    </w:p>
    <w:p>
      <w:pPr>
        <w:pStyle w:val="ListParagraph"/>
        <w:numPr>
          <w:ilvl w:val="0"/>
          <w:numId w:val="53"/>
        </w:numPr>
        <w:tabs>
          <w:tab w:pos="1547" w:val="left" w:leader="none"/>
        </w:tabs>
        <w:spacing w:line="240" w:lineRule="auto" w:before="16" w:after="0"/>
        <w:ind w:left="323" w:right="1124" w:firstLine="566"/>
        <w:jc w:val="both"/>
        <w:rPr>
          <w:sz w:val="26"/>
        </w:rPr>
      </w:pPr>
      <w:r>
        <w:rPr>
          <w:color w:val="231F20"/>
          <w:sz w:val="26"/>
        </w:rPr>
        <w:t>机关、事业单位、机构编制部门管理的群众团体，应选填“131</w:t>
      </w:r>
      <w:r>
        <w:rPr>
          <w:color w:val="231F20"/>
          <w:spacing w:val="4"/>
          <w:sz w:val="26"/>
        </w:rPr>
        <w:t> 全民所有</w:t>
      </w:r>
      <w:r>
        <w:rPr>
          <w:color w:val="231F20"/>
          <w:sz w:val="26"/>
        </w:rPr>
        <w:t>制企业（国有企业）”；</w:t>
      </w:r>
    </w:p>
    <w:p>
      <w:pPr>
        <w:pStyle w:val="ListParagraph"/>
        <w:numPr>
          <w:ilvl w:val="0"/>
          <w:numId w:val="53"/>
        </w:numPr>
        <w:tabs>
          <w:tab w:pos="1541" w:val="left" w:leader="none"/>
        </w:tabs>
        <w:spacing w:line="240" w:lineRule="auto" w:before="0" w:after="0"/>
        <w:ind w:left="323" w:right="1132" w:firstLine="566"/>
        <w:jc w:val="both"/>
        <w:rPr>
          <w:sz w:val="26"/>
        </w:rPr>
      </w:pPr>
      <w:r>
        <w:rPr>
          <w:color w:val="231F20"/>
          <w:spacing w:val="-16"/>
          <w:sz w:val="26"/>
        </w:rPr>
        <w:t>农村集体经济组织、社区</w:t>
      </w:r>
      <w:r>
        <w:rPr>
          <w:color w:val="231F20"/>
          <w:sz w:val="26"/>
        </w:rPr>
        <w:t>（居委会</w:t>
      </w:r>
      <w:r>
        <w:rPr>
          <w:color w:val="231F20"/>
          <w:spacing w:val="-85"/>
          <w:sz w:val="26"/>
        </w:rPr>
        <w:t>）</w:t>
      </w:r>
      <w:r>
        <w:rPr>
          <w:color w:val="231F20"/>
          <w:spacing w:val="-25"/>
          <w:sz w:val="26"/>
        </w:rPr>
        <w:t>、村委会应选填</w:t>
      </w:r>
      <w:r>
        <w:rPr>
          <w:color w:val="231F20"/>
          <w:sz w:val="26"/>
        </w:rPr>
        <w:t>“132</w:t>
      </w:r>
      <w:r>
        <w:rPr>
          <w:color w:val="231F20"/>
          <w:spacing w:val="-15"/>
          <w:sz w:val="26"/>
        </w:rPr>
        <w:t> 集体所有制企业</w:t>
      </w:r>
      <w:r>
        <w:rPr>
          <w:color w:val="231F20"/>
          <w:sz w:val="26"/>
        </w:rPr>
        <w:t>（ </w:t>
      </w:r>
      <w:r>
        <w:rPr>
          <w:color w:val="231F20"/>
          <w:spacing w:val="-3"/>
          <w:sz w:val="26"/>
        </w:rPr>
        <w:t>集体企业</w:t>
      </w:r>
      <w:r>
        <w:rPr>
          <w:color w:val="231F20"/>
          <w:sz w:val="26"/>
        </w:rPr>
        <w:t>）”；</w:t>
      </w:r>
    </w:p>
    <w:p>
      <w:pPr>
        <w:pStyle w:val="ListParagraph"/>
        <w:numPr>
          <w:ilvl w:val="0"/>
          <w:numId w:val="53"/>
        </w:numPr>
        <w:tabs>
          <w:tab w:pos="1543" w:val="left" w:leader="none"/>
        </w:tabs>
        <w:spacing w:line="240" w:lineRule="auto" w:before="0" w:after="0"/>
        <w:ind w:left="323" w:right="1068" w:firstLine="566"/>
        <w:jc w:val="both"/>
        <w:rPr>
          <w:sz w:val="26"/>
        </w:rPr>
      </w:pPr>
      <w:r>
        <w:rPr>
          <w:color w:val="231F20"/>
          <w:spacing w:val="2"/>
          <w:sz w:val="26"/>
        </w:rPr>
        <w:t>其他非企业单位根据主要经费来源和管理方式填写。国家承担经费或管理</w:t>
      </w:r>
      <w:r>
        <w:rPr>
          <w:color w:val="231F20"/>
          <w:spacing w:val="-29"/>
          <w:sz w:val="26"/>
        </w:rPr>
        <w:t>的，应选填</w:t>
      </w:r>
      <w:r>
        <w:rPr>
          <w:color w:val="231F20"/>
          <w:sz w:val="26"/>
        </w:rPr>
        <w:t>“131</w:t>
      </w:r>
      <w:r>
        <w:rPr>
          <w:color w:val="231F20"/>
          <w:spacing w:val="-13"/>
          <w:sz w:val="26"/>
        </w:rPr>
        <w:t> 全民所有制企业</w:t>
      </w:r>
      <w:r>
        <w:rPr>
          <w:color w:val="231F20"/>
          <w:sz w:val="26"/>
        </w:rPr>
        <w:t>（国有企业</w:t>
      </w:r>
      <w:r>
        <w:rPr>
          <w:color w:val="231F20"/>
          <w:spacing w:val="-69"/>
          <w:sz w:val="26"/>
        </w:rPr>
        <w:t>）</w:t>
      </w:r>
      <w:r>
        <w:rPr>
          <w:color w:val="231F20"/>
          <w:spacing w:val="-21"/>
          <w:sz w:val="26"/>
        </w:rPr>
        <w:t>”；集体承担经费或管理的，应选填</w:t>
      </w:r>
      <w:r>
        <w:rPr>
          <w:color w:val="231F20"/>
          <w:sz w:val="26"/>
        </w:rPr>
        <w:t>“132 </w:t>
      </w:r>
      <w:r>
        <w:rPr>
          <w:color w:val="231F20"/>
          <w:spacing w:val="-12"/>
          <w:sz w:val="26"/>
        </w:rPr>
        <w:t>集体所有制企业</w:t>
      </w:r>
      <w:r>
        <w:rPr>
          <w:color w:val="231F20"/>
          <w:sz w:val="26"/>
        </w:rPr>
        <w:t>（集体企业</w:t>
      </w:r>
      <w:r>
        <w:rPr>
          <w:color w:val="231F20"/>
          <w:spacing w:val="-82"/>
          <w:sz w:val="26"/>
        </w:rPr>
        <w:t>）</w:t>
      </w:r>
      <w:r>
        <w:rPr>
          <w:color w:val="231F20"/>
          <w:spacing w:val="-24"/>
          <w:sz w:val="26"/>
        </w:rPr>
        <w:t>”；个人承担经费或管理的，应选填</w:t>
      </w:r>
      <w:r>
        <w:rPr>
          <w:color w:val="231F20"/>
          <w:sz w:val="26"/>
        </w:rPr>
        <w:t>“140</w:t>
      </w:r>
      <w:r>
        <w:rPr>
          <w:color w:val="231F20"/>
          <w:spacing w:val="-20"/>
          <w:sz w:val="26"/>
        </w:rPr>
        <w:t> 个人独资企业”；</w:t>
      </w:r>
      <w:r>
        <w:rPr>
          <w:color w:val="231F20"/>
          <w:sz w:val="26"/>
        </w:rPr>
        <w:t>合伙承担经费或管理的，应选填“150 合伙企业”；无法识别经费来源或管理方的， 应选填“900 其他市场主体”。</w:t>
      </w:r>
    </w:p>
    <w:p>
      <w:pPr>
        <w:pStyle w:val="ListParagraph"/>
        <w:numPr>
          <w:ilvl w:val="0"/>
          <w:numId w:val="53"/>
        </w:numPr>
        <w:tabs>
          <w:tab w:pos="1543" w:val="left" w:leader="none"/>
        </w:tabs>
        <w:spacing w:line="240" w:lineRule="auto" w:before="0" w:after="0"/>
        <w:ind w:left="323" w:right="1129" w:firstLine="566"/>
        <w:jc w:val="left"/>
        <w:rPr>
          <w:sz w:val="26"/>
        </w:rPr>
      </w:pPr>
      <w:r>
        <w:rPr>
          <w:color w:val="231F20"/>
          <w:spacing w:val="1"/>
          <w:sz w:val="26"/>
        </w:rPr>
        <w:t>如单位登记注册统计类别改变，但未重新办理变更登记，应按原登记注册</w:t>
      </w:r>
      <w:r>
        <w:rPr>
          <w:color w:val="231F20"/>
          <w:sz w:val="26"/>
        </w:rPr>
        <w:t>统计类别填写。</w:t>
      </w:r>
    </w:p>
    <w:p>
      <w:pPr>
        <w:pStyle w:val="BodyText"/>
        <w:spacing w:line="439" w:lineRule="exact"/>
        <w:ind w:left="890"/>
      </w:pPr>
      <w:r>
        <w:rPr>
          <w:rFonts w:ascii="方正黑体简体" w:eastAsia="方正黑体简体" w:hint="eastAsia"/>
          <w:color w:val="231F20"/>
        </w:rPr>
        <w:t>成立时间 </w:t>
      </w:r>
      <w:r>
        <w:rPr>
          <w:color w:val="231F20"/>
        </w:rPr>
        <w:t>指单位登记注册成立或行政管理部门批准成立的具体年月。</w:t>
      </w:r>
    </w:p>
    <w:p>
      <w:pPr>
        <w:pStyle w:val="ListParagraph"/>
        <w:numPr>
          <w:ilvl w:val="0"/>
          <w:numId w:val="54"/>
        </w:numPr>
        <w:tabs>
          <w:tab w:pos="1151" w:val="left" w:leader="none"/>
        </w:tabs>
        <w:spacing w:line="240" w:lineRule="auto" w:before="0" w:after="0"/>
        <w:ind w:left="323" w:right="1121" w:firstLine="566"/>
        <w:jc w:val="both"/>
        <w:rPr>
          <w:sz w:val="26"/>
        </w:rPr>
      </w:pPr>
      <w:r>
        <w:rPr>
          <w:color w:val="231F20"/>
          <w:spacing w:val="6"/>
          <w:sz w:val="26"/>
        </w:rPr>
        <w:t>中华人民共和国成立前成立的单位填写最早开工或成立的年月；中华人民共</w:t>
      </w:r>
      <w:r>
        <w:rPr>
          <w:color w:val="231F20"/>
          <w:sz w:val="26"/>
        </w:rPr>
        <w:t>和国成立后成立的单位填写批准成立或登记注册成立的时间，如实际开业时间早于注册成立时间，填写最早开业年月。</w:t>
      </w:r>
    </w:p>
    <w:p>
      <w:pPr>
        <w:pStyle w:val="ListParagraph"/>
        <w:numPr>
          <w:ilvl w:val="0"/>
          <w:numId w:val="54"/>
        </w:numPr>
        <w:tabs>
          <w:tab w:pos="1150" w:val="left" w:leader="none"/>
        </w:tabs>
        <w:spacing w:line="240" w:lineRule="auto" w:before="0" w:after="0"/>
        <w:ind w:left="323" w:right="1127" w:firstLine="566"/>
        <w:jc w:val="both"/>
        <w:rPr>
          <w:sz w:val="26"/>
        </w:rPr>
      </w:pPr>
      <w:r>
        <w:rPr>
          <w:color w:val="231F20"/>
          <w:sz w:val="26"/>
        </w:rPr>
        <w:t>机关、事业单位的成立时间分三种情况：（1）</w:t>
      </w:r>
      <w:r>
        <w:rPr>
          <w:color w:val="231F20"/>
          <w:spacing w:val="3"/>
          <w:sz w:val="26"/>
        </w:rPr>
        <w:t>新设立的单位成立时间填新设</w:t>
      </w:r>
      <w:r>
        <w:rPr>
          <w:color w:val="231F20"/>
          <w:spacing w:val="2"/>
          <w:sz w:val="26"/>
        </w:rPr>
        <w:t>立时间</w:t>
      </w:r>
      <w:r>
        <w:rPr>
          <w:color w:val="231F20"/>
          <w:sz w:val="26"/>
        </w:rPr>
        <w:t>；（2）</w:t>
      </w:r>
      <w:r>
        <w:rPr>
          <w:color w:val="231F20"/>
          <w:spacing w:val="3"/>
          <w:sz w:val="26"/>
        </w:rPr>
        <w:t>恢复设立的单位</w:t>
      </w:r>
      <w:r>
        <w:rPr>
          <w:color w:val="231F20"/>
          <w:spacing w:val="4"/>
          <w:sz w:val="26"/>
        </w:rPr>
        <w:t>（</w:t>
      </w:r>
      <w:r>
        <w:rPr>
          <w:color w:val="231F20"/>
          <w:spacing w:val="2"/>
          <w:sz w:val="26"/>
        </w:rPr>
        <w:t>指中间因某种原因停顿，后又恢复的单位</w:t>
      </w:r>
      <w:r>
        <w:rPr>
          <w:color w:val="231F20"/>
          <w:spacing w:val="4"/>
          <w:sz w:val="26"/>
        </w:rPr>
        <w:t>）成立时</w:t>
      </w:r>
      <w:r>
        <w:rPr>
          <w:color w:val="231F20"/>
          <w:spacing w:val="2"/>
          <w:sz w:val="26"/>
        </w:rPr>
        <w:t>间填以前设立的时间；</w:t>
      </w:r>
      <w:r>
        <w:rPr>
          <w:color w:val="231F20"/>
          <w:sz w:val="26"/>
        </w:rPr>
        <w:t>（3）</w:t>
      </w:r>
      <w:r>
        <w:rPr>
          <w:color w:val="231F20"/>
          <w:spacing w:val="2"/>
          <w:sz w:val="26"/>
        </w:rPr>
        <w:t>机构改革中，因合并或分立新设的单位，其成立时间填</w:t>
      </w:r>
    </w:p>
    <w:p>
      <w:pPr>
        <w:spacing w:after="0" w:line="240" w:lineRule="auto"/>
        <w:jc w:val="both"/>
        <w:rPr>
          <w:sz w:val="26"/>
        </w:rPr>
        <w:sectPr>
          <w:pgSz w:w="12080" w:h="16790"/>
          <w:pgMar w:header="0" w:footer="981" w:top="1340" w:bottom="1180" w:left="980" w:right="0"/>
        </w:sectPr>
      </w:pPr>
    </w:p>
    <w:p>
      <w:pPr>
        <w:pStyle w:val="BodyText"/>
        <w:spacing w:before="5"/>
        <w:ind w:left="153" w:right="1302"/>
      </w:pPr>
      <w:r>
        <w:rPr>
          <w:color w:val="231F20"/>
        </w:rPr>
        <w:t>新设立时间，继续存在的单位，填原成立时间，改革后有些单位虽然名称有变化，但其基本职能未变，成立时间要填写最早成立时间。</w:t>
      </w:r>
    </w:p>
    <w:p>
      <w:pPr>
        <w:pStyle w:val="ListParagraph"/>
        <w:numPr>
          <w:ilvl w:val="0"/>
          <w:numId w:val="54"/>
        </w:numPr>
        <w:tabs>
          <w:tab w:pos="981" w:val="left" w:leader="none"/>
        </w:tabs>
        <w:spacing w:line="240" w:lineRule="auto" w:before="0" w:after="0"/>
        <w:ind w:left="153" w:right="1292" w:firstLine="566"/>
        <w:jc w:val="both"/>
        <w:rPr>
          <w:sz w:val="26"/>
        </w:rPr>
      </w:pPr>
      <w:r>
        <w:rPr>
          <w:color w:val="231F20"/>
          <w:spacing w:val="2"/>
          <w:sz w:val="26"/>
        </w:rPr>
        <w:t>乡镇人民政府、街道办事处、村委会、居委会，如管辖区域基本未改变，其</w:t>
      </w:r>
      <w:r>
        <w:rPr>
          <w:color w:val="231F20"/>
          <w:sz w:val="26"/>
        </w:rPr>
        <w:t>成立时间按原成立时间填写；否则，按新成立时间填写。</w:t>
      </w:r>
    </w:p>
    <w:p>
      <w:pPr>
        <w:pStyle w:val="ListParagraph"/>
        <w:numPr>
          <w:ilvl w:val="0"/>
          <w:numId w:val="54"/>
        </w:numPr>
        <w:tabs>
          <w:tab w:pos="979" w:val="left" w:leader="none"/>
        </w:tabs>
        <w:spacing w:line="439" w:lineRule="exact" w:before="0" w:after="0"/>
        <w:ind w:left="978" w:right="0" w:hanging="259"/>
        <w:jc w:val="both"/>
        <w:rPr>
          <w:sz w:val="26"/>
        </w:rPr>
      </w:pPr>
      <w:r>
        <w:rPr>
          <w:color w:val="231F20"/>
          <w:sz w:val="26"/>
        </w:rPr>
        <w:t>改制企业的成立时间按原成立时间填写。</w:t>
      </w:r>
    </w:p>
    <w:p>
      <w:pPr>
        <w:pStyle w:val="ListParagraph"/>
        <w:numPr>
          <w:ilvl w:val="0"/>
          <w:numId w:val="54"/>
        </w:numPr>
        <w:tabs>
          <w:tab w:pos="981" w:val="left" w:leader="none"/>
        </w:tabs>
        <w:spacing w:line="240" w:lineRule="auto" w:before="0" w:after="0"/>
        <w:ind w:left="153" w:right="1291" w:firstLine="566"/>
        <w:jc w:val="both"/>
        <w:rPr>
          <w:sz w:val="26"/>
        </w:rPr>
      </w:pPr>
      <w:r>
        <w:rPr>
          <w:color w:val="231F20"/>
          <w:spacing w:val="3"/>
          <w:sz w:val="26"/>
        </w:rPr>
        <w:t>企业分立、合并分两种情况：一种是因合并或分立而新设的企业，其成立时</w:t>
      </w:r>
      <w:r>
        <w:rPr>
          <w:color w:val="231F20"/>
          <w:sz w:val="26"/>
        </w:rPr>
        <w:t>间按市场监管部门重新登记后的成立时间填写；另一种是合并或分立后继续存在的企业，填写原企业的成立时间。</w:t>
      </w:r>
    </w:p>
    <w:p>
      <w:pPr>
        <w:pStyle w:val="BodyText"/>
        <w:ind w:left="153" w:right="1299" w:firstLine="567"/>
        <w:jc w:val="both"/>
      </w:pPr>
      <w:r>
        <w:rPr>
          <w:rFonts w:ascii="方正黑体简体" w:eastAsia="方正黑体简体" w:hint="eastAsia"/>
          <w:color w:val="231F20"/>
        </w:rPr>
        <w:t>开业时间 </w:t>
      </w:r>
      <w:r>
        <w:rPr>
          <w:color w:val="231F20"/>
        </w:rPr>
        <w:t>指企业在市场监管部门登记注册后，经过一系列筹建工作，正式开始投入运营的具体年月。</w:t>
      </w:r>
    </w:p>
    <w:p>
      <w:pPr>
        <w:pStyle w:val="BodyText"/>
        <w:ind w:left="153" w:right="1299" w:firstLine="566"/>
        <w:jc w:val="both"/>
      </w:pPr>
      <w:r>
        <w:rPr>
          <w:rFonts w:ascii="方正黑体简体" w:eastAsia="方正黑体简体" w:hint="eastAsia"/>
          <w:color w:val="231F20"/>
        </w:rPr>
        <w:t>执行会计标准类别 </w:t>
      </w:r>
      <w:r>
        <w:rPr>
          <w:color w:val="231F20"/>
        </w:rPr>
        <w:t>分为执行企业会计准则制度、政府会计准则制度、民间非营利组织会计制度和其他四种情况。</w:t>
      </w:r>
    </w:p>
    <w:p>
      <w:pPr>
        <w:pStyle w:val="ListParagraph"/>
        <w:numPr>
          <w:ilvl w:val="0"/>
          <w:numId w:val="55"/>
        </w:numPr>
        <w:tabs>
          <w:tab w:pos="981" w:val="left" w:leader="none"/>
        </w:tabs>
        <w:spacing w:line="240" w:lineRule="auto" w:before="0" w:after="0"/>
        <w:ind w:left="153" w:right="1291" w:firstLine="566"/>
        <w:jc w:val="both"/>
        <w:rPr>
          <w:sz w:val="26"/>
        </w:rPr>
      </w:pPr>
      <w:r>
        <w:rPr>
          <w:color w:val="231F20"/>
          <w:spacing w:val="5"/>
          <w:sz w:val="26"/>
        </w:rPr>
        <w:t>企业会计准则制度：执行企业会计准则、小企业会计准则和企业会计制度的</w:t>
      </w:r>
      <w:r>
        <w:rPr>
          <w:color w:val="231F20"/>
          <w:sz w:val="26"/>
        </w:rPr>
        <w:t>企业选填此项。包括已纳入企业财务管理体系的单位。</w:t>
      </w:r>
    </w:p>
    <w:p>
      <w:pPr>
        <w:pStyle w:val="ListParagraph"/>
        <w:numPr>
          <w:ilvl w:val="0"/>
          <w:numId w:val="55"/>
        </w:numPr>
        <w:tabs>
          <w:tab w:pos="981" w:val="left" w:leader="none"/>
        </w:tabs>
        <w:spacing w:line="240" w:lineRule="auto" w:before="0" w:after="0"/>
        <w:ind w:left="153" w:right="1291" w:firstLine="566"/>
        <w:jc w:val="both"/>
        <w:rPr>
          <w:sz w:val="26"/>
        </w:rPr>
      </w:pPr>
      <w:r>
        <w:rPr>
          <w:color w:val="231F20"/>
          <w:spacing w:val="5"/>
          <w:sz w:val="26"/>
        </w:rPr>
        <w:t>政府会计准则制度：执行政府会计准则的单位填报此项。包括与本级政府财</w:t>
      </w:r>
      <w:r>
        <w:rPr>
          <w:color w:val="231F20"/>
          <w:sz w:val="26"/>
        </w:rPr>
        <w:t>政部门直接或者间接发生预算拨款关系的国家机关、政党组织、社会团体、事业单位和其他单位。不包括已纳入企业财务管理体系的单位。</w:t>
      </w:r>
    </w:p>
    <w:p>
      <w:pPr>
        <w:pStyle w:val="ListParagraph"/>
        <w:numPr>
          <w:ilvl w:val="0"/>
          <w:numId w:val="55"/>
        </w:numPr>
        <w:tabs>
          <w:tab w:pos="981" w:val="left" w:leader="none"/>
        </w:tabs>
        <w:spacing w:line="240" w:lineRule="auto" w:before="0" w:after="0"/>
        <w:ind w:left="153" w:right="1172" w:firstLine="566"/>
        <w:jc w:val="left"/>
        <w:rPr>
          <w:sz w:val="26"/>
        </w:rPr>
      </w:pPr>
      <w:r>
        <w:rPr>
          <w:color w:val="231F20"/>
          <w:spacing w:val="4"/>
          <w:sz w:val="26"/>
        </w:rPr>
        <w:t>民间非营利组织会计制度：执行民间非营利组织会计制度的单位选填此项。</w:t>
      </w:r>
      <w:r>
        <w:rPr>
          <w:color w:val="231F20"/>
          <w:spacing w:val="-4"/>
          <w:sz w:val="26"/>
        </w:rPr>
        <w:t>包括执行民间非营利组织会计制度的社会团体、基金会、民办非企业单位和寺院、宫、</w:t>
      </w:r>
      <w:r>
        <w:rPr>
          <w:color w:val="231F20"/>
          <w:sz w:val="26"/>
        </w:rPr>
        <w:t>观、清真寺、教堂等。</w:t>
      </w:r>
    </w:p>
    <w:p>
      <w:pPr>
        <w:pStyle w:val="ListParagraph"/>
        <w:numPr>
          <w:ilvl w:val="0"/>
          <w:numId w:val="55"/>
        </w:numPr>
        <w:tabs>
          <w:tab w:pos="979" w:val="left" w:leader="none"/>
        </w:tabs>
        <w:spacing w:line="438" w:lineRule="exact" w:before="0" w:after="0"/>
        <w:ind w:left="978" w:right="0" w:hanging="259"/>
        <w:jc w:val="left"/>
        <w:rPr>
          <w:sz w:val="26"/>
        </w:rPr>
      </w:pPr>
      <w:r>
        <w:rPr>
          <w:color w:val="231F20"/>
          <w:sz w:val="26"/>
        </w:rPr>
        <w:t>其他：不执行以上三类会计制度的单位选填此项。</w:t>
      </w:r>
    </w:p>
    <w:p>
      <w:pPr>
        <w:pStyle w:val="BodyText"/>
        <w:ind w:left="153" w:right="1172" w:firstLine="567"/>
      </w:pPr>
      <w:r>
        <w:rPr>
          <w:rFonts w:ascii="方正黑体简体" w:eastAsia="方正黑体简体" w:hint="eastAsia"/>
          <w:color w:val="231F20"/>
          <w:spacing w:val="5"/>
        </w:rPr>
        <w:t>下属产业活动单位情况 </w:t>
      </w:r>
      <w:r>
        <w:rPr>
          <w:color w:val="231F20"/>
        </w:rPr>
        <w:t>具体包括法人单位所属产业活动单位（包括在外省、自</w:t>
      </w:r>
      <w:r>
        <w:rPr>
          <w:color w:val="231F20"/>
          <w:spacing w:val="-6"/>
        </w:rPr>
        <w:t>治区、直辖市开办的产业活动单位</w:t>
      </w:r>
      <w:r>
        <w:rPr>
          <w:color w:val="231F20"/>
          <w:spacing w:val="-38"/>
        </w:rPr>
        <w:t>）</w:t>
      </w:r>
      <w:r>
        <w:rPr>
          <w:color w:val="231F20"/>
          <w:spacing w:val="-7"/>
        </w:rPr>
        <w:t>的个数，法人单位所属产业活动单位的单位类别、</w:t>
      </w:r>
      <w:r>
        <w:rPr>
          <w:color w:val="231F20"/>
          <w:spacing w:val="-9"/>
        </w:rPr>
        <w:t>统一社会信用代码、单位详细名称、详细地址、区划代码、联系电话、主要业务活动、</w:t>
      </w:r>
      <w:r>
        <w:rPr>
          <w:color w:val="231F20"/>
        </w:rPr>
        <w:t>行业代码（小类）。</w:t>
      </w:r>
    </w:p>
    <w:p>
      <w:pPr>
        <w:pStyle w:val="BodyText"/>
        <w:ind w:left="153" w:right="1292" w:firstLine="566"/>
        <w:jc w:val="both"/>
      </w:pPr>
      <w:r>
        <w:rPr>
          <w:rFonts w:ascii="方正黑体简体" w:eastAsia="方正黑体简体" w:hint="eastAsia"/>
          <w:color w:val="231F20"/>
        </w:rPr>
        <w:t>产业活动单位归属法人单位信息 </w:t>
      </w:r>
      <w:r>
        <w:rPr>
          <w:color w:val="231F20"/>
        </w:rPr>
        <w:t>反映产业活动单位与其归属的法人单位的关系。主要包括产业活动单位所归属的法人单位的统一社会信用代码、单位名称、详细地址，以及法人单位所在地区的行政区划代码。</w:t>
      </w:r>
    </w:p>
    <w:p>
      <w:pPr>
        <w:pStyle w:val="BodyText"/>
        <w:spacing w:line="438" w:lineRule="exact"/>
        <w:ind w:left="720"/>
        <w:jc w:val="both"/>
      </w:pPr>
      <w:r>
        <w:rPr>
          <w:rFonts w:ascii="方正黑体简体" w:eastAsia="方正黑体简体" w:hint="eastAsia"/>
          <w:color w:val="231F20"/>
        </w:rPr>
        <w:t>底册唯一标识码 </w:t>
      </w:r>
      <w:r>
        <w:rPr>
          <w:color w:val="231F20"/>
        </w:rPr>
        <w:t>由单位清查软件自动生成的唯一标识码。</w:t>
      </w:r>
    </w:p>
    <w:p>
      <w:pPr>
        <w:pStyle w:val="Heading2"/>
        <w:spacing w:before="32"/>
      </w:pPr>
      <w:r>
        <w:rPr>
          <w:color w:val="231F20"/>
        </w:rPr>
        <w:t>二、个体经营户清查表</w:t>
      </w:r>
    </w:p>
    <w:p>
      <w:pPr>
        <w:pStyle w:val="BodyText"/>
        <w:spacing w:before="27"/>
        <w:ind w:left="720"/>
        <w:jc w:val="both"/>
      </w:pPr>
      <w:r>
        <w:rPr>
          <w:rFonts w:ascii="方正黑体简体" w:eastAsia="方正黑体简体" w:hint="eastAsia"/>
          <w:color w:val="231F20"/>
        </w:rPr>
        <w:t>个体经营户名称 </w:t>
      </w:r>
      <w:r>
        <w:rPr>
          <w:color w:val="231F20"/>
        </w:rPr>
        <w:t>有营业执照的个体经营户，根据营业执照填写，底册信息自动</w:t>
      </w:r>
    </w:p>
    <w:p>
      <w:pPr>
        <w:spacing w:after="0"/>
        <w:jc w:val="both"/>
        <w:sectPr>
          <w:pgSz w:w="12080" w:h="16790"/>
          <w:pgMar w:header="0" w:footer="981" w:top="1340" w:bottom="1180" w:left="980" w:right="0"/>
        </w:sectPr>
      </w:pPr>
    </w:p>
    <w:p>
      <w:pPr>
        <w:pStyle w:val="BodyText"/>
        <w:spacing w:before="5"/>
        <w:ind w:left="324" w:right="1131"/>
      </w:pPr>
      <w:r>
        <w:rPr>
          <w:color w:val="231F20"/>
        </w:rPr>
        <w:t>带入的，需核实；无营业执照的可以使用常用名或招牌名，无正式名称的也可以采用“户主姓名 + 经营性质”的方式填写。</w:t>
      </w:r>
    </w:p>
    <w:p>
      <w:pPr>
        <w:pStyle w:val="BodyText"/>
        <w:ind w:left="324" w:right="1002" w:firstLine="566"/>
      </w:pPr>
      <w:r>
        <w:rPr>
          <w:rFonts w:ascii="方正黑体简体" w:hAnsi="方正黑体简体" w:eastAsia="方正黑体简体" w:hint="eastAsia"/>
          <w:color w:val="231F20"/>
        </w:rPr>
        <w:t>个体经营户经营者名称 </w:t>
      </w:r>
      <w:r>
        <w:rPr>
          <w:color w:val="231F20"/>
        </w:rPr>
        <w:t>有营业执照的个体经营户，根据营业执照“经营者姓名” 填写，底册信息自动带入的，需核实；无营业执照的据实填写。</w:t>
      </w:r>
    </w:p>
    <w:p>
      <w:pPr>
        <w:pStyle w:val="BodyText"/>
        <w:ind w:left="324" w:right="1131" w:firstLine="566"/>
      </w:pPr>
      <w:r>
        <w:rPr>
          <w:rFonts w:ascii="方正黑体简体" w:hAnsi="方正黑体简体" w:eastAsia="方正黑体简体" w:hint="eastAsia"/>
          <w:color w:val="231F20"/>
        </w:rPr>
        <w:t>有无营业执照 </w:t>
      </w:r>
      <w:r>
        <w:rPr>
          <w:color w:val="231F20"/>
        </w:rPr>
        <w:t>持有《个体工商户营业执照》《营业执照》（登记事项包括“个体工商户”或“个体户”）的个体工商户，选择有。</w:t>
      </w:r>
    </w:p>
    <w:p>
      <w:pPr>
        <w:pStyle w:val="BodyText"/>
        <w:ind w:left="323" w:right="1131" w:firstLine="567"/>
      </w:pPr>
      <w:r>
        <w:rPr>
          <w:rFonts w:ascii="方正黑体简体" w:eastAsia="方正黑体简体" w:hint="eastAsia"/>
          <w:color w:val="231F20"/>
        </w:rPr>
        <w:t>统一社会信用代码 </w:t>
      </w:r>
      <w:r>
        <w:rPr>
          <w:color w:val="231F20"/>
        </w:rPr>
        <w:t>有营业执照的个体经营户，根据营业执照填写，底册信息自动带入的，需核实；无营业执照的免填。</w:t>
      </w:r>
    </w:p>
    <w:p>
      <w:pPr>
        <w:pStyle w:val="BodyText"/>
        <w:spacing w:line="439" w:lineRule="exact"/>
        <w:ind w:left="890"/>
      </w:pPr>
      <w:r>
        <w:rPr>
          <w:rFonts w:ascii="方正黑体简体" w:eastAsia="方正黑体简体" w:hint="eastAsia"/>
          <w:color w:val="231F20"/>
        </w:rPr>
        <w:t>联系电话 </w:t>
      </w:r>
      <w:r>
        <w:rPr>
          <w:color w:val="231F20"/>
        </w:rPr>
        <w:t>固定电话或移动电话至少填写一项。</w:t>
      </w:r>
    </w:p>
    <w:p>
      <w:pPr>
        <w:pStyle w:val="BodyText"/>
        <w:spacing w:line="440" w:lineRule="exact"/>
        <w:ind w:left="890"/>
      </w:pPr>
      <w:r>
        <w:rPr>
          <w:rFonts w:ascii="方正黑体简体" w:eastAsia="方正黑体简体" w:hint="eastAsia"/>
          <w:color w:val="231F20"/>
        </w:rPr>
        <w:t>个体经营户所在地区划及详细地址 </w:t>
      </w:r>
      <w:r>
        <w:rPr>
          <w:color w:val="231F20"/>
        </w:rPr>
        <w:t>参照法人和产业活动单位清查表。</w:t>
      </w:r>
    </w:p>
    <w:p>
      <w:pPr>
        <w:pStyle w:val="BodyText"/>
        <w:ind w:left="323" w:right="1129" w:firstLine="567"/>
      </w:pPr>
      <w:r>
        <w:rPr>
          <w:rFonts w:ascii="方正黑体简体" w:eastAsia="方正黑体简体" w:hint="eastAsia"/>
          <w:color w:val="231F20"/>
        </w:rPr>
        <w:t>行业类别 </w:t>
      </w:r>
      <w:r>
        <w:rPr>
          <w:color w:val="231F20"/>
        </w:rPr>
        <w:t>参照法人和产业活动单位清查表。仅填写一项主要业务活动，行业代码仅编制 3 位。</w:t>
      </w:r>
    </w:p>
    <w:p>
      <w:pPr>
        <w:pStyle w:val="BodyText"/>
        <w:spacing w:line="439" w:lineRule="exact"/>
        <w:ind w:left="890"/>
      </w:pPr>
      <w:r>
        <w:rPr>
          <w:rFonts w:ascii="方正黑体简体" w:eastAsia="方正黑体简体" w:hint="eastAsia"/>
          <w:color w:val="231F20"/>
        </w:rPr>
        <w:t>从业人员期末人数 </w:t>
      </w:r>
      <w:r>
        <w:rPr>
          <w:color w:val="231F20"/>
        </w:rPr>
        <w:t>填写个体经营户 2023 年 6 月 30 日参加经营活动的所有人员，</w:t>
      </w:r>
    </w:p>
    <w:p>
      <w:pPr>
        <w:pStyle w:val="BodyText"/>
        <w:spacing w:line="440" w:lineRule="exact"/>
        <w:ind w:left="323"/>
      </w:pPr>
      <w:r>
        <w:rPr>
          <w:color w:val="231F20"/>
        </w:rPr>
        <w:t>包括业主、雇员以及参加经营活动的其他人员，如家庭成员、帮手和学徒，2023 年 7</w:t>
      </w:r>
    </w:p>
    <w:p>
      <w:pPr>
        <w:pStyle w:val="BodyText"/>
        <w:spacing w:line="440" w:lineRule="exact"/>
        <w:ind w:left="323"/>
      </w:pPr>
      <w:r>
        <w:rPr>
          <w:color w:val="231F20"/>
        </w:rPr>
        <w:t>月 1 日以后开业的，按照受访当日情况填写。</w:t>
      </w:r>
    </w:p>
    <w:p>
      <w:pPr>
        <w:pStyle w:val="BodyText"/>
        <w:spacing w:line="440" w:lineRule="exact"/>
        <w:ind w:left="890"/>
      </w:pPr>
      <w:r>
        <w:rPr>
          <w:rFonts w:ascii="方正黑体简体" w:eastAsia="方正黑体简体" w:hint="eastAsia"/>
          <w:color w:val="231F20"/>
        </w:rPr>
        <w:t>预计今年营业收入 </w:t>
      </w:r>
      <w:r>
        <w:rPr>
          <w:color w:val="231F20"/>
        </w:rPr>
        <w:t>预计 2023 年度个体经营户经营主要业务所实现的收入。</w:t>
      </w:r>
    </w:p>
    <w:p>
      <w:pPr>
        <w:spacing w:after="0" w:line="440" w:lineRule="exact"/>
        <w:sectPr>
          <w:pgSz w:w="12080" w:h="16790"/>
          <w:pgMar w:header="0" w:footer="981" w:top="1340" w:bottom="1180" w:left="980" w:right="0"/>
        </w:sectPr>
      </w:pPr>
    </w:p>
    <w:p>
      <w:pPr>
        <w:pStyle w:val="Heading1"/>
        <w:ind w:left="2328"/>
        <w:jc w:val="left"/>
      </w:pPr>
      <w:bookmarkStart w:name="_TOC_250012" w:id="35"/>
      <w:bookmarkEnd w:id="35"/>
      <w:r>
        <w:rPr>
          <w:color w:val="231F20"/>
        </w:rPr>
        <w:t>第六章 清查阶段宣传工作实施方案</w:t>
      </w:r>
    </w:p>
    <w:p>
      <w:pPr>
        <w:pStyle w:val="BodyText"/>
        <w:spacing w:before="144"/>
        <w:ind w:left="153" w:right="1292" w:firstLine="567"/>
      </w:pPr>
      <w:r>
        <w:rPr>
          <w:color w:val="231F20"/>
        </w:rPr>
        <w:t>根据河南省第五次全国经济普查工作的总体安排，为切实做好清查阶段宣传动员工作，制定本方案。</w:t>
      </w:r>
    </w:p>
    <w:p>
      <w:pPr>
        <w:pStyle w:val="Heading2"/>
      </w:pPr>
      <w:bookmarkStart w:name="_TOC_250011" w:id="36"/>
      <w:bookmarkEnd w:id="36"/>
      <w:r>
        <w:rPr>
          <w:color w:val="231F20"/>
        </w:rPr>
        <w:t>一、单位清查阶段宣传的目的</w:t>
      </w:r>
    </w:p>
    <w:p>
      <w:pPr>
        <w:pStyle w:val="BodyText"/>
        <w:spacing w:before="27"/>
        <w:ind w:left="153" w:right="1237" w:firstLine="567"/>
        <w:jc w:val="both"/>
      </w:pPr>
      <w:r>
        <w:rPr>
          <w:color w:val="231F20"/>
          <w:spacing w:val="-3"/>
        </w:rPr>
        <w:t>单位清查阶段宣传的主要目的是：通过宣传取得普查对象的理解、支持与配合， </w:t>
      </w:r>
      <w:r>
        <w:rPr>
          <w:color w:val="231F20"/>
          <w:spacing w:val="-16"/>
        </w:rPr>
        <w:t>使全省辖区内第二、三产业法人单位、产业活动单位和个体经营户如实申报清查信息； </w:t>
      </w:r>
      <w:r>
        <w:rPr>
          <w:color w:val="231F20"/>
        </w:rPr>
        <w:t>提高各级党政领导对搞好这次经济普查重要性的认识，加强组织领导；在全社会形成了解、支持、配合经济普查的浓厚氛围，助力单位清查工作顺利开展。</w:t>
      </w:r>
    </w:p>
    <w:p>
      <w:pPr>
        <w:pStyle w:val="Heading2"/>
        <w:spacing w:before="44"/>
      </w:pPr>
      <w:bookmarkStart w:name="_TOC_250010" w:id="37"/>
      <w:bookmarkEnd w:id="37"/>
      <w:r>
        <w:rPr>
          <w:color w:val="231F20"/>
        </w:rPr>
        <w:t>二、单位清查阶段宣传的内容</w:t>
      </w:r>
    </w:p>
    <w:p>
      <w:pPr>
        <w:pStyle w:val="ListParagraph"/>
        <w:numPr>
          <w:ilvl w:val="0"/>
          <w:numId w:val="56"/>
        </w:numPr>
        <w:tabs>
          <w:tab w:pos="979" w:val="left" w:leader="none"/>
        </w:tabs>
        <w:spacing w:line="440" w:lineRule="exact" w:before="27" w:after="0"/>
        <w:ind w:left="978" w:right="0" w:hanging="259"/>
        <w:jc w:val="left"/>
        <w:rPr>
          <w:sz w:val="26"/>
        </w:rPr>
      </w:pPr>
      <w:r>
        <w:rPr>
          <w:color w:val="231F20"/>
          <w:sz w:val="26"/>
        </w:rPr>
        <w:t>宣传经济普查的意义、对象、内容、时间安排和普查方法。</w:t>
      </w:r>
    </w:p>
    <w:p>
      <w:pPr>
        <w:pStyle w:val="ListParagraph"/>
        <w:numPr>
          <w:ilvl w:val="0"/>
          <w:numId w:val="56"/>
        </w:numPr>
        <w:tabs>
          <w:tab w:pos="979" w:val="left" w:leader="none"/>
        </w:tabs>
        <w:spacing w:line="440" w:lineRule="exact" w:before="0" w:after="0"/>
        <w:ind w:left="978" w:right="0" w:hanging="259"/>
        <w:jc w:val="left"/>
        <w:rPr>
          <w:sz w:val="26"/>
        </w:rPr>
      </w:pPr>
      <w:r>
        <w:rPr>
          <w:color w:val="231F20"/>
          <w:sz w:val="26"/>
        </w:rPr>
        <w:t>宣传单位清查的目的、对象、范围、内容、时间安排和清查方法。</w:t>
      </w:r>
    </w:p>
    <w:p>
      <w:pPr>
        <w:pStyle w:val="ListParagraph"/>
        <w:numPr>
          <w:ilvl w:val="0"/>
          <w:numId w:val="56"/>
        </w:numPr>
        <w:tabs>
          <w:tab w:pos="978" w:val="left" w:leader="none"/>
        </w:tabs>
        <w:spacing w:line="240" w:lineRule="auto" w:before="0" w:after="0"/>
        <w:ind w:left="153" w:right="1301" w:firstLine="567"/>
        <w:jc w:val="left"/>
        <w:rPr>
          <w:sz w:val="26"/>
        </w:rPr>
      </w:pPr>
      <w:r>
        <w:rPr>
          <w:color w:val="231F20"/>
          <w:spacing w:val="-6"/>
          <w:sz w:val="26"/>
        </w:rPr>
        <w:t>宣传《中华人民共和国统计法》、《中华人民共和国统计法实施条例》和《全</w:t>
      </w:r>
      <w:r>
        <w:rPr>
          <w:color w:val="231F20"/>
          <w:sz w:val="26"/>
        </w:rPr>
        <w:t>国经济普查条例》，营造依法普查的氛围。</w:t>
      </w:r>
    </w:p>
    <w:p>
      <w:pPr>
        <w:pStyle w:val="ListParagraph"/>
        <w:numPr>
          <w:ilvl w:val="0"/>
          <w:numId w:val="56"/>
        </w:numPr>
        <w:tabs>
          <w:tab w:pos="979" w:val="left" w:leader="none"/>
        </w:tabs>
        <w:spacing w:line="439" w:lineRule="exact" w:before="0" w:after="0"/>
        <w:ind w:left="978" w:right="0" w:hanging="259"/>
        <w:jc w:val="left"/>
        <w:rPr>
          <w:sz w:val="26"/>
        </w:rPr>
      </w:pPr>
      <w:r>
        <w:rPr>
          <w:color w:val="231F20"/>
          <w:sz w:val="26"/>
        </w:rPr>
        <w:t>宣传各地单位清查工作的先进经验、典型人物，弘扬正能量。</w:t>
      </w:r>
    </w:p>
    <w:p>
      <w:pPr>
        <w:pStyle w:val="Heading2"/>
      </w:pPr>
      <w:bookmarkStart w:name="_TOC_250009" w:id="38"/>
      <w:bookmarkEnd w:id="38"/>
      <w:r>
        <w:rPr>
          <w:color w:val="231F20"/>
        </w:rPr>
        <w:t>三、单位清查阶段宣传的方式</w:t>
      </w:r>
    </w:p>
    <w:p>
      <w:pPr>
        <w:pStyle w:val="ListParagraph"/>
        <w:numPr>
          <w:ilvl w:val="0"/>
          <w:numId w:val="57"/>
        </w:numPr>
        <w:tabs>
          <w:tab w:pos="979" w:val="left" w:leader="none"/>
        </w:tabs>
        <w:spacing w:line="440" w:lineRule="exact" w:before="27" w:after="0"/>
        <w:ind w:left="978" w:right="0" w:hanging="259"/>
        <w:jc w:val="left"/>
        <w:rPr>
          <w:sz w:val="26"/>
        </w:rPr>
      </w:pPr>
      <w:r>
        <w:rPr>
          <w:color w:val="231F20"/>
          <w:sz w:val="26"/>
        </w:rPr>
        <w:t>利用报刊、电视、广播等传统媒体进行宣传报道。</w:t>
      </w:r>
    </w:p>
    <w:p>
      <w:pPr>
        <w:pStyle w:val="ListParagraph"/>
        <w:numPr>
          <w:ilvl w:val="0"/>
          <w:numId w:val="57"/>
        </w:numPr>
        <w:tabs>
          <w:tab w:pos="979" w:val="left" w:leader="none"/>
        </w:tabs>
        <w:spacing w:line="440" w:lineRule="exact" w:before="0" w:after="0"/>
        <w:ind w:left="978" w:right="0" w:hanging="259"/>
        <w:jc w:val="left"/>
        <w:rPr>
          <w:sz w:val="26"/>
        </w:rPr>
      </w:pPr>
      <w:r>
        <w:rPr>
          <w:color w:val="231F20"/>
          <w:sz w:val="26"/>
        </w:rPr>
        <w:t>利用微信公众号、手机客户端、网站等新媒体进行宣传。</w:t>
      </w:r>
    </w:p>
    <w:p>
      <w:pPr>
        <w:pStyle w:val="ListParagraph"/>
        <w:numPr>
          <w:ilvl w:val="0"/>
          <w:numId w:val="57"/>
        </w:numPr>
        <w:tabs>
          <w:tab w:pos="977" w:val="left" w:leader="none"/>
        </w:tabs>
        <w:spacing w:line="440" w:lineRule="exact" w:before="0" w:after="0"/>
        <w:ind w:left="976" w:right="0" w:hanging="257"/>
        <w:jc w:val="left"/>
        <w:rPr>
          <w:sz w:val="26"/>
        </w:rPr>
      </w:pPr>
      <w:r>
        <w:rPr>
          <w:color w:val="231F20"/>
          <w:spacing w:val="-4"/>
          <w:sz w:val="26"/>
        </w:rPr>
        <w:t>向普查对象发送《河南省第五次全国经济普查单位清查告知书》、手机短信。</w:t>
      </w:r>
    </w:p>
    <w:p>
      <w:pPr>
        <w:pStyle w:val="ListParagraph"/>
        <w:numPr>
          <w:ilvl w:val="0"/>
          <w:numId w:val="57"/>
        </w:numPr>
        <w:tabs>
          <w:tab w:pos="981" w:val="left" w:leader="none"/>
        </w:tabs>
        <w:spacing w:line="240" w:lineRule="auto" w:before="0" w:after="0"/>
        <w:ind w:left="153" w:right="1291" w:firstLine="567"/>
        <w:jc w:val="both"/>
        <w:rPr>
          <w:sz w:val="26"/>
        </w:rPr>
      </w:pPr>
      <w:r>
        <w:rPr>
          <w:color w:val="231F20"/>
          <w:spacing w:val="4"/>
          <w:sz w:val="26"/>
        </w:rPr>
        <w:t>重点关注大型商超、专业市场、集贸市场、商业街、高速公路服务区等单位</w:t>
      </w:r>
      <w:r>
        <w:rPr>
          <w:color w:val="231F20"/>
          <w:sz w:val="26"/>
        </w:rPr>
        <w:t>集中区域，通过悬挂条幅，张贴海报、宣传画，开展群众喜闻乐见的广场活动或文艺演出等，对普查对象开展有针对性的宣传。</w:t>
      </w:r>
    </w:p>
    <w:p>
      <w:pPr>
        <w:pStyle w:val="Heading2"/>
        <w:spacing w:before="44"/>
      </w:pPr>
      <w:bookmarkStart w:name="_TOC_250008" w:id="39"/>
      <w:bookmarkEnd w:id="39"/>
      <w:r>
        <w:rPr>
          <w:color w:val="231F20"/>
        </w:rPr>
        <w:t>四、单位清查阶段宣传工作安排</w:t>
      </w:r>
    </w:p>
    <w:p>
      <w:pPr>
        <w:pStyle w:val="Heading3"/>
        <w:spacing w:before="33"/>
      </w:pPr>
      <w:r>
        <w:rPr>
          <w:color w:val="231F20"/>
        </w:rPr>
        <w:t>( 一 ) 省级普查机构</w:t>
      </w:r>
    </w:p>
    <w:p>
      <w:pPr>
        <w:pStyle w:val="ListParagraph"/>
        <w:numPr>
          <w:ilvl w:val="0"/>
          <w:numId w:val="58"/>
        </w:numPr>
        <w:tabs>
          <w:tab w:pos="981" w:val="left" w:leader="none"/>
        </w:tabs>
        <w:spacing w:line="240" w:lineRule="auto" w:before="0" w:after="0"/>
        <w:ind w:left="153" w:right="1294" w:firstLine="567"/>
        <w:jc w:val="left"/>
        <w:rPr>
          <w:sz w:val="26"/>
        </w:rPr>
      </w:pPr>
      <w:r>
        <w:rPr>
          <w:color w:val="231F20"/>
          <w:spacing w:val="2"/>
          <w:sz w:val="26"/>
        </w:rPr>
        <w:t>印制《河南省第五次全国经济普查单位清查告知书》和《河南省第五次全国</w:t>
      </w:r>
      <w:r>
        <w:rPr>
          <w:color w:val="231F20"/>
          <w:sz w:val="26"/>
        </w:rPr>
        <w:t>经济普查单位清查宣传海报》，并按要求及时下发。</w:t>
      </w:r>
    </w:p>
    <w:p>
      <w:pPr>
        <w:pStyle w:val="ListParagraph"/>
        <w:numPr>
          <w:ilvl w:val="0"/>
          <w:numId w:val="58"/>
        </w:numPr>
        <w:tabs>
          <w:tab w:pos="979" w:val="left" w:leader="none"/>
        </w:tabs>
        <w:spacing w:line="439" w:lineRule="exact" w:before="0" w:after="0"/>
        <w:ind w:left="978" w:right="0" w:hanging="259"/>
        <w:jc w:val="left"/>
        <w:rPr>
          <w:sz w:val="26"/>
        </w:rPr>
      </w:pPr>
      <w:r>
        <w:rPr>
          <w:color w:val="231F20"/>
          <w:sz w:val="26"/>
        </w:rPr>
        <w:t>向普查对象发送五经普宣传手机短信。</w:t>
      </w:r>
    </w:p>
    <w:p>
      <w:pPr>
        <w:pStyle w:val="ListParagraph"/>
        <w:numPr>
          <w:ilvl w:val="0"/>
          <w:numId w:val="58"/>
        </w:numPr>
        <w:tabs>
          <w:tab w:pos="981" w:val="left" w:leader="none"/>
        </w:tabs>
        <w:spacing w:line="240" w:lineRule="auto" w:before="0" w:after="0"/>
        <w:ind w:left="153" w:right="1291" w:firstLine="567"/>
        <w:jc w:val="left"/>
        <w:rPr>
          <w:sz w:val="26"/>
        </w:rPr>
      </w:pPr>
      <w:r>
        <w:rPr>
          <w:color w:val="231F20"/>
          <w:spacing w:val="5"/>
          <w:sz w:val="26"/>
        </w:rPr>
        <w:t>利用部门平台进行宣传。利用部门办事大厅电子屏、网络平台宣传经济普查</w:t>
      </w:r>
      <w:r>
        <w:rPr>
          <w:color w:val="231F20"/>
          <w:sz w:val="26"/>
        </w:rPr>
        <w:t>和单位清查，利用市场监督、税务等网络平台对企业和个体经营户推送信息。</w:t>
      </w:r>
    </w:p>
    <w:p>
      <w:pPr>
        <w:pStyle w:val="ListParagraph"/>
        <w:numPr>
          <w:ilvl w:val="0"/>
          <w:numId w:val="58"/>
        </w:numPr>
        <w:tabs>
          <w:tab w:pos="981" w:val="left" w:leader="none"/>
        </w:tabs>
        <w:spacing w:line="240" w:lineRule="auto" w:before="0" w:after="0"/>
        <w:ind w:left="153" w:right="1291" w:firstLine="567"/>
        <w:jc w:val="left"/>
        <w:rPr>
          <w:sz w:val="26"/>
        </w:rPr>
      </w:pPr>
      <w:r>
        <w:rPr>
          <w:color w:val="231F20"/>
          <w:spacing w:val="5"/>
          <w:sz w:val="26"/>
        </w:rPr>
        <w:t>利用统计系统网络平台发布消息。在河南省统计局内外网、河南省统计微信</w:t>
      </w:r>
      <w:r>
        <w:rPr>
          <w:color w:val="231F20"/>
          <w:sz w:val="26"/>
        </w:rPr>
        <w:t>公众号及时发布单位清查阶段全省的工作动态和消息，普及五经普、单位清查等相关</w:t>
      </w:r>
    </w:p>
    <w:p>
      <w:pPr>
        <w:spacing w:after="0" w:line="240" w:lineRule="auto"/>
        <w:jc w:val="left"/>
        <w:rPr>
          <w:sz w:val="26"/>
        </w:rPr>
        <w:sectPr>
          <w:pgSz w:w="12080" w:h="16790"/>
          <w:pgMar w:header="0" w:footer="981" w:top="1320" w:bottom="1180" w:left="980" w:right="0"/>
        </w:sectPr>
      </w:pPr>
    </w:p>
    <w:p>
      <w:pPr>
        <w:pStyle w:val="BodyText"/>
        <w:spacing w:line="440" w:lineRule="exact" w:before="5"/>
        <w:ind w:left="324"/>
      </w:pPr>
      <w:r>
        <w:rPr>
          <w:color w:val="231F20"/>
        </w:rPr>
        <w:t>常识。</w:t>
      </w:r>
    </w:p>
    <w:p>
      <w:pPr>
        <w:pStyle w:val="ListParagraph"/>
        <w:numPr>
          <w:ilvl w:val="0"/>
          <w:numId w:val="58"/>
        </w:numPr>
        <w:tabs>
          <w:tab w:pos="1151" w:val="left" w:leader="none"/>
        </w:tabs>
        <w:spacing w:line="240" w:lineRule="auto" w:before="0" w:after="0"/>
        <w:ind w:left="324" w:right="1121" w:firstLine="566"/>
        <w:jc w:val="both"/>
        <w:rPr>
          <w:sz w:val="26"/>
        </w:rPr>
      </w:pPr>
      <w:r>
        <w:rPr>
          <w:color w:val="231F20"/>
          <w:spacing w:val="4"/>
          <w:sz w:val="26"/>
        </w:rPr>
        <w:t>协调媒体全方位宣传报道。协调河南电视台、河南日报、河南广播电台、大</w:t>
      </w:r>
      <w:r>
        <w:rPr>
          <w:color w:val="231F20"/>
          <w:sz w:val="26"/>
        </w:rPr>
        <w:t>河网等主流媒体，适时对清查重大活动和工作进展情况进行追踪采访报道。在清查关键时点组织相关媒体记者深入普查一线，开展媒体记者基层行活动。</w:t>
      </w:r>
    </w:p>
    <w:p>
      <w:pPr>
        <w:pStyle w:val="ListParagraph"/>
        <w:numPr>
          <w:ilvl w:val="0"/>
          <w:numId w:val="58"/>
        </w:numPr>
        <w:tabs>
          <w:tab w:pos="1129" w:val="left" w:leader="none"/>
        </w:tabs>
        <w:spacing w:line="240" w:lineRule="auto" w:before="0" w:after="0"/>
        <w:ind w:left="324" w:right="1001" w:firstLine="566"/>
        <w:jc w:val="both"/>
        <w:rPr>
          <w:sz w:val="26"/>
        </w:rPr>
      </w:pPr>
      <w:r>
        <w:rPr>
          <w:color w:val="231F20"/>
          <w:spacing w:val="-22"/>
          <w:sz w:val="26"/>
        </w:rPr>
        <w:t>积极配合“中国统计开放日”活动。根据国家局统一安排，积极配合、精心策划， </w:t>
      </w:r>
      <w:r>
        <w:rPr>
          <w:color w:val="231F20"/>
          <w:sz w:val="26"/>
        </w:rPr>
        <w:t>通过开放日活动，集中宣传经济普查。</w:t>
      </w:r>
    </w:p>
    <w:p>
      <w:pPr>
        <w:pStyle w:val="ListParagraph"/>
        <w:numPr>
          <w:ilvl w:val="0"/>
          <w:numId w:val="58"/>
        </w:numPr>
        <w:tabs>
          <w:tab w:pos="1149" w:val="left" w:leader="none"/>
        </w:tabs>
        <w:spacing w:line="439" w:lineRule="exact" w:before="0" w:after="0"/>
        <w:ind w:left="1148" w:right="0" w:hanging="259"/>
        <w:jc w:val="both"/>
        <w:rPr>
          <w:sz w:val="26"/>
        </w:rPr>
      </w:pPr>
      <w:r>
        <w:rPr>
          <w:color w:val="231F20"/>
          <w:sz w:val="26"/>
        </w:rPr>
        <w:t>加强对各地经济普查宣传工作的督促、检查和指导。</w:t>
      </w:r>
    </w:p>
    <w:p>
      <w:pPr>
        <w:pStyle w:val="Heading3"/>
        <w:spacing w:before="2"/>
        <w:ind w:left="890"/>
      </w:pPr>
      <w:r>
        <w:rPr>
          <w:color w:val="231F20"/>
        </w:rPr>
        <w:t>( 二 ) 市、县级普查机构</w:t>
      </w:r>
    </w:p>
    <w:p>
      <w:pPr>
        <w:pStyle w:val="ListParagraph"/>
        <w:numPr>
          <w:ilvl w:val="0"/>
          <w:numId w:val="59"/>
        </w:numPr>
        <w:tabs>
          <w:tab w:pos="1149" w:val="left" w:leader="none"/>
        </w:tabs>
        <w:spacing w:line="440" w:lineRule="exact" w:before="0" w:after="0"/>
        <w:ind w:left="1148" w:right="0" w:hanging="259"/>
        <w:jc w:val="left"/>
        <w:rPr>
          <w:sz w:val="26"/>
        </w:rPr>
      </w:pPr>
      <w:r>
        <w:rPr>
          <w:color w:val="231F20"/>
          <w:sz w:val="26"/>
        </w:rPr>
        <w:t>发放、张贴印制的告知书和宣传海报。</w:t>
      </w:r>
    </w:p>
    <w:p>
      <w:pPr>
        <w:pStyle w:val="ListParagraph"/>
        <w:numPr>
          <w:ilvl w:val="0"/>
          <w:numId w:val="59"/>
        </w:numPr>
        <w:tabs>
          <w:tab w:pos="1151" w:val="left" w:leader="none"/>
        </w:tabs>
        <w:spacing w:line="240" w:lineRule="auto" w:before="0" w:after="0"/>
        <w:ind w:left="323" w:right="1121" w:firstLine="567"/>
        <w:jc w:val="left"/>
        <w:rPr>
          <w:sz w:val="26"/>
        </w:rPr>
      </w:pPr>
      <w:r>
        <w:rPr>
          <w:color w:val="231F20"/>
          <w:spacing w:val="5"/>
          <w:sz w:val="26"/>
        </w:rPr>
        <w:t>协调本级主要媒体开辟第五次全国经济普查专栏，播放经济普查专题片、广</w:t>
      </w:r>
      <w:r>
        <w:rPr>
          <w:color w:val="231F20"/>
          <w:sz w:val="26"/>
        </w:rPr>
        <w:t>告片、宣传口号，邀请主要领导就经济普查清查工作发表电视、广播讲话。</w:t>
      </w:r>
    </w:p>
    <w:p>
      <w:pPr>
        <w:pStyle w:val="ListParagraph"/>
        <w:numPr>
          <w:ilvl w:val="0"/>
          <w:numId w:val="59"/>
        </w:numPr>
        <w:tabs>
          <w:tab w:pos="1151" w:val="left" w:leader="none"/>
        </w:tabs>
        <w:spacing w:line="240" w:lineRule="auto" w:before="0" w:after="0"/>
        <w:ind w:left="323" w:right="1121" w:firstLine="567"/>
        <w:jc w:val="left"/>
        <w:rPr>
          <w:sz w:val="26"/>
        </w:rPr>
      </w:pPr>
      <w:r>
        <w:rPr>
          <w:color w:val="231F20"/>
          <w:spacing w:val="5"/>
          <w:sz w:val="26"/>
        </w:rPr>
        <w:t>在辖区内主要街道和调查单位集中区域悬挂宣传横幅，张贴宣传海报。指导</w:t>
      </w:r>
      <w:r>
        <w:rPr>
          <w:color w:val="231F20"/>
          <w:sz w:val="26"/>
        </w:rPr>
        <w:t>社区工作人员、网格员在微信群发布五经普标语口号。</w:t>
      </w:r>
    </w:p>
    <w:p>
      <w:pPr>
        <w:pStyle w:val="ListParagraph"/>
        <w:numPr>
          <w:ilvl w:val="0"/>
          <w:numId w:val="59"/>
        </w:numPr>
        <w:tabs>
          <w:tab w:pos="1151" w:val="left" w:leader="none"/>
        </w:tabs>
        <w:spacing w:line="240" w:lineRule="auto" w:before="0" w:after="0"/>
        <w:ind w:left="323" w:right="1120" w:firstLine="567"/>
        <w:jc w:val="left"/>
        <w:rPr>
          <w:sz w:val="26"/>
        </w:rPr>
      </w:pPr>
      <w:r>
        <w:rPr>
          <w:color w:val="231F20"/>
          <w:spacing w:val="2"/>
          <w:sz w:val="26"/>
        </w:rPr>
        <w:t>利用市、县政府行政服务中心、大商场和主要街道上的大型电子屏幕、出租</w:t>
      </w:r>
      <w:r>
        <w:rPr>
          <w:color w:val="231F20"/>
          <w:sz w:val="26"/>
        </w:rPr>
        <w:t>车及公交车 LED 广告显示屏进行宣传。</w:t>
      </w:r>
    </w:p>
    <w:p>
      <w:pPr>
        <w:pStyle w:val="ListParagraph"/>
        <w:numPr>
          <w:ilvl w:val="0"/>
          <w:numId w:val="59"/>
        </w:numPr>
        <w:tabs>
          <w:tab w:pos="1149" w:val="left" w:leader="none"/>
        </w:tabs>
        <w:spacing w:line="439" w:lineRule="exact" w:before="0" w:after="0"/>
        <w:ind w:left="1148" w:right="0" w:hanging="259"/>
        <w:jc w:val="left"/>
        <w:rPr>
          <w:sz w:val="26"/>
        </w:rPr>
      </w:pPr>
      <w:r>
        <w:rPr>
          <w:color w:val="231F20"/>
          <w:sz w:val="26"/>
        </w:rPr>
        <w:t>利用“中国统计开放日”等活动积极开展经普宣传。</w:t>
      </w:r>
    </w:p>
    <w:p>
      <w:pPr>
        <w:pStyle w:val="ListParagraph"/>
        <w:numPr>
          <w:ilvl w:val="0"/>
          <w:numId w:val="59"/>
        </w:numPr>
        <w:tabs>
          <w:tab w:pos="1149" w:val="left" w:leader="none"/>
        </w:tabs>
        <w:spacing w:line="440" w:lineRule="exact" w:before="0" w:after="0"/>
        <w:ind w:left="1148" w:right="0" w:hanging="259"/>
        <w:jc w:val="left"/>
        <w:rPr>
          <w:sz w:val="26"/>
        </w:rPr>
      </w:pPr>
      <w:r>
        <w:rPr>
          <w:color w:val="231F20"/>
          <w:sz w:val="26"/>
        </w:rPr>
        <w:t>根据本地特点，发挥自身优势广泛开展经济普查宣传。</w:t>
      </w:r>
    </w:p>
    <w:p>
      <w:pPr>
        <w:pStyle w:val="ListParagraph"/>
        <w:numPr>
          <w:ilvl w:val="0"/>
          <w:numId w:val="59"/>
        </w:numPr>
        <w:tabs>
          <w:tab w:pos="1149" w:val="left" w:leader="none"/>
        </w:tabs>
        <w:spacing w:line="440" w:lineRule="exact" w:before="0" w:after="0"/>
        <w:ind w:left="1148" w:right="0" w:hanging="259"/>
        <w:jc w:val="left"/>
        <w:rPr>
          <w:sz w:val="26"/>
        </w:rPr>
      </w:pPr>
      <w:r>
        <w:rPr>
          <w:color w:val="231F20"/>
          <w:sz w:val="26"/>
        </w:rPr>
        <w:t>督促、指导、检查下级普查机构宣传工作。</w:t>
      </w:r>
    </w:p>
    <w:p>
      <w:pPr>
        <w:pStyle w:val="Heading3"/>
        <w:spacing w:before="2"/>
        <w:ind w:left="890"/>
      </w:pPr>
      <w:r>
        <w:rPr>
          <w:color w:val="231F20"/>
        </w:rPr>
        <w:t>( 三 ) 乡（镇、街道）普查机构</w:t>
      </w:r>
    </w:p>
    <w:p>
      <w:pPr>
        <w:pStyle w:val="ListParagraph"/>
        <w:numPr>
          <w:ilvl w:val="0"/>
          <w:numId w:val="60"/>
        </w:numPr>
        <w:tabs>
          <w:tab w:pos="1149" w:val="left" w:leader="none"/>
        </w:tabs>
        <w:spacing w:line="440" w:lineRule="exact" w:before="0" w:after="0"/>
        <w:ind w:left="1148" w:right="0" w:hanging="259"/>
        <w:jc w:val="left"/>
        <w:rPr>
          <w:sz w:val="26"/>
        </w:rPr>
      </w:pPr>
      <w:r>
        <w:rPr>
          <w:color w:val="231F20"/>
          <w:sz w:val="26"/>
        </w:rPr>
        <w:t>在镇、街道机构门前、大型场所、十字街等，社区办公楼前悬挂宣传横幅。</w:t>
      </w:r>
    </w:p>
    <w:p>
      <w:pPr>
        <w:pStyle w:val="ListParagraph"/>
        <w:numPr>
          <w:ilvl w:val="0"/>
          <w:numId w:val="60"/>
        </w:numPr>
        <w:tabs>
          <w:tab w:pos="1149" w:val="left" w:leader="none"/>
        </w:tabs>
        <w:spacing w:line="440" w:lineRule="exact" w:before="0" w:after="0"/>
        <w:ind w:left="1148" w:right="0" w:hanging="259"/>
        <w:jc w:val="left"/>
        <w:rPr>
          <w:sz w:val="26"/>
        </w:rPr>
      </w:pPr>
      <w:r>
        <w:rPr>
          <w:color w:val="231F20"/>
          <w:sz w:val="26"/>
        </w:rPr>
        <w:t>利用宣传车巡回宣传。</w:t>
      </w:r>
    </w:p>
    <w:p>
      <w:pPr>
        <w:pStyle w:val="ListParagraph"/>
        <w:numPr>
          <w:ilvl w:val="0"/>
          <w:numId w:val="60"/>
        </w:numPr>
        <w:tabs>
          <w:tab w:pos="1149" w:val="left" w:leader="none"/>
        </w:tabs>
        <w:spacing w:line="440" w:lineRule="exact" w:before="0" w:after="0"/>
        <w:ind w:left="1148" w:right="0" w:hanging="259"/>
        <w:jc w:val="left"/>
        <w:rPr>
          <w:sz w:val="26"/>
        </w:rPr>
      </w:pPr>
      <w:r>
        <w:rPr>
          <w:color w:val="231F20"/>
          <w:sz w:val="26"/>
        </w:rPr>
        <w:t>在人口密集区设置咨询台，发放宣传单、宣传手册和宣传品。</w:t>
      </w:r>
    </w:p>
    <w:p>
      <w:pPr>
        <w:pStyle w:val="ListParagraph"/>
        <w:numPr>
          <w:ilvl w:val="0"/>
          <w:numId w:val="60"/>
        </w:numPr>
        <w:tabs>
          <w:tab w:pos="1151" w:val="left" w:leader="none"/>
        </w:tabs>
        <w:spacing w:line="240" w:lineRule="auto" w:before="0" w:after="0"/>
        <w:ind w:left="323" w:right="1121" w:firstLine="567"/>
        <w:jc w:val="left"/>
        <w:rPr>
          <w:sz w:val="26"/>
        </w:rPr>
      </w:pPr>
      <w:r>
        <w:rPr>
          <w:color w:val="231F20"/>
          <w:spacing w:val="4"/>
          <w:sz w:val="26"/>
        </w:rPr>
        <w:t>单位清查前，向普查对象发放全省单位清查告知书。普查员入户时做好宣传</w:t>
      </w:r>
      <w:r>
        <w:rPr>
          <w:color w:val="231F20"/>
          <w:sz w:val="26"/>
        </w:rPr>
        <w:t>解释工作。</w:t>
      </w:r>
    </w:p>
    <w:p>
      <w:pPr>
        <w:pStyle w:val="ListParagraph"/>
        <w:numPr>
          <w:ilvl w:val="0"/>
          <w:numId w:val="60"/>
        </w:numPr>
        <w:tabs>
          <w:tab w:pos="1149" w:val="left" w:leader="none"/>
        </w:tabs>
        <w:spacing w:line="439" w:lineRule="exact" w:before="0" w:after="0"/>
        <w:ind w:left="1148" w:right="0" w:hanging="259"/>
        <w:jc w:val="left"/>
        <w:rPr>
          <w:sz w:val="26"/>
        </w:rPr>
      </w:pPr>
      <w:r>
        <w:rPr>
          <w:color w:val="231F20"/>
          <w:sz w:val="26"/>
        </w:rPr>
        <w:t>利用乡 ( 镇、街道 )LED 显示屏，滚动播放经济普查宣传口号等内容。</w:t>
      </w:r>
    </w:p>
    <w:p>
      <w:pPr>
        <w:pStyle w:val="ListParagraph"/>
        <w:numPr>
          <w:ilvl w:val="0"/>
          <w:numId w:val="60"/>
        </w:numPr>
        <w:tabs>
          <w:tab w:pos="1149" w:val="left" w:leader="none"/>
        </w:tabs>
        <w:spacing w:line="440" w:lineRule="exact" w:before="0" w:after="0"/>
        <w:ind w:left="1148" w:right="0" w:hanging="259"/>
        <w:jc w:val="left"/>
        <w:rPr>
          <w:sz w:val="26"/>
        </w:rPr>
      </w:pPr>
      <w:r>
        <w:rPr>
          <w:color w:val="231F20"/>
          <w:sz w:val="26"/>
        </w:rPr>
        <w:t>设置经济普查宣传栏，宣传普查条例和单位清查阶段的主要内容。</w:t>
      </w:r>
    </w:p>
    <w:p>
      <w:pPr>
        <w:spacing w:after="0" w:line="440" w:lineRule="exact"/>
        <w:jc w:val="left"/>
        <w:rPr>
          <w:sz w:val="26"/>
        </w:rPr>
        <w:sectPr>
          <w:pgSz w:w="12080" w:h="16790"/>
          <w:pgMar w:header="0" w:footer="981" w:top="1340" w:bottom="1180" w:left="980" w:right="0"/>
        </w:sectPr>
      </w:pPr>
    </w:p>
    <w:p>
      <w:pPr>
        <w:pStyle w:val="Heading1"/>
        <w:ind w:left="3008"/>
        <w:jc w:val="left"/>
      </w:pPr>
      <w:bookmarkStart w:name="_TOC_250007" w:id="40"/>
      <w:bookmarkEnd w:id="40"/>
      <w:r>
        <w:rPr>
          <w:color w:val="231F20"/>
          <w:spacing w:val="5"/>
        </w:rPr>
        <w:t>第七章 普查培训工作细则</w:t>
      </w:r>
    </w:p>
    <w:p>
      <w:pPr>
        <w:pStyle w:val="BodyText"/>
        <w:spacing w:before="144"/>
        <w:ind w:left="153" w:right="1291" w:firstLine="567"/>
      </w:pPr>
      <w:r>
        <w:rPr>
          <w:color w:val="231F20"/>
          <w:spacing w:val="5"/>
        </w:rPr>
        <w:t>为提高经济普查工作人员业务技能和工作水平，确保普查数据质量，根据全国</w:t>
      </w:r>
      <w:r>
        <w:rPr>
          <w:color w:val="231F20"/>
        </w:rPr>
        <w:t>经济普查培训工作总体部署，结合我省实际，制定本细则。</w:t>
      </w:r>
    </w:p>
    <w:p>
      <w:pPr>
        <w:pStyle w:val="Heading2"/>
      </w:pPr>
      <w:bookmarkStart w:name="_TOC_250006" w:id="41"/>
      <w:bookmarkEnd w:id="41"/>
      <w:r>
        <w:rPr>
          <w:color w:val="231F20"/>
        </w:rPr>
        <w:t>一、培训对象</w:t>
      </w:r>
    </w:p>
    <w:p>
      <w:pPr>
        <w:pStyle w:val="BodyText"/>
        <w:spacing w:before="27"/>
        <w:ind w:left="153" w:right="1291" w:firstLine="567"/>
      </w:pPr>
      <w:r>
        <w:rPr>
          <w:color w:val="231F20"/>
        </w:rPr>
        <w:t>各级普查机构业务人员、数据处理人员、以及普查指导员、普查员、调查单位的有关人员。</w:t>
      </w:r>
    </w:p>
    <w:p>
      <w:pPr>
        <w:pStyle w:val="Heading2"/>
        <w:spacing w:before="45"/>
      </w:pPr>
      <w:bookmarkStart w:name="_TOC_250005" w:id="42"/>
      <w:bookmarkEnd w:id="42"/>
      <w:r>
        <w:rPr>
          <w:color w:val="231F20"/>
        </w:rPr>
        <w:t>二、总体原则和目标</w:t>
      </w:r>
    </w:p>
    <w:p>
      <w:pPr>
        <w:pStyle w:val="BodyText"/>
        <w:spacing w:before="27"/>
        <w:ind w:left="153" w:right="1171" w:firstLine="567"/>
      </w:pPr>
      <w:r>
        <w:rPr>
          <w:color w:val="231F20"/>
          <w:spacing w:val="-12"/>
        </w:rPr>
        <w:t>普查培训工作要按照“统一要求、分级负责、综合培训和专业培训相结合”原则， </w:t>
      </w:r>
      <w:r>
        <w:rPr>
          <w:color w:val="231F20"/>
        </w:rPr>
        <w:t>坚持“明确培训内容、量化培训时间、优化培训方式、注重培训效果”总要求，使各</w:t>
      </w:r>
      <w:r>
        <w:rPr>
          <w:color w:val="231F20"/>
          <w:spacing w:val="-6"/>
        </w:rPr>
        <w:t>级培训对象明确其在经济普查工作中的主要职责和任务，熟练掌握普查工作各项技能， </w:t>
      </w:r>
      <w:r>
        <w:rPr>
          <w:color w:val="231F20"/>
        </w:rPr>
        <w:t>确保各项普查任务的顺利完成。</w:t>
      </w:r>
    </w:p>
    <w:p>
      <w:pPr>
        <w:pStyle w:val="BodyText"/>
        <w:ind w:left="153" w:right="1291" w:firstLine="567"/>
        <w:jc w:val="both"/>
      </w:pPr>
      <w:r>
        <w:rPr>
          <w:color w:val="231F20"/>
        </w:rPr>
        <w:t>通过培训，使各级专业人员熟练掌握普查方案总体要求，准确理解普查表式和指标解释、普查数据审核、检查和验收办法，数据汇总、分析和评估方法等；使每一位普查指导员和普查员熟练掌握普查工作所需的各项基础知识和基本技能，熟练使用手持电子终端，正确理解普查表的填报要求、调查内容、指标解释、分类标准、计算方法、审核重点、数据上报要求、入户登记技巧等。</w:t>
      </w:r>
    </w:p>
    <w:p>
      <w:pPr>
        <w:pStyle w:val="Heading2"/>
        <w:spacing w:before="40"/>
      </w:pPr>
      <w:bookmarkStart w:name="_TOC_250004" w:id="43"/>
      <w:bookmarkEnd w:id="43"/>
      <w:r>
        <w:rPr>
          <w:color w:val="231F20"/>
        </w:rPr>
        <w:t>三、培训方式</w:t>
      </w:r>
    </w:p>
    <w:p>
      <w:pPr>
        <w:pStyle w:val="Heading3"/>
        <w:spacing w:before="33"/>
      </w:pPr>
      <w:r>
        <w:rPr>
          <w:color w:val="231F20"/>
        </w:rPr>
        <w:t>（一）组织方式</w:t>
      </w:r>
    </w:p>
    <w:p>
      <w:pPr>
        <w:pStyle w:val="BodyText"/>
        <w:ind w:left="720" w:right="1171"/>
      </w:pPr>
      <w:r>
        <w:rPr>
          <w:color w:val="231F20"/>
          <w:spacing w:val="-3"/>
        </w:rPr>
        <w:t>培训由各级普查机构统一组织，可根据需要采用跨级培训或逐级培训方式进行。</w:t>
      </w:r>
      <w:r>
        <w:rPr>
          <w:color w:val="231F20"/>
          <w:spacing w:val="-14"/>
        </w:rPr>
        <w:t>省级负责对市、县</w:t>
      </w:r>
      <w:r>
        <w:rPr>
          <w:color w:val="231F20"/>
        </w:rPr>
        <w:t>（</w:t>
      </w:r>
      <w:r>
        <w:rPr>
          <w:color w:val="231F20"/>
          <w:spacing w:val="-14"/>
        </w:rPr>
        <w:t>市、区</w:t>
      </w:r>
      <w:r>
        <w:rPr>
          <w:color w:val="231F20"/>
          <w:spacing w:val="-42"/>
        </w:rPr>
        <w:t>）</w:t>
      </w:r>
      <w:r>
        <w:rPr>
          <w:color w:val="231F20"/>
          <w:spacing w:val="-9"/>
        </w:rPr>
        <w:t>业务骨干的培训；市级负责对县</w:t>
      </w:r>
      <w:r>
        <w:rPr>
          <w:color w:val="231F20"/>
        </w:rPr>
        <w:t>（</w:t>
      </w:r>
      <w:r>
        <w:rPr>
          <w:color w:val="231F20"/>
          <w:spacing w:val="-14"/>
        </w:rPr>
        <w:t>市、区</w:t>
      </w:r>
      <w:r>
        <w:rPr>
          <w:color w:val="231F20"/>
          <w:spacing w:val="-42"/>
        </w:rPr>
        <w:t>）、乡</w:t>
      </w:r>
      <w:r>
        <w:rPr>
          <w:color w:val="231F20"/>
        </w:rPr>
        <w:t>（</w:t>
      </w:r>
      <w:r>
        <w:rPr>
          <w:color w:val="231F20"/>
          <w:spacing w:val="-8"/>
        </w:rPr>
        <w:t>镇、</w:t>
      </w:r>
    </w:p>
    <w:p>
      <w:pPr>
        <w:pStyle w:val="BodyText"/>
        <w:ind w:left="153" w:right="1303"/>
      </w:pPr>
      <w:r>
        <w:rPr>
          <w:color w:val="231F20"/>
        </w:rPr>
        <w:t>街道办事处）业务骨干的培训、县（市、区）负责对乡（镇、街道办事处）普查员和普查指导员培训。</w:t>
      </w:r>
    </w:p>
    <w:p>
      <w:pPr>
        <w:pStyle w:val="Heading3"/>
        <w:spacing w:before="2"/>
      </w:pPr>
      <w:r>
        <w:rPr>
          <w:color w:val="231F20"/>
        </w:rPr>
        <w:t>（二）培训方式</w:t>
      </w:r>
    </w:p>
    <w:p>
      <w:pPr>
        <w:pStyle w:val="BodyText"/>
        <w:ind w:left="153" w:right="1291" w:firstLine="567"/>
      </w:pPr>
      <w:r>
        <w:rPr>
          <w:color w:val="231F20"/>
        </w:rPr>
        <w:t>培训以集中面授为主，网络培训、多媒体课件学习、企业微信小程序等相结合的方式进行。</w:t>
      </w:r>
    </w:p>
    <w:p>
      <w:pPr>
        <w:pStyle w:val="BodyText"/>
        <w:ind w:left="153" w:right="1294" w:firstLine="567"/>
        <w:jc w:val="both"/>
      </w:pPr>
      <w:r>
        <w:rPr>
          <w:color w:val="231F20"/>
        </w:rPr>
        <w:t>针对专业人员的综合业务技术培训要强化普查业务知识与数据处理技术的协同与融合；针对普查指导员和普查员的重点业务技术培训，要使普查方案培训与小程序使用相结合，突出实战教学和案例教学。要侧重普查技能训练和现场答疑，强化指标理解、调查技巧、实例解读等有针对性的培训，并安排必要的实训与测试。普查软件应用技术、普查业务知识、入户登记技巧的培训同步进行。</w:t>
      </w:r>
    </w:p>
    <w:p>
      <w:pPr>
        <w:spacing w:after="0"/>
        <w:jc w:val="both"/>
        <w:sectPr>
          <w:pgSz w:w="12080" w:h="16790"/>
          <w:pgMar w:header="0" w:footer="981" w:top="1320" w:bottom="1180" w:left="980" w:right="0"/>
        </w:sectPr>
      </w:pPr>
    </w:p>
    <w:p>
      <w:pPr>
        <w:pStyle w:val="Heading3"/>
        <w:spacing w:before="10"/>
        <w:ind w:left="890"/>
      </w:pPr>
      <w:r>
        <w:rPr>
          <w:color w:val="231F20"/>
        </w:rPr>
        <w:t>（三）培训教材</w:t>
      </w:r>
    </w:p>
    <w:p>
      <w:pPr>
        <w:pStyle w:val="BodyText"/>
        <w:ind w:left="323" w:right="1122" w:firstLine="567"/>
      </w:pPr>
      <w:r>
        <w:rPr>
          <w:color w:val="231F20"/>
        </w:rPr>
        <w:t>河南省经济普查办公室制定全省通用的培训课程，统一印发单位清查和普查登记培训用书。各地可根据具体情况补充培训内容。</w:t>
      </w:r>
    </w:p>
    <w:p>
      <w:pPr>
        <w:pStyle w:val="Heading2"/>
        <w:spacing w:before="45"/>
        <w:ind w:left="890"/>
      </w:pPr>
      <w:bookmarkStart w:name="_TOC_250003" w:id="44"/>
      <w:bookmarkEnd w:id="44"/>
      <w:r>
        <w:rPr>
          <w:color w:val="231F20"/>
        </w:rPr>
        <w:t>四、培训内容及安排</w:t>
      </w:r>
    </w:p>
    <w:p>
      <w:pPr>
        <w:pStyle w:val="BodyText"/>
        <w:spacing w:before="27"/>
        <w:ind w:left="323" w:right="1001" w:firstLine="567"/>
      </w:pPr>
      <w:r>
        <w:rPr>
          <w:color w:val="231F20"/>
          <w:spacing w:val="-23"/>
        </w:rPr>
        <w:t>培训主要内容包括：单位清查、普查相关法律法规、普查保密要求、普查工作纪律、</w:t>
      </w:r>
      <w:r>
        <w:rPr>
          <w:color w:val="231F20"/>
        </w:rPr>
        <w:t>普查方案、普查软件及普查工作必备的专业知识和技能、入户要求等。</w:t>
      </w:r>
    </w:p>
    <w:p>
      <w:pPr>
        <w:pStyle w:val="BodyText"/>
        <w:ind w:left="323" w:right="1122" w:firstLine="567"/>
      </w:pPr>
      <w:r>
        <w:rPr>
          <w:color w:val="231F20"/>
        </w:rPr>
        <w:t>各级普查机构要将安全教育作为普查指导员和普查员培训的内容，提高普查指导员和普查员对自身生命、财产的保护意识。</w:t>
      </w:r>
    </w:p>
    <w:p>
      <w:pPr>
        <w:pStyle w:val="Heading3"/>
        <w:ind w:left="890"/>
      </w:pPr>
      <w:r>
        <w:rPr>
          <w:color w:val="231F20"/>
        </w:rPr>
        <w:t>（一）普查区划分及绘图工作培训</w:t>
      </w:r>
    </w:p>
    <w:p>
      <w:pPr>
        <w:pStyle w:val="BodyText"/>
        <w:ind w:left="323" w:right="1129" w:firstLine="567"/>
      </w:pPr>
      <w:r>
        <w:rPr>
          <w:color w:val="231F20"/>
        </w:rPr>
        <w:t>重点讲解普查区域边界划分与绘图、命名与赋码、电子地图数据处理等。7 月初完成。</w:t>
      </w:r>
    </w:p>
    <w:p>
      <w:pPr>
        <w:pStyle w:val="ListParagraph"/>
        <w:numPr>
          <w:ilvl w:val="0"/>
          <w:numId w:val="61"/>
        </w:numPr>
        <w:tabs>
          <w:tab w:pos="1151" w:val="left" w:leader="none"/>
        </w:tabs>
        <w:spacing w:line="240" w:lineRule="auto" w:before="0" w:after="0"/>
        <w:ind w:left="323" w:right="1124" w:firstLine="567"/>
        <w:jc w:val="left"/>
        <w:rPr>
          <w:sz w:val="26"/>
        </w:rPr>
      </w:pPr>
      <w:r>
        <w:rPr>
          <w:color w:val="231F20"/>
          <w:spacing w:val="6"/>
          <w:sz w:val="26"/>
        </w:rPr>
        <w:t>河南省经济普查办公室对市、县</w:t>
      </w:r>
      <w:r>
        <w:rPr>
          <w:color w:val="231F20"/>
          <w:spacing w:val="8"/>
          <w:sz w:val="26"/>
        </w:rPr>
        <w:t>（</w:t>
      </w:r>
      <w:r>
        <w:rPr>
          <w:color w:val="231F20"/>
          <w:spacing w:val="4"/>
          <w:sz w:val="26"/>
        </w:rPr>
        <w:t>市、区</w:t>
      </w:r>
      <w:r>
        <w:rPr>
          <w:color w:val="231F20"/>
          <w:spacing w:val="8"/>
          <w:sz w:val="26"/>
        </w:rPr>
        <w:t>）</w:t>
      </w:r>
      <w:r>
        <w:rPr>
          <w:color w:val="231F20"/>
          <w:spacing w:val="6"/>
          <w:sz w:val="26"/>
        </w:rPr>
        <w:t>负责普查区划分及绘图工作的业</w:t>
      </w:r>
      <w:r>
        <w:rPr>
          <w:color w:val="231F20"/>
          <w:sz w:val="26"/>
        </w:rPr>
        <w:t>务骨干进行培训（7 月初）。</w:t>
      </w:r>
    </w:p>
    <w:p>
      <w:pPr>
        <w:pStyle w:val="ListParagraph"/>
        <w:numPr>
          <w:ilvl w:val="0"/>
          <w:numId w:val="61"/>
        </w:numPr>
        <w:tabs>
          <w:tab w:pos="1137" w:val="left" w:leader="none"/>
        </w:tabs>
        <w:spacing w:line="439" w:lineRule="exact" w:before="0" w:after="0"/>
        <w:ind w:left="1136" w:right="0" w:hanging="247"/>
        <w:jc w:val="left"/>
        <w:rPr>
          <w:sz w:val="26"/>
        </w:rPr>
      </w:pPr>
      <w:r>
        <w:rPr>
          <w:color w:val="231F20"/>
          <w:spacing w:val="-12"/>
          <w:sz w:val="26"/>
        </w:rPr>
        <w:t>市级对县</w:t>
      </w:r>
      <w:r>
        <w:rPr>
          <w:color w:val="231F20"/>
          <w:sz w:val="26"/>
        </w:rPr>
        <w:t>（</w:t>
      </w:r>
      <w:r>
        <w:rPr>
          <w:color w:val="231F20"/>
          <w:spacing w:val="-16"/>
          <w:sz w:val="26"/>
        </w:rPr>
        <w:t>市、区</w:t>
      </w:r>
      <w:r>
        <w:rPr>
          <w:color w:val="231F20"/>
          <w:spacing w:val="-48"/>
          <w:sz w:val="26"/>
        </w:rPr>
        <w:t>）、乡</w:t>
      </w:r>
      <w:r>
        <w:rPr>
          <w:color w:val="231F20"/>
          <w:sz w:val="26"/>
        </w:rPr>
        <w:t>（</w:t>
      </w:r>
      <w:r>
        <w:rPr>
          <w:color w:val="231F20"/>
          <w:spacing w:val="-8"/>
          <w:sz w:val="26"/>
        </w:rPr>
        <w:t>镇、街道办事处</w:t>
      </w:r>
      <w:r>
        <w:rPr>
          <w:color w:val="231F20"/>
          <w:spacing w:val="-48"/>
          <w:sz w:val="26"/>
        </w:rPr>
        <w:t>）</w:t>
      </w:r>
      <w:r>
        <w:rPr>
          <w:color w:val="231F20"/>
          <w:spacing w:val="-6"/>
          <w:sz w:val="26"/>
        </w:rPr>
        <w:t>业务骨干进行培训</w:t>
      </w:r>
      <w:r>
        <w:rPr>
          <w:color w:val="231F20"/>
          <w:sz w:val="26"/>
        </w:rPr>
        <w:t>（7</w:t>
      </w:r>
      <w:r>
        <w:rPr>
          <w:color w:val="231F20"/>
          <w:spacing w:val="-8"/>
          <w:sz w:val="26"/>
        </w:rPr>
        <w:t> 月 </w:t>
      </w:r>
      <w:r>
        <w:rPr>
          <w:color w:val="231F20"/>
          <w:sz w:val="26"/>
        </w:rPr>
        <w:t>15</w:t>
      </w:r>
      <w:r>
        <w:rPr>
          <w:color w:val="231F20"/>
          <w:spacing w:val="-4"/>
          <w:sz w:val="26"/>
        </w:rPr>
        <w:t> 日前</w:t>
      </w:r>
      <w:r>
        <w:rPr>
          <w:color w:val="231F20"/>
          <w:spacing w:val="-48"/>
          <w:sz w:val="26"/>
        </w:rPr>
        <w:t>）</w:t>
      </w:r>
      <w:r>
        <w:rPr>
          <w:color w:val="231F20"/>
          <w:sz w:val="26"/>
        </w:rPr>
        <w:t>。</w:t>
      </w:r>
    </w:p>
    <w:p>
      <w:pPr>
        <w:pStyle w:val="Heading3"/>
        <w:ind w:left="890"/>
      </w:pPr>
      <w:r>
        <w:rPr>
          <w:color w:val="231F20"/>
        </w:rPr>
        <w:t>（二）单位清查业务培训</w:t>
      </w:r>
    </w:p>
    <w:p>
      <w:pPr>
        <w:pStyle w:val="BodyText"/>
        <w:ind w:left="323" w:right="1120" w:firstLine="567"/>
      </w:pPr>
      <w:r>
        <w:rPr>
          <w:color w:val="231F20"/>
        </w:rPr>
        <w:t>重点讲解清查的资料准备、地毯式清查办法、数据审核与编码、查疑补漏、普查员手册等。7 月底前完成。</w:t>
      </w:r>
    </w:p>
    <w:p>
      <w:pPr>
        <w:pStyle w:val="ListParagraph"/>
        <w:numPr>
          <w:ilvl w:val="0"/>
          <w:numId w:val="62"/>
        </w:numPr>
        <w:tabs>
          <w:tab w:pos="1151" w:val="left" w:leader="none"/>
        </w:tabs>
        <w:spacing w:line="240" w:lineRule="auto" w:before="0" w:after="0"/>
        <w:ind w:left="323" w:right="1124" w:firstLine="567"/>
        <w:jc w:val="left"/>
        <w:rPr>
          <w:sz w:val="26"/>
        </w:rPr>
      </w:pPr>
      <w:r>
        <w:rPr>
          <w:color w:val="231F20"/>
          <w:spacing w:val="6"/>
          <w:sz w:val="26"/>
        </w:rPr>
        <w:t>河南省经济普查办公室对市、县</w:t>
      </w:r>
      <w:r>
        <w:rPr>
          <w:color w:val="231F20"/>
          <w:spacing w:val="8"/>
          <w:sz w:val="26"/>
        </w:rPr>
        <w:t>（</w:t>
      </w:r>
      <w:r>
        <w:rPr>
          <w:color w:val="231F20"/>
          <w:spacing w:val="4"/>
          <w:sz w:val="26"/>
        </w:rPr>
        <w:t>市、区</w:t>
      </w:r>
      <w:r>
        <w:rPr>
          <w:color w:val="231F20"/>
          <w:spacing w:val="8"/>
          <w:sz w:val="26"/>
        </w:rPr>
        <w:t>）</w:t>
      </w:r>
      <w:r>
        <w:rPr>
          <w:color w:val="231F20"/>
          <w:spacing w:val="6"/>
          <w:sz w:val="26"/>
        </w:rPr>
        <w:t>普查机构负责单位清查业务骨干</w:t>
      </w:r>
      <w:r>
        <w:rPr>
          <w:color w:val="231F20"/>
          <w:sz w:val="26"/>
        </w:rPr>
        <w:t>进行培训（7 月底前）。</w:t>
      </w:r>
    </w:p>
    <w:p>
      <w:pPr>
        <w:pStyle w:val="ListParagraph"/>
        <w:numPr>
          <w:ilvl w:val="0"/>
          <w:numId w:val="62"/>
        </w:numPr>
        <w:tabs>
          <w:tab w:pos="1147" w:val="left" w:leader="none"/>
        </w:tabs>
        <w:spacing w:line="439" w:lineRule="exact" w:before="0" w:after="0"/>
        <w:ind w:left="1146" w:right="0" w:hanging="257"/>
        <w:jc w:val="left"/>
        <w:rPr>
          <w:sz w:val="26"/>
        </w:rPr>
      </w:pPr>
      <w:r>
        <w:rPr>
          <w:color w:val="231F20"/>
          <w:spacing w:val="-3"/>
          <w:sz w:val="26"/>
        </w:rPr>
        <w:t>市级对县</w:t>
      </w:r>
      <w:r>
        <w:rPr>
          <w:color w:val="231F20"/>
          <w:sz w:val="26"/>
        </w:rPr>
        <w:t>（</w:t>
      </w:r>
      <w:r>
        <w:rPr>
          <w:color w:val="231F20"/>
          <w:spacing w:val="-4"/>
          <w:sz w:val="26"/>
        </w:rPr>
        <w:t>市、区</w:t>
      </w:r>
      <w:r>
        <w:rPr>
          <w:color w:val="231F20"/>
          <w:spacing w:val="-10"/>
          <w:sz w:val="26"/>
        </w:rPr>
        <w:t>）、乡</w:t>
      </w:r>
      <w:r>
        <w:rPr>
          <w:color w:val="231F20"/>
          <w:sz w:val="26"/>
        </w:rPr>
        <w:t>（</w:t>
      </w:r>
      <w:r>
        <w:rPr>
          <w:color w:val="231F20"/>
          <w:spacing w:val="-3"/>
          <w:sz w:val="26"/>
        </w:rPr>
        <w:t>镇、街道办事处</w:t>
      </w:r>
      <w:r>
        <w:rPr>
          <w:color w:val="231F20"/>
          <w:spacing w:val="-10"/>
          <w:sz w:val="26"/>
        </w:rPr>
        <w:t>）</w:t>
      </w:r>
      <w:r>
        <w:rPr>
          <w:color w:val="231F20"/>
          <w:spacing w:val="-2"/>
          <w:sz w:val="26"/>
        </w:rPr>
        <w:t>业务骨干进行培训</w:t>
      </w:r>
      <w:r>
        <w:rPr>
          <w:color w:val="231F20"/>
          <w:sz w:val="26"/>
        </w:rPr>
        <w:t>（8</w:t>
      </w:r>
      <w:r>
        <w:rPr>
          <w:color w:val="231F20"/>
          <w:spacing w:val="-1"/>
          <w:sz w:val="26"/>
        </w:rPr>
        <w:t> 月上旬</w:t>
      </w:r>
      <w:r>
        <w:rPr>
          <w:color w:val="231F20"/>
          <w:spacing w:val="-10"/>
          <w:sz w:val="26"/>
        </w:rPr>
        <w:t>）</w:t>
      </w:r>
      <w:r>
        <w:rPr>
          <w:color w:val="231F20"/>
          <w:sz w:val="26"/>
        </w:rPr>
        <w:t>。</w:t>
      </w:r>
    </w:p>
    <w:p>
      <w:pPr>
        <w:pStyle w:val="ListParagraph"/>
        <w:numPr>
          <w:ilvl w:val="0"/>
          <w:numId w:val="62"/>
        </w:numPr>
        <w:tabs>
          <w:tab w:pos="1152" w:val="left" w:leader="none"/>
        </w:tabs>
        <w:spacing w:line="240" w:lineRule="auto" w:before="0" w:after="0"/>
        <w:ind w:left="323" w:right="1123" w:firstLine="567"/>
        <w:jc w:val="left"/>
        <w:rPr>
          <w:sz w:val="26"/>
        </w:rPr>
      </w:pPr>
      <w:r>
        <w:rPr>
          <w:color w:val="231F20"/>
          <w:sz w:val="26"/>
        </w:rPr>
        <w:t>县</w:t>
      </w:r>
      <w:r>
        <w:rPr>
          <w:color w:val="231F20"/>
          <w:spacing w:val="8"/>
          <w:sz w:val="26"/>
        </w:rPr>
        <w:t>（</w:t>
      </w:r>
      <w:r>
        <w:rPr>
          <w:color w:val="231F20"/>
          <w:spacing w:val="4"/>
          <w:sz w:val="26"/>
        </w:rPr>
        <w:t>市、区</w:t>
      </w:r>
      <w:r>
        <w:rPr>
          <w:color w:val="231F20"/>
          <w:spacing w:val="8"/>
          <w:sz w:val="26"/>
        </w:rPr>
        <w:t>）</w:t>
      </w:r>
      <w:r>
        <w:rPr>
          <w:color w:val="231F20"/>
          <w:spacing w:val="4"/>
          <w:sz w:val="26"/>
        </w:rPr>
        <w:t>对乡</w:t>
      </w:r>
      <w:r>
        <w:rPr>
          <w:color w:val="231F20"/>
          <w:spacing w:val="8"/>
          <w:sz w:val="26"/>
        </w:rPr>
        <w:t>（</w:t>
      </w:r>
      <w:r>
        <w:rPr>
          <w:color w:val="231F20"/>
          <w:spacing w:val="4"/>
          <w:sz w:val="26"/>
        </w:rPr>
        <w:t>镇、街道办事处</w:t>
      </w:r>
      <w:r>
        <w:rPr>
          <w:color w:val="231F20"/>
          <w:spacing w:val="8"/>
          <w:sz w:val="26"/>
        </w:rPr>
        <w:t>）</w:t>
      </w:r>
      <w:r>
        <w:rPr>
          <w:color w:val="231F20"/>
          <w:spacing w:val="6"/>
          <w:sz w:val="26"/>
        </w:rPr>
        <w:t>业务人员、全部普查指导员和普查员</w:t>
      </w:r>
      <w:r>
        <w:rPr>
          <w:color w:val="231F20"/>
          <w:sz w:val="26"/>
        </w:rPr>
        <w:t>的培训（8 月 15 日前）。</w:t>
      </w:r>
    </w:p>
    <w:p>
      <w:pPr>
        <w:pStyle w:val="Heading3"/>
        <w:spacing w:before="1"/>
        <w:ind w:left="890"/>
      </w:pPr>
      <w:r>
        <w:rPr>
          <w:color w:val="231F20"/>
        </w:rPr>
        <w:t>（三）专业业务培训</w:t>
      </w:r>
    </w:p>
    <w:p>
      <w:pPr>
        <w:pStyle w:val="BodyText"/>
        <w:ind w:left="323" w:right="1128" w:firstLine="567"/>
        <w:jc w:val="both"/>
      </w:pPr>
      <w:r>
        <w:rPr>
          <w:color w:val="231F20"/>
        </w:rPr>
        <w:t>河南省经济普查办公室各专业负责对市级专业人员进行培训。由核算、工业、能源、投资、贸易、服务业、人口、社科、三产业室、名录库室等专业讲解基本情况表、专业普查表填报要求、审核要点、其他具体规定等内容。11 月 10 日前完成。</w:t>
      </w:r>
    </w:p>
    <w:p>
      <w:pPr>
        <w:pStyle w:val="ListParagraph"/>
        <w:numPr>
          <w:ilvl w:val="0"/>
          <w:numId w:val="63"/>
        </w:numPr>
        <w:tabs>
          <w:tab w:pos="1149" w:val="left" w:leader="none"/>
        </w:tabs>
        <w:spacing w:line="438" w:lineRule="exact" w:before="0" w:after="0"/>
        <w:ind w:left="1148" w:right="0" w:hanging="259"/>
        <w:jc w:val="both"/>
        <w:rPr>
          <w:sz w:val="26"/>
        </w:rPr>
      </w:pPr>
      <w:r>
        <w:rPr>
          <w:color w:val="231F20"/>
          <w:sz w:val="26"/>
        </w:rPr>
        <w:t>河南省经济普查办公室各专业负责对市级专业人员进行培训（11 月上旬）。</w:t>
      </w:r>
    </w:p>
    <w:p>
      <w:pPr>
        <w:pStyle w:val="ListParagraph"/>
        <w:numPr>
          <w:ilvl w:val="0"/>
          <w:numId w:val="63"/>
        </w:numPr>
        <w:tabs>
          <w:tab w:pos="1149" w:val="left" w:leader="none"/>
        </w:tabs>
        <w:spacing w:line="440" w:lineRule="exact" w:before="0" w:after="0"/>
        <w:ind w:left="1148" w:right="0" w:hanging="259"/>
        <w:jc w:val="both"/>
        <w:rPr>
          <w:sz w:val="26"/>
        </w:rPr>
      </w:pPr>
      <w:r>
        <w:rPr>
          <w:color w:val="231F20"/>
          <w:sz w:val="26"/>
        </w:rPr>
        <w:t>市级对县（市、区）业务骨干进行培训（11 月中旬）。</w:t>
      </w:r>
    </w:p>
    <w:p>
      <w:pPr>
        <w:pStyle w:val="ListParagraph"/>
        <w:numPr>
          <w:ilvl w:val="0"/>
          <w:numId w:val="63"/>
        </w:numPr>
        <w:tabs>
          <w:tab w:pos="1152" w:val="left" w:leader="none"/>
        </w:tabs>
        <w:spacing w:line="240" w:lineRule="auto" w:before="0" w:after="0"/>
        <w:ind w:left="323" w:right="1123" w:firstLine="567"/>
        <w:jc w:val="both"/>
        <w:rPr>
          <w:sz w:val="26"/>
        </w:rPr>
      </w:pPr>
      <w:r>
        <w:rPr>
          <w:color w:val="231F20"/>
          <w:sz w:val="26"/>
        </w:rPr>
        <w:t>县</w:t>
      </w:r>
      <w:r>
        <w:rPr>
          <w:color w:val="231F20"/>
          <w:spacing w:val="8"/>
          <w:sz w:val="26"/>
        </w:rPr>
        <w:t>（</w:t>
      </w:r>
      <w:r>
        <w:rPr>
          <w:color w:val="231F20"/>
          <w:spacing w:val="4"/>
          <w:sz w:val="26"/>
        </w:rPr>
        <w:t>市、区</w:t>
      </w:r>
      <w:r>
        <w:rPr>
          <w:color w:val="231F20"/>
          <w:spacing w:val="8"/>
          <w:sz w:val="26"/>
        </w:rPr>
        <w:t>）</w:t>
      </w:r>
      <w:r>
        <w:rPr>
          <w:color w:val="231F20"/>
          <w:spacing w:val="4"/>
          <w:sz w:val="26"/>
        </w:rPr>
        <w:t>对乡</w:t>
      </w:r>
      <w:r>
        <w:rPr>
          <w:color w:val="231F20"/>
          <w:spacing w:val="8"/>
          <w:sz w:val="26"/>
        </w:rPr>
        <w:t>（</w:t>
      </w:r>
      <w:r>
        <w:rPr>
          <w:color w:val="231F20"/>
          <w:spacing w:val="4"/>
          <w:sz w:val="26"/>
        </w:rPr>
        <w:t>镇、街道办事处</w:t>
      </w:r>
      <w:r>
        <w:rPr>
          <w:color w:val="231F20"/>
          <w:spacing w:val="8"/>
          <w:sz w:val="26"/>
        </w:rPr>
        <w:t>）</w:t>
      </w:r>
      <w:r>
        <w:rPr>
          <w:color w:val="231F20"/>
          <w:spacing w:val="6"/>
          <w:sz w:val="26"/>
        </w:rPr>
        <w:t>业务人员、一套表调查单位相关人员</w:t>
      </w:r>
      <w:r>
        <w:rPr>
          <w:color w:val="231F20"/>
          <w:sz w:val="26"/>
        </w:rPr>
        <w:t>的培训（11 月中旬）。</w:t>
      </w:r>
    </w:p>
    <w:p>
      <w:pPr>
        <w:pStyle w:val="Heading3"/>
        <w:spacing w:line="240" w:lineRule="auto" w:before="4"/>
        <w:ind w:left="890"/>
      </w:pPr>
      <w:r>
        <w:rPr>
          <w:color w:val="231F20"/>
        </w:rPr>
        <w:t>（四）普查实施方案培训</w:t>
      </w:r>
    </w:p>
    <w:p>
      <w:pPr>
        <w:spacing w:after="0" w:line="240" w:lineRule="auto"/>
        <w:sectPr>
          <w:pgSz w:w="12080" w:h="16790"/>
          <w:pgMar w:header="0" w:footer="981" w:top="1340" w:bottom="1180" w:left="980" w:right="0"/>
        </w:sectPr>
      </w:pPr>
    </w:p>
    <w:p>
      <w:pPr>
        <w:pStyle w:val="BodyText"/>
        <w:spacing w:before="5"/>
        <w:ind w:left="153" w:right="1291" w:firstLine="566"/>
      </w:pPr>
      <w:r>
        <w:rPr>
          <w:color w:val="231F20"/>
        </w:rPr>
        <w:t>重点讲解普查实施方案、单位划分、行业划分、普查员手册、单位普查表和个体经营户普查表填报说明及指标解释、主要综合表内容等。12 月底前完成。</w:t>
      </w:r>
    </w:p>
    <w:p>
      <w:pPr>
        <w:pStyle w:val="ListParagraph"/>
        <w:numPr>
          <w:ilvl w:val="0"/>
          <w:numId w:val="64"/>
        </w:numPr>
        <w:tabs>
          <w:tab w:pos="967" w:val="left" w:leader="none"/>
        </w:tabs>
        <w:spacing w:line="240" w:lineRule="auto" w:before="0" w:after="0"/>
        <w:ind w:left="153" w:right="1301" w:firstLine="566"/>
        <w:jc w:val="left"/>
        <w:rPr>
          <w:sz w:val="26"/>
        </w:rPr>
      </w:pPr>
      <w:r>
        <w:rPr>
          <w:color w:val="231F20"/>
          <w:spacing w:val="-6"/>
          <w:sz w:val="26"/>
        </w:rPr>
        <w:t>河南省经济普查办公室对省辖市、普查机构业务骨干进行培训</w:t>
      </w:r>
      <w:r>
        <w:rPr>
          <w:color w:val="231F20"/>
          <w:sz w:val="26"/>
        </w:rPr>
        <w:t>（11</w:t>
      </w:r>
      <w:r>
        <w:rPr>
          <w:color w:val="231F20"/>
          <w:spacing w:val="-9"/>
          <w:sz w:val="26"/>
        </w:rPr>
        <w:t> 月 </w:t>
      </w:r>
      <w:r>
        <w:rPr>
          <w:color w:val="231F20"/>
          <w:sz w:val="26"/>
        </w:rPr>
        <w:t>10</w:t>
      </w:r>
      <w:r>
        <w:rPr>
          <w:color w:val="231F20"/>
          <w:spacing w:val="20"/>
          <w:sz w:val="26"/>
        </w:rPr>
        <w:t> 日</w:t>
      </w:r>
      <w:r>
        <w:rPr>
          <w:color w:val="231F20"/>
          <w:sz w:val="26"/>
        </w:rPr>
        <w:t>-30 日）。</w:t>
      </w:r>
    </w:p>
    <w:p>
      <w:pPr>
        <w:pStyle w:val="ListParagraph"/>
        <w:numPr>
          <w:ilvl w:val="0"/>
          <w:numId w:val="64"/>
        </w:numPr>
        <w:tabs>
          <w:tab w:pos="964" w:val="left" w:leader="none"/>
        </w:tabs>
        <w:spacing w:line="439" w:lineRule="exact" w:before="0" w:after="0"/>
        <w:ind w:left="963" w:right="0" w:hanging="244"/>
        <w:jc w:val="left"/>
        <w:rPr>
          <w:sz w:val="26"/>
        </w:rPr>
      </w:pPr>
      <w:r>
        <w:rPr>
          <w:color w:val="231F20"/>
          <w:spacing w:val="-16"/>
          <w:sz w:val="26"/>
        </w:rPr>
        <w:t>市级对县</w:t>
      </w:r>
      <w:r>
        <w:rPr>
          <w:color w:val="231F20"/>
          <w:sz w:val="26"/>
        </w:rPr>
        <w:t>（</w:t>
      </w:r>
      <w:r>
        <w:rPr>
          <w:color w:val="231F20"/>
          <w:spacing w:val="-21"/>
          <w:sz w:val="26"/>
        </w:rPr>
        <w:t>市、区</w:t>
      </w:r>
      <w:r>
        <w:rPr>
          <w:color w:val="231F20"/>
          <w:spacing w:val="-61"/>
          <w:sz w:val="26"/>
        </w:rPr>
        <w:t>）、乡</w:t>
      </w:r>
      <w:r>
        <w:rPr>
          <w:color w:val="231F20"/>
          <w:sz w:val="26"/>
        </w:rPr>
        <w:t>（</w:t>
      </w:r>
      <w:r>
        <w:rPr>
          <w:color w:val="231F20"/>
          <w:spacing w:val="-10"/>
          <w:sz w:val="26"/>
        </w:rPr>
        <w:t>镇、街道办事处</w:t>
      </w:r>
      <w:r>
        <w:rPr>
          <w:color w:val="231F20"/>
          <w:spacing w:val="-61"/>
          <w:sz w:val="26"/>
        </w:rPr>
        <w:t>）</w:t>
      </w:r>
      <w:r>
        <w:rPr>
          <w:color w:val="231F20"/>
          <w:spacing w:val="-8"/>
          <w:sz w:val="26"/>
        </w:rPr>
        <w:t>业务骨干进行培训</w:t>
      </w:r>
      <w:r>
        <w:rPr>
          <w:color w:val="231F20"/>
          <w:sz w:val="26"/>
        </w:rPr>
        <w:t>（12</w:t>
      </w:r>
      <w:r>
        <w:rPr>
          <w:color w:val="231F20"/>
          <w:spacing w:val="-11"/>
          <w:sz w:val="26"/>
        </w:rPr>
        <w:t> 月 </w:t>
      </w:r>
      <w:r>
        <w:rPr>
          <w:color w:val="231F20"/>
          <w:sz w:val="26"/>
        </w:rPr>
        <w:t>15</w:t>
      </w:r>
      <w:r>
        <w:rPr>
          <w:color w:val="231F20"/>
          <w:spacing w:val="-6"/>
          <w:sz w:val="26"/>
        </w:rPr>
        <w:t> 日前</w:t>
      </w:r>
      <w:r>
        <w:rPr>
          <w:color w:val="231F20"/>
          <w:spacing w:val="-61"/>
          <w:sz w:val="26"/>
        </w:rPr>
        <w:t>）</w:t>
      </w:r>
      <w:r>
        <w:rPr>
          <w:color w:val="231F20"/>
          <w:sz w:val="26"/>
        </w:rPr>
        <w:t>。</w:t>
      </w:r>
    </w:p>
    <w:p>
      <w:pPr>
        <w:pStyle w:val="ListParagraph"/>
        <w:numPr>
          <w:ilvl w:val="0"/>
          <w:numId w:val="64"/>
        </w:numPr>
        <w:tabs>
          <w:tab w:pos="981" w:val="left" w:leader="none"/>
        </w:tabs>
        <w:spacing w:line="240" w:lineRule="auto" w:before="0" w:after="0"/>
        <w:ind w:left="153" w:right="1293" w:firstLine="566"/>
        <w:jc w:val="left"/>
        <w:rPr>
          <w:sz w:val="26"/>
        </w:rPr>
      </w:pPr>
      <w:r>
        <w:rPr>
          <w:color w:val="231F20"/>
          <w:sz w:val="26"/>
        </w:rPr>
        <w:t>县</w:t>
      </w:r>
      <w:r>
        <w:rPr>
          <w:color w:val="231F20"/>
          <w:spacing w:val="8"/>
          <w:sz w:val="26"/>
        </w:rPr>
        <w:t>（</w:t>
      </w:r>
      <w:r>
        <w:rPr>
          <w:color w:val="231F20"/>
          <w:spacing w:val="4"/>
          <w:sz w:val="26"/>
        </w:rPr>
        <w:t>市、区</w:t>
      </w:r>
      <w:r>
        <w:rPr>
          <w:color w:val="231F20"/>
          <w:spacing w:val="8"/>
          <w:sz w:val="26"/>
        </w:rPr>
        <w:t>）</w:t>
      </w:r>
      <w:r>
        <w:rPr>
          <w:color w:val="231F20"/>
          <w:spacing w:val="4"/>
          <w:sz w:val="26"/>
        </w:rPr>
        <w:t>对乡</w:t>
      </w:r>
      <w:r>
        <w:rPr>
          <w:color w:val="231F20"/>
          <w:spacing w:val="8"/>
          <w:sz w:val="26"/>
        </w:rPr>
        <w:t>（</w:t>
      </w:r>
      <w:r>
        <w:rPr>
          <w:color w:val="231F20"/>
          <w:spacing w:val="4"/>
          <w:sz w:val="26"/>
        </w:rPr>
        <w:t>镇、街道办事处</w:t>
      </w:r>
      <w:r>
        <w:rPr>
          <w:color w:val="231F20"/>
          <w:spacing w:val="8"/>
          <w:sz w:val="26"/>
        </w:rPr>
        <w:t>）</w:t>
      </w:r>
      <w:r>
        <w:rPr>
          <w:color w:val="231F20"/>
          <w:spacing w:val="6"/>
          <w:sz w:val="26"/>
        </w:rPr>
        <w:t>业务人员、全部普查指导员和普查员</w:t>
      </w:r>
      <w:r>
        <w:rPr>
          <w:color w:val="231F20"/>
          <w:sz w:val="26"/>
        </w:rPr>
        <w:t>的培训（12 月底前）。</w:t>
      </w:r>
    </w:p>
    <w:p>
      <w:pPr>
        <w:pStyle w:val="Heading3"/>
        <w:spacing w:before="2"/>
      </w:pPr>
      <w:r>
        <w:rPr>
          <w:color w:val="231F20"/>
        </w:rPr>
        <w:t>（五）普查资料开发和应用培训</w:t>
      </w:r>
    </w:p>
    <w:p>
      <w:pPr>
        <w:pStyle w:val="BodyText"/>
        <w:ind w:left="153" w:right="1292" w:firstLine="567"/>
      </w:pPr>
      <w:r>
        <w:rPr>
          <w:color w:val="231F20"/>
        </w:rPr>
        <w:t>河南省经济普查办公室负责培训市级普查机构业务人员。重点讲解资料收集与整理、统计分析技术和撰写方法。资料开发应用在普查登记结束后进行。</w:t>
      </w:r>
    </w:p>
    <w:p>
      <w:pPr>
        <w:pStyle w:val="Heading3"/>
      </w:pPr>
      <w:r>
        <w:rPr>
          <w:color w:val="231F20"/>
        </w:rPr>
        <w:t>（六）系统网络安全培训</w:t>
      </w:r>
    </w:p>
    <w:p>
      <w:pPr>
        <w:pStyle w:val="BodyText"/>
        <w:ind w:left="153" w:right="1291" w:firstLine="567"/>
      </w:pPr>
      <w:r>
        <w:rPr>
          <w:color w:val="231F20"/>
        </w:rPr>
        <w:t>系统网络安全培训单独进行，培训对象为各级统计局数据中心技术人员，由数据处理组负责。</w:t>
      </w:r>
    </w:p>
    <w:p>
      <w:pPr>
        <w:pStyle w:val="Heading2"/>
        <w:spacing w:before="45"/>
      </w:pPr>
      <w:bookmarkStart w:name="_TOC_250002" w:id="45"/>
      <w:bookmarkEnd w:id="45"/>
      <w:r>
        <w:rPr>
          <w:color w:val="231F20"/>
        </w:rPr>
        <w:t>五、培训要求</w:t>
      </w:r>
    </w:p>
    <w:p>
      <w:pPr>
        <w:pStyle w:val="Heading3"/>
        <w:spacing w:before="33"/>
      </w:pPr>
      <w:r>
        <w:rPr>
          <w:color w:val="231F20"/>
        </w:rPr>
        <w:t>（一）制定培训工作计划</w:t>
      </w:r>
    </w:p>
    <w:p>
      <w:pPr>
        <w:pStyle w:val="BodyText"/>
        <w:ind w:left="153" w:right="1291" w:firstLine="567"/>
        <w:jc w:val="both"/>
      </w:pPr>
      <w:r>
        <w:rPr>
          <w:color w:val="231F20"/>
        </w:rPr>
        <w:t>各级普查机构要根据单位清查、普查登记时间安排，倒排培训工期，制定切实可行的培训计划。培训计划要明确培训时间、培训地点、培训内容（课程表）、培训师资情况、培训经费等。</w:t>
      </w:r>
    </w:p>
    <w:p>
      <w:pPr>
        <w:pStyle w:val="Heading3"/>
      </w:pPr>
      <w:r>
        <w:rPr>
          <w:color w:val="231F20"/>
        </w:rPr>
        <w:t>（二）做好培训师资准备</w:t>
      </w:r>
    </w:p>
    <w:p>
      <w:pPr>
        <w:pStyle w:val="BodyText"/>
        <w:ind w:left="153" w:right="1172" w:firstLine="567"/>
      </w:pPr>
      <w:r>
        <w:rPr>
          <w:color w:val="231F20"/>
          <w:spacing w:val="-4"/>
        </w:rPr>
        <w:t>一是精选授课人员。授课人员应由接受过上一级普查机构培训且业务水平较高、表达能力强的人员担任，要能够准确把握各项调查方案、调查范围、统计口径、指标</w:t>
      </w:r>
      <w:r>
        <w:rPr>
          <w:color w:val="231F20"/>
          <w:spacing w:val="-12"/>
        </w:rPr>
        <w:t>含义、统计标准等。二是认真组织试讲。授课内容要概念准确、重点突出、条理清晰、</w:t>
      </w:r>
      <w:r>
        <w:rPr>
          <w:color w:val="231F20"/>
        </w:rPr>
        <w:t>通俗易懂。正式培训前授课人员要在本单位进行试讲，试讲合格后方能作为正式授课人员参与培训工作。</w:t>
      </w:r>
    </w:p>
    <w:p>
      <w:pPr>
        <w:pStyle w:val="Heading3"/>
        <w:spacing w:before="1"/>
      </w:pPr>
      <w:r>
        <w:rPr>
          <w:color w:val="231F20"/>
        </w:rPr>
        <w:t>（三）做好培训的组织工作</w:t>
      </w:r>
    </w:p>
    <w:p>
      <w:pPr>
        <w:pStyle w:val="BodyText"/>
        <w:ind w:left="153" w:right="1291" w:firstLine="567"/>
        <w:jc w:val="both"/>
      </w:pPr>
      <w:r>
        <w:rPr>
          <w:color w:val="231F20"/>
        </w:rPr>
        <w:t>一是严格执行考勤制度。各级普查机构领导要亲自带队参加培训，组织好本单位人员听课，确保培训出勤率。二是参培人员要认真听讲，积极参与讨论，培训结束后，要组织所有参加培训人员进行考试，考试合格人员颁发《普查指导员证》或《普查员证》。三是培训中应现场解答参加培训人员提出的问题，对不能现场解答的，要及时与上级普查机构沟通请示。上级普查机构要及时回复解答。四是认真做好培训登记，确保各级普查机构工作人员、普查指导员和普查员全部接受培训。</w:t>
      </w:r>
    </w:p>
    <w:p>
      <w:pPr>
        <w:spacing w:after="0"/>
        <w:jc w:val="both"/>
        <w:sectPr>
          <w:pgSz w:w="12080" w:h="16790"/>
          <w:pgMar w:header="0" w:footer="981" w:top="1340" w:bottom="1180" w:left="980" w:right="0"/>
        </w:sectPr>
      </w:pPr>
    </w:p>
    <w:p>
      <w:pPr>
        <w:pStyle w:val="Heading2"/>
        <w:spacing w:before="15"/>
        <w:ind w:left="890"/>
      </w:pPr>
      <w:bookmarkStart w:name="_TOC_250001" w:id="46"/>
      <w:bookmarkEnd w:id="46"/>
      <w:r>
        <w:rPr>
          <w:color w:val="231F20"/>
        </w:rPr>
        <w:t>六、培训考核</w:t>
      </w:r>
    </w:p>
    <w:p>
      <w:pPr>
        <w:pStyle w:val="BodyText"/>
        <w:spacing w:before="27"/>
        <w:ind w:left="323" w:right="1067" w:firstLine="567"/>
        <w:jc w:val="both"/>
      </w:pPr>
      <w:r>
        <w:rPr>
          <w:color w:val="231F20"/>
          <w:spacing w:val="4"/>
        </w:rPr>
        <w:t>培训授课结束后，组织培训的普查机构应进行培训考试，并为培训考试合格且</w:t>
      </w:r>
      <w:r>
        <w:rPr>
          <w:color w:val="231F20"/>
        </w:rPr>
        <w:t>签订保密承诺书的人员编码制证（《普查指导员证》或《普查员证》）。省级普查机</w:t>
      </w:r>
      <w:r>
        <w:rPr>
          <w:color w:val="231F20"/>
          <w:spacing w:val="-10"/>
        </w:rPr>
        <w:t>构抽取部分普查指导员和普查员，进行业务能力测试，并在一定范围内通报测试结果； </w:t>
      </w:r>
      <w:r>
        <w:rPr>
          <w:color w:val="231F20"/>
        </w:rPr>
        <w:t>对测试结果较差的地区，责成县级普查机构强化本地区所有普查指导员和普查员的培训，提高其业务能力。</w:t>
      </w:r>
    </w:p>
    <w:p>
      <w:pPr>
        <w:pStyle w:val="Heading2"/>
        <w:spacing w:before="43"/>
        <w:ind w:left="890"/>
      </w:pPr>
      <w:bookmarkStart w:name="_TOC_250000" w:id="47"/>
      <w:bookmarkEnd w:id="47"/>
      <w:r>
        <w:rPr>
          <w:color w:val="231F20"/>
        </w:rPr>
        <w:t>七、培训监督</w:t>
      </w:r>
    </w:p>
    <w:p>
      <w:pPr>
        <w:pStyle w:val="BodyText"/>
        <w:spacing w:before="27"/>
        <w:ind w:left="890"/>
      </w:pPr>
      <w:r>
        <w:rPr>
          <w:color w:val="231F20"/>
        </w:rPr>
        <w:t>各级普查机构要加强对下级培训工作的监督检查。</w:t>
      </w:r>
    </w:p>
    <w:sectPr>
      <w:pgSz w:w="12080" w:h="16790"/>
      <w:pgMar w:header="0" w:footer="981" w:top="1320" w:bottom="1180" w:left="98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方正书宋简体">
    <w:altName w:val="方正书宋简体"/>
    <w:charset w:val="86"/>
    <w:family w:val="auto"/>
    <w:pitch w:val="variable"/>
  </w:font>
  <w:font w:name="方正大标宋简体">
    <w:altName w:val="方正大标宋简体"/>
    <w:charset w:val="86"/>
    <w:family w:val="auto"/>
    <w:pitch w:val="variable"/>
  </w:font>
  <w:font w:name="方正楷体简体">
    <w:altName w:val="方正楷体简体"/>
    <w:charset w:val="86"/>
    <w:family w:val="auto"/>
    <w:pitch w:val="variable"/>
  </w:font>
  <w:font w:name="方正黑体简体">
    <w:altName w:val="方正黑体简体"/>
    <w:charset w:val="86"/>
    <w:family w:val="auto"/>
    <w:pitch w:val="variable"/>
  </w:font>
  <w:font w:name="宋体">
    <w:altName w:val="宋体"/>
    <w:charset w:val="86"/>
    <w:family w:val="auto"/>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4.8078pt;margin-top:778.476624pt;width:22.7pt;height:16.95pt;mso-position-horizontal-relative:page;mso-position-vertical-relative:page;z-index:-255440896" type="#_x0000_t202" filled="false" stroked="false">
          <v:textbox inset="0,0,0,0">
            <w:txbxContent>
              <w:p>
                <w:pPr>
                  <w:pStyle w:val="BodyText"/>
                  <w:spacing w:line="339" w:lineRule="exact"/>
                  <w:ind w:left="20"/>
                </w:pPr>
                <w:r>
                  <w:rPr>
                    <w:color w:val="231F20"/>
                  </w:rPr>
                  <w:t>-</w:t>
                </w:r>
                <w:r>
                  <w:rPr/>
                  <w:fldChar w:fldCharType="begin"/>
                </w:r>
                <w:r>
                  <w:rPr>
                    <w:color w:val="231F20"/>
                  </w:rPr>
                  <w:instrText> PAGE </w:instrText>
                </w:r>
                <w:r>
                  <w:rPr/>
                  <w:fldChar w:fldCharType="separate"/>
                </w:r>
                <w:r>
                  <w:rPr/>
                  <w:t>1</w:t>
                </w:r>
                <w:r>
                  <w:rPr/>
                  <w:fldChar w:fldCharType="end"/>
                </w:r>
                <w:r>
                  <w:rPr>
                    <w:color w:val="231F20"/>
                  </w:rPr>
                  <w:t>-</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3.079193pt;margin-top:778.476624pt;width:32.5500pt;height:16.95pt;mso-position-horizontal-relative:page;mso-position-vertical-relative:page;z-index:-255438848" type="#_x0000_t202" filled="false" stroked="false">
          <v:textbox inset="0,0,0,0">
            <w:txbxContent>
              <w:p>
                <w:pPr>
                  <w:pStyle w:val="BodyText"/>
                  <w:spacing w:line="339" w:lineRule="exact"/>
                  <w:ind w:left="20"/>
                </w:pPr>
                <w:r>
                  <w:rPr>
                    <w:color w:val="231F20"/>
                  </w:rPr>
                  <w:t>-</w:t>
                </w:r>
                <w:r>
                  <w:rPr/>
                  <w:fldChar w:fldCharType="begin"/>
                </w:r>
                <w:r>
                  <w:rPr>
                    <w:color w:val="231F20"/>
                  </w:rPr>
                  <w:instrText> PAGE </w:instrText>
                </w:r>
                <w:r>
                  <w:rPr/>
                  <w:fldChar w:fldCharType="separate"/>
                </w:r>
                <w:r>
                  <w:rPr/>
                  <w:t>40</w:t>
                </w:r>
                <w:r>
                  <w:rPr/>
                  <w:fldChar w:fldCharType="end"/>
                </w:r>
                <w:r>
                  <w:rPr>
                    <w:color w:val="231F20"/>
                  </w:rPr>
                  <w:t>-</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3.079193pt;margin-top:778.476624pt;width:32.5500pt;height:16.95pt;mso-position-horizontal-relative:page;mso-position-vertical-relative:page;z-index:-255439872" type="#_x0000_t202" filled="false" stroked="false">
          <v:textbox inset="0,0,0,0">
            <w:txbxContent>
              <w:p>
                <w:pPr>
                  <w:pStyle w:val="BodyText"/>
                  <w:spacing w:line="339" w:lineRule="exact"/>
                  <w:ind w:left="20"/>
                </w:pPr>
                <w:r>
                  <w:rPr>
                    <w:color w:val="231F20"/>
                  </w:rPr>
                  <w:t>-</w:t>
                </w:r>
                <w:r>
                  <w:rPr/>
                  <w:fldChar w:fldCharType="begin"/>
                </w:r>
                <w:r>
                  <w:rPr>
                    <w:color w:val="231F20"/>
                  </w:rPr>
                  <w:instrText> PAGE </w:instrText>
                </w:r>
                <w:r>
                  <w:rPr/>
                  <w:fldChar w:fldCharType="separate"/>
                </w:r>
                <w:r>
                  <w:rPr/>
                  <w:t>10</w:t>
                </w:r>
                <w:r>
                  <w:rPr/>
                  <w:fldChar w:fldCharType="end"/>
                </w:r>
                <w:r>
                  <w:rPr>
                    <w:color w:val="231F20"/>
                  </w:rPr>
                  <w:t>-</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
    <w:multiLevelType w:val="hybridMultilevel"/>
    <w:lvl w:ilvl="0">
      <w:start w:val="11"/>
      <w:numFmt w:val="decimal"/>
      <w:lvlText w:val="%1"/>
      <w:lvlJc w:val="left"/>
      <w:pPr>
        <w:ind w:left="1174" w:hanging="257"/>
        <w:jc w:val="left"/>
      </w:pPr>
      <w:rPr>
        <w:rFonts w:hint="default" w:ascii="方正书宋简体" w:hAnsi="方正书宋简体" w:eastAsia="方正书宋简体" w:cs="方正书宋简体"/>
        <w:color w:val="231F20"/>
        <w:spacing w:val="-1"/>
        <w:w w:val="100"/>
        <w:sz w:val="20"/>
        <w:szCs w:val="20"/>
        <w:lang w:val="zh-cn" w:eastAsia="zh-cn" w:bidi="zh-cn"/>
      </w:rPr>
    </w:lvl>
    <w:lvl w:ilvl="1">
      <w:start w:val="0"/>
      <w:numFmt w:val="bullet"/>
      <w:lvlText w:val="•"/>
      <w:lvlJc w:val="left"/>
      <w:pPr>
        <w:ind w:left="2171" w:hanging="257"/>
      </w:pPr>
      <w:rPr>
        <w:rFonts w:hint="default"/>
        <w:lang w:val="zh-cn" w:eastAsia="zh-cn" w:bidi="zh-cn"/>
      </w:rPr>
    </w:lvl>
    <w:lvl w:ilvl="2">
      <w:start w:val="0"/>
      <w:numFmt w:val="bullet"/>
      <w:lvlText w:val="•"/>
      <w:lvlJc w:val="left"/>
      <w:pPr>
        <w:ind w:left="3163" w:hanging="257"/>
      </w:pPr>
      <w:rPr>
        <w:rFonts w:hint="default"/>
        <w:lang w:val="zh-cn" w:eastAsia="zh-cn" w:bidi="zh-cn"/>
      </w:rPr>
    </w:lvl>
    <w:lvl w:ilvl="3">
      <w:start w:val="0"/>
      <w:numFmt w:val="bullet"/>
      <w:lvlText w:val="•"/>
      <w:lvlJc w:val="left"/>
      <w:pPr>
        <w:ind w:left="4154" w:hanging="257"/>
      </w:pPr>
      <w:rPr>
        <w:rFonts w:hint="default"/>
        <w:lang w:val="zh-cn" w:eastAsia="zh-cn" w:bidi="zh-cn"/>
      </w:rPr>
    </w:lvl>
    <w:lvl w:ilvl="4">
      <w:start w:val="0"/>
      <w:numFmt w:val="bullet"/>
      <w:lvlText w:val="•"/>
      <w:lvlJc w:val="left"/>
      <w:pPr>
        <w:ind w:left="5146" w:hanging="257"/>
      </w:pPr>
      <w:rPr>
        <w:rFonts w:hint="default"/>
        <w:lang w:val="zh-cn" w:eastAsia="zh-cn" w:bidi="zh-cn"/>
      </w:rPr>
    </w:lvl>
    <w:lvl w:ilvl="5">
      <w:start w:val="0"/>
      <w:numFmt w:val="bullet"/>
      <w:lvlText w:val="•"/>
      <w:lvlJc w:val="left"/>
      <w:pPr>
        <w:ind w:left="6137" w:hanging="257"/>
      </w:pPr>
      <w:rPr>
        <w:rFonts w:hint="default"/>
        <w:lang w:val="zh-cn" w:eastAsia="zh-cn" w:bidi="zh-cn"/>
      </w:rPr>
    </w:lvl>
    <w:lvl w:ilvl="6">
      <w:start w:val="0"/>
      <w:numFmt w:val="bullet"/>
      <w:lvlText w:val="•"/>
      <w:lvlJc w:val="left"/>
      <w:pPr>
        <w:ind w:left="7129" w:hanging="257"/>
      </w:pPr>
      <w:rPr>
        <w:rFonts w:hint="default"/>
        <w:lang w:val="zh-cn" w:eastAsia="zh-cn" w:bidi="zh-cn"/>
      </w:rPr>
    </w:lvl>
    <w:lvl w:ilvl="7">
      <w:start w:val="0"/>
      <w:numFmt w:val="bullet"/>
      <w:lvlText w:val="•"/>
      <w:lvlJc w:val="left"/>
      <w:pPr>
        <w:ind w:left="8120" w:hanging="257"/>
      </w:pPr>
      <w:rPr>
        <w:rFonts w:hint="default"/>
        <w:lang w:val="zh-cn" w:eastAsia="zh-cn" w:bidi="zh-cn"/>
      </w:rPr>
    </w:lvl>
    <w:lvl w:ilvl="8">
      <w:start w:val="0"/>
      <w:numFmt w:val="bullet"/>
      <w:lvlText w:val="•"/>
      <w:lvlJc w:val="left"/>
      <w:pPr>
        <w:ind w:left="9112" w:hanging="257"/>
      </w:pPr>
      <w:rPr>
        <w:rFonts w:hint="default"/>
        <w:lang w:val="zh-cn" w:eastAsia="zh-cn" w:bidi="zh-cn"/>
      </w:rPr>
    </w:lvl>
  </w:abstractNum>
  <w:abstractNum w:abstractNumId="63">
    <w:multiLevelType w:val="hybridMultilevel"/>
    <w:lvl w:ilvl="0">
      <w:start w:val="1"/>
      <w:numFmt w:val="decimal"/>
      <w:lvlText w:val="%1."/>
      <w:lvlJc w:val="left"/>
      <w:pPr>
        <w:ind w:left="153" w:hanging="246"/>
        <w:jc w:val="left"/>
      </w:pPr>
      <w:rPr>
        <w:rFonts w:hint="default" w:ascii="方正书宋简体" w:hAnsi="方正书宋简体" w:eastAsia="方正书宋简体" w:cs="方正书宋简体"/>
        <w:color w:val="231F20"/>
        <w:spacing w:val="-1"/>
        <w:w w:val="100"/>
        <w:sz w:val="26"/>
        <w:szCs w:val="26"/>
        <w:lang w:val="zh-cn" w:eastAsia="zh-cn" w:bidi="zh-cn"/>
      </w:rPr>
    </w:lvl>
    <w:lvl w:ilvl="1">
      <w:start w:val="0"/>
      <w:numFmt w:val="bullet"/>
      <w:lvlText w:val="•"/>
      <w:lvlJc w:val="left"/>
      <w:pPr>
        <w:ind w:left="1253" w:hanging="246"/>
      </w:pPr>
      <w:rPr>
        <w:rFonts w:hint="default"/>
        <w:lang w:val="zh-cn" w:eastAsia="zh-cn" w:bidi="zh-cn"/>
      </w:rPr>
    </w:lvl>
    <w:lvl w:ilvl="2">
      <w:start w:val="0"/>
      <w:numFmt w:val="bullet"/>
      <w:lvlText w:val="•"/>
      <w:lvlJc w:val="left"/>
      <w:pPr>
        <w:ind w:left="2347" w:hanging="246"/>
      </w:pPr>
      <w:rPr>
        <w:rFonts w:hint="default"/>
        <w:lang w:val="zh-cn" w:eastAsia="zh-cn" w:bidi="zh-cn"/>
      </w:rPr>
    </w:lvl>
    <w:lvl w:ilvl="3">
      <w:start w:val="0"/>
      <w:numFmt w:val="bullet"/>
      <w:lvlText w:val="•"/>
      <w:lvlJc w:val="left"/>
      <w:pPr>
        <w:ind w:left="3440" w:hanging="246"/>
      </w:pPr>
      <w:rPr>
        <w:rFonts w:hint="default"/>
        <w:lang w:val="zh-cn" w:eastAsia="zh-cn" w:bidi="zh-cn"/>
      </w:rPr>
    </w:lvl>
    <w:lvl w:ilvl="4">
      <w:start w:val="0"/>
      <w:numFmt w:val="bullet"/>
      <w:lvlText w:val="•"/>
      <w:lvlJc w:val="left"/>
      <w:pPr>
        <w:ind w:left="4534" w:hanging="246"/>
      </w:pPr>
      <w:rPr>
        <w:rFonts w:hint="default"/>
        <w:lang w:val="zh-cn" w:eastAsia="zh-cn" w:bidi="zh-cn"/>
      </w:rPr>
    </w:lvl>
    <w:lvl w:ilvl="5">
      <w:start w:val="0"/>
      <w:numFmt w:val="bullet"/>
      <w:lvlText w:val="•"/>
      <w:lvlJc w:val="left"/>
      <w:pPr>
        <w:ind w:left="5627" w:hanging="246"/>
      </w:pPr>
      <w:rPr>
        <w:rFonts w:hint="default"/>
        <w:lang w:val="zh-cn" w:eastAsia="zh-cn" w:bidi="zh-cn"/>
      </w:rPr>
    </w:lvl>
    <w:lvl w:ilvl="6">
      <w:start w:val="0"/>
      <w:numFmt w:val="bullet"/>
      <w:lvlText w:val="•"/>
      <w:lvlJc w:val="left"/>
      <w:pPr>
        <w:ind w:left="6721" w:hanging="246"/>
      </w:pPr>
      <w:rPr>
        <w:rFonts w:hint="default"/>
        <w:lang w:val="zh-cn" w:eastAsia="zh-cn" w:bidi="zh-cn"/>
      </w:rPr>
    </w:lvl>
    <w:lvl w:ilvl="7">
      <w:start w:val="0"/>
      <w:numFmt w:val="bullet"/>
      <w:lvlText w:val="•"/>
      <w:lvlJc w:val="left"/>
      <w:pPr>
        <w:ind w:left="7814" w:hanging="246"/>
      </w:pPr>
      <w:rPr>
        <w:rFonts w:hint="default"/>
        <w:lang w:val="zh-cn" w:eastAsia="zh-cn" w:bidi="zh-cn"/>
      </w:rPr>
    </w:lvl>
    <w:lvl w:ilvl="8">
      <w:start w:val="0"/>
      <w:numFmt w:val="bullet"/>
      <w:lvlText w:val="•"/>
      <w:lvlJc w:val="left"/>
      <w:pPr>
        <w:ind w:left="8908" w:hanging="246"/>
      </w:pPr>
      <w:rPr>
        <w:rFonts w:hint="default"/>
        <w:lang w:val="zh-cn" w:eastAsia="zh-cn" w:bidi="zh-cn"/>
      </w:rPr>
    </w:lvl>
  </w:abstractNum>
  <w:abstractNum w:abstractNumId="62">
    <w:multiLevelType w:val="hybridMultilevel"/>
    <w:lvl w:ilvl="0">
      <w:start w:val="1"/>
      <w:numFmt w:val="decimal"/>
      <w:lvlText w:val="%1."/>
      <w:lvlJc w:val="left"/>
      <w:pPr>
        <w:ind w:left="1148" w:hanging="258"/>
        <w:jc w:val="left"/>
      </w:pPr>
      <w:rPr>
        <w:rFonts w:hint="default" w:ascii="方正书宋简体" w:hAnsi="方正书宋简体" w:eastAsia="方正书宋简体" w:cs="方正书宋简体"/>
        <w:color w:val="231F20"/>
        <w:spacing w:val="-1"/>
        <w:w w:val="100"/>
        <w:sz w:val="26"/>
        <w:szCs w:val="26"/>
        <w:lang w:val="zh-cn" w:eastAsia="zh-cn" w:bidi="zh-cn"/>
      </w:rPr>
    </w:lvl>
    <w:lvl w:ilvl="1">
      <w:start w:val="0"/>
      <w:numFmt w:val="bullet"/>
      <w:lvlText w:val="•"/>
      <w:lvlJc w:val="left"/>
      <w:pPr>
        <w:ind w:left="2135" w:hanging="258"/>
      </w:pPr>
      <w:rPr>
        <w:rFonts w:hint="default"/>
        <w:lang w:val="zh-cn" w:eastAsia="zh-cn" w:bidi="zh-cn"/>
      </w:rPr>
    </w:lvl>
    <w:lvl w:ilvl="2">
      <w:start w:val="0"/>
      <w:numFmt w:val="bullet"/>
      <w:lvlText w:val="•"/>
      <w:lvlJc w:val="left"/>
      <w:pPr>
        <w:ind w:left="3131" w:hanging="258"/>
      </w:pPr>
      <w:rPr>
        <w:rFonts w:hint="default"/>
        <w:lang w:val="zh-cn" w:eastAsia="zh-cn" w:bidi="zh-cn"/>
      </w:rPr>
    </w:lvl>
    <w:lvl w:ilvl="3">
      <w:start w:val="0"/>
      <w:numFmt w:val="bullet"/>
      <w:lvlText w:val="•"/>
      <w:lvlJc w:val="left"/>
      <w:pPr>
        <w:ind w:left="4126" w:hanging="258"/>
      </w:pPr>
      <w:rPr>
        <w:rFonts w:hint="default"/>
        <w:lang w:val="zh-cn" w:eastAsia="zh-cn" w:bidi="zh-cn"/>
      </w:rPr>
    </w:lvl>
    <w:lvl w:ilvl="4">
      <w:start w:val="0"/>
      <w:numFmt w:val="bullet"/>
      <w:lvlText w:val="•"/>
      <w:lvlJc w:val="left"/>
      <w:pPr>
        <w:ind w:left="5122" w:hanging="258"/>
      </w:pPr>
      <w:rPr>
        <w:rFonts w:hint="default"/>
        <w:lang w:val="zh-cn" w:eastAsia="zh-cn" w:bidi="zh-cn"/>
      </w:rPr>
    </w:lvl>
    <w:lvl w:ilvl="5">
      <w:start w:val="0"/>
      <w:numFmt w:val="bullet"/>
      <w:lvlText w:val="•"/>
      <w:lvlJc w:val="left"/>
      <w:pPr>
        <w:ind w:left="6117" w:hanging="258"/>
      </w:pPr>
      <w:rPr>
        <w:rFonts w:hint="default"/>
        <w:lang w:val="zh-cn" w:eastAsia="zh-cn" w:bidi="zh-cn"/>
      </w:rPr>
    </w:lvl>
    <w:lvl w:ilvl="6">
      <w:start w:val="0"/>
      <w:numFmt w:val="bullet"/>
      <w:lvlText w:val="•"/>
      <w:lvlJc w:val="left"/>
      <w:pPr>
        <w:ind w:left="7113" w:hanging="258"/>
      </w:pPr>
      <w:rPr>
        <w:rFonts w:hint="default"/>
        <w:lang w:val="zh-cn" w:eastAsia="zh-cn" w:bidi="zh-cn"/>
      </w:rPr>
    </w:lvl>
    <w:lvl w:ilvl="7">
      <w:start w:val="0"/>
      <w:numFmt w:val="bullet"/>
      <w:lvlText w:val="•"/>
      <w:lvlJc w:val="left"/>
      <w:pPr>
        <w:ind w:left="8108" w:hanging="258"/>
      </w:pPr>
      <w:rPr>
        <w:rFonts w:hint="default"/>
        <w:lang w:val="zh-cn" w:eastAsia="zh-cn" w:bidi="zh-cn"/>
      </w:rPr>
    </w:lvl>
    <w:lvl w:ilvl="8">
      <w:start w:val="0"/>
      <w:numFmt w:val="bullet"/>
      <w:lvlText w:val="•"/>
      <w:lvlJc w:val="left"/>
      <w:pPr>
        <w:ind w:left="9104" w:hanging="258"/>
      </w:pPr>
      <w:rPr>
        <w:rFonts w:hint="default"/>
        <w:lang w:val="zh-cn" w:eastAsia="zh-cn" w:bidi="zh-cn"/>
      </w:rPr>
    </w:lvl>
  </w:abstractNum>
  <w:abstractNum w:abstractNumId="61">
    <w:multiLevelType w:val="hybridMultilevel"/>
    <w:lvl w:ilvl="0">
      <w:start w:val="1"/>
      <w:numFmt w:val="decimal"/>
      <w:lvlText w:val="%1."/>
      <w:lvlJc w:val="left"/>
      <w:pPr>
        <w:ind w:left="323" w:hanging="260"/>
        <w:jc w:val="left"/>
      </w:pPr>
      <w:rPr>
        <w:rFonts w:hint="default" w:ascii="方正书宋简体" w:hAnsi="方正书宋简体" w:eastAsia="方正书宋简体" w:cs="方正书宋简体"/>
        <w:color w:val="231F20"/>
        <w:w w:val="100"/>
        <w:sz w:val="26"/>
        <w:szCs w:val="26"/>
        <w:lang w:val="zh-cn" w:eastAsia="zh-cn" w:bidi="zh-cn"/>
      </w:rPr>
    </w:lvl>
    <w:lvl w:ilvl="1">
      <w:start w:val="0"/>
      <w:numFmt w:val="bullet"/>
      <w:lvlText w:val="•"/>
      <w:lvlJc w:val="left"/>
      <w:pPr>
        <w:ind w:left="1397" w:hanging="260"/>
      </w:pPr>
      <w:rPr>
        <w:rFonts w:hint="default"/>
        <w:lang w:val="zh-cn" w:eastAsia="zh-cn" w:bidi="zh-cn"/>
      </w:rPr>
    </w:lvl>
    <w:lvl w:ilvl="2">
      <w:start w:val="0"/>
      <w:numFmt w:val="bullet"/>
      <w:lvlText w:val="•"/>
      <w:lvlJc w:val="left"/>
      <w:pPr>
        <w:ind w:left="2475" w:hanging="260"/>
      </w:pPr>
      <w:rPr>
        <w:rFonts w:hint="default"/>
        <w:lang w:val="zh-cn" w:eastAsia="zh-cn" w:bidi="zh-cn"/>
      </w:rPr>
    </w:lvl>
    <w:lvl w:ilvl="3">
      <w:start w:val="0"/>
      <w:numFmt w:val="bullet"/>
      <w:lvlText w:val="•"/>
      <w:lvlJc w:val="left"/>
      <w:pPr>
        <w:ind w:left="3552" w:hanging="260"/>
      </w:pPr>
      <w:rPr>
        <w:rFonts w:hint="default"/>
        <w:lang w:val="zh-cn" w:eastAsia="zh-cn" w:bidi="zh-cn"/>
      </w:rPr>
    </w:lvl>
    <w:lvl w:ilvl="4">
      <w:start w:val="0"/>
      <w:numFmt w:val="bullet"/>
      <w:lvlText w:val="•"/>
      <w:lvlJc w:val="left"/>
      <w:pPr>
        <w:ind w:left="4630" w:hanging="260"/>
      </w:pPr>
      <w:rPr>
        <w:rFonts w:hint="default"/>
        <w:lang w:val="zh-cn" w:eastAsia="zh-cn" w:bidi="zh-cn"/>
      </w:rPr>
    </w:lvl>
    <w:lvl w:ilvl="5">
      <w:start w:val="0"/>
      <w:numFmt w:val="bullet"/>
      <w:lvlText w:val="•"/>
      <w:lvlJc w:val="left"/>
      <w:pPr>
        <w:ind w:left="5707" w:hanging="260"/>
      </w:pPr>
      <w:rPr>
        <w:rFonts w:hint="default"/>
        <w:lang w:val="zh-cn" w:eastAsia="zh-cn" w:bidi="zh-cn"/>
      </w:rPr>
    </w:lvl>
    <w:lvl w:ilvl="6">
      <w:start w:val="0"/>
      <w:numFmt w:val="bullet"/>
      <w:lvlText w:val="•"/>
      <w:lvlJc w:val="left"/>
      <w:pPr>
        <w:ind w:left="6785" w:hanging="260"/>
      </w:pPr>
      <w:rPr>
        <w:rFonts w:hint="default"/>
        <w:lang w:val="zh-cn" w:eastAsia="zh-cn" w:bidi="zh-cn"/>
      </w:rPr>
    </w:lvl>
    <w:lvl w:ilvl="7">
      <w:start w:val="0"/>
      <w:numFmt w:val="bullet"/>
      <w:lvlText w:val="•"/>
      <w:lvlJc w:val="left"/>
      <w:pPr>
        <w:ind w:left="7862" w:hanging="260"/>
      </w:pPr>
      <w:rPr>
        <w:rFonts w:hint="default"/>
        <w:lang w:val="zh-cn" w:eastAsia="zh-cn" w:bidi="zh-cn"/>
      </w:rPr>
    </w:lvl>
    <w:lvl w:ilvl="8">
      <w:start w:val="0"/>
      <w:numFmt w:val="bullet"/>
      <w:lvlText w:val="•"/>
      <w:lvlJc w:val="left"/>
      <w:pPr>
        <w:ind w:left="8940" w:hanging="260"/>
      </w:pPr>
      <w:rPr>
        <w:rFonts w:hint="default"/>
        <w:lang w:val="zh-cn" w:eastAsia="zh-cn" w:bidi="zh-cn"/>
      </w:rPr>
    </w:lvl>
  </w:abstractNum>
  <w:abstractNum w:abstractNumId="60">
    <w:multiLevelType w:val="hybridMultilevel"/>
    <w:lvl w:ilvl="0">
      <w:start w:val="1"/>
      <w:numFmt w:val="decimal"/>
      <w:lvlText w:val="%1."/>
      <w:lvlJc w:val="left"/>
      <w:pPr>
        <w:ind w:left="323" w:hanging="260"/>
        <w:jc w:val="left"/>
      </w:pPr>
      <w:rPr>
        <w:rFonts w:hint="default" w:ascii="方正书宋简体" w:hAnsi="方正书宋简体" w:eastAsia="方正书宋简体" w:cs="方正书宋简体"/>
        <w:color w:val="231F20"/>
        <w:w w:val="100"/>
        <w:sz w:val="26"/>
        <w:szCs w:val="26"/>
        <w:lang w:val="zh-cn" w:eastAsia="zh-cn" w:bidi="zh-cn"/>
      </w:rPr>
    </w:lvl>
    <w:lvl w:ilvl="1">
      <w:start w:val="0"/>
      <w:numFmt w:val="bullet"/>
      <w:lvlText w:val="•"/>
      <w:lvlJc w:val="left"/>
      <w:pPr>
        <w:ind w:left="1397" w:hanging="260"/>
      </w:pPr>
      <w:rPr>
        <w:rFonts w:hint="default"/>
        <w:lang w:val="zh-cn" w:eastAsia="zh-cn" w:bidi="zh-cn"/>
      </w:rPr>
    </w:lvl>
    <w:lvl w:ilvl="2">
      <w:start w:val="0"/>
      <w:numFmt w:val="bullet"/>
      <w:lvlText w:val="•"/>
      <w:lvlJc w:val="left"/>
      <w:pPr>
        <w:ind w:left="2475" w:hanging="260"/>
      </w:pPr>
      <w:rPr>
        <w:rFonts w:hint="default"/>
        <w:lang w:val="zh-cn" w:eastAsia="zh-cn" w:bidi="zh-cn"/>
      </w:rPr>
    </w:lvl>
    <w:lvl w:ilvl="3">
      <w:start w:val="0"/>
      <w:numFmt w:val="bullet"/>
      <w:lvlText w:val="•"/>
      <w:lvlJc w:val="left"/>
      <w:pPr>
        <w:ind w:left="3552" w:hanging="260"/>
      </w:pPr>
      <w:rPr>
        <w:rFonts w:hint="default"/>
        <w:lang w:val="zh-cn" w:eastAsia="zh-cn" w:bidi="zh-cn"/>
      </w:rPr>
    </w:lvl>
    <w:lvl w:ilvl="4">
      <w:start w:val="0"/>
      <w:numFmt w:val="bullet"/>
      <w:lvlText w:val="•"/>
      <w:lvlJc w:val="left"/>
      <w:pPr>
        <w:ind w:left="4630" w:hanging="260"/>
      </w:pPr>
      <w:rPr>
        <w:rFonts w:hint="default"/>
        <w:lang w:val="zh-cn" w:eastAsia="zh-cn" w:bidi="zh-cn"/>
      </w:rPr>
    </w:lvl>
    <w:lvl w:ilvl="5">
      <w:start w:val="0"/>
      <w:numFmt w:val="bullet"/>
      <w:lvlText w:val="•"/>
      <w:lvlJc w:val="left"/>
      <w:pPr>
        <w:ind w:left="5707" w:hanging="260"/>
      </w:pPr>
      <w:rPr>
        <w:rFonts w:hint="default"/>
        <w:lang w:val="zh-cn" w:eastAsia="zh-cn" w:bidi="zh-cn"/>
      </w:rPr>
    </w:lvl>
    <w:lvl w:ilvl="6">
      <w:start w:val="0"/>
      <w:numFmt w:val="bullet"/>
      <w:lvlText w:val="•"/>
      <w:lvlJc w:val="left"/>
      <w:pPr>
        <w:ind w:left="6785" w:hanging="260"/>
      </w:pPr>
      <w:rPr>
        <w:rFonts w:hint="default"/>
        <w:lang w:val="zh-cn" w:eastAsia="zh-cn" w:bidi="zh-cn"/>
      </w:rPr>
    </w:lvl>
    <w:lvl w:ilvl="7">
      <w:start w:val="0"/>
      <w:numFmt w:val="bullet"/>
      <w:lvlText w:val="•"/>
      <w:lvlJc w:val="left"/>
      <w:pPr>
        <w:ind w:left="7862" w:hanging="260"/>
      </w:pPr>
      <w:rPr>
        <w:rFonts w:hint="default"/>
        <w:lang w:val="zh-cn" w:eastAsia="zh-cn" w:bidi="zh-cn"/>
      </w:rPr>
    </w:lvl>
    <w:lvl w:ilvl="8">
      <w:start w:val="0"/>
      <w:numFmt w:val="bullet"/>
      <w:lvlText w:val="•"/>
      <w:lvlJc w:val="left"/>
      <w:pPr>
        <w:ind w:left="8940" w:hanging="260"/>
      </w:pPr>
      <w:rPr>
        <w:rFonts w:hint="default"/>
        <w:lang w:val="zh-cn" w:eastAsia="zh-cn" w:bidi="zh-cn"/>
      </w:rPr>
    </w:lvl>
  </w:abstractNum>
  <w:abstractNum w:abstractNumId="59">
    <w:multiLevelType w:val="hybridMultilevel"/>
    <w:lvl w:ilvl="0">
      <w:start w:val="1"/>
      <w:numFmt w:val="decimal"/>
      <w:lvlText w:val="%1."/>
      <w:lvlJc w:val="left"/>
      <w:pPr>
        <w:ind w:left="1148" w:hanging="258"/>
        <w:jc w:val="left"/>
      </w:pPr>
      <w:rPr>
        <w:rFonts w:hint="default" w:ascii="方正书宋简体" w:hAnsi="方正书宋简体" w:eastAsia="方正书宋简体" w:cs="方正书宋简体"/>
        <w:color w:val="231F20"/>
        <w:spacing w:val="-1"/>
        <w:w w:val="100"/>
        <w:sz w:val="26"/>
        <w:szCs w:val="26"/>
        <w:lang w:val="zh-cn" w:eastAsia="zh-cn" w:bidi="zh-cn"/>
      </w:rPr>
    </w:lvl>
    <w:lvl w:ilvl="1">
      <w:start w:val="0"/>
      <w:numFmt w:val="bullet"/>
      <w:lvlText w:val="•"/>
      <w:lvlJc w:val="left"/>
      <w:pPr>
        <w:ind w:left="2135" w:hanging="258"/>
      </w:pPr>
      <w:rPr>
        <w:rFonts w:hint="default"/>
        <w:lang w:val="zh-cn" w:eastAsia="zh-cn" w:bidi="zh-cn"/>
      </w:rPr>
    </w:lvl>
    <w:lvl w:ilvl="2">
      <w:start w:val="0"/>
      <w:numFmt w:val="bullet"/>
      <w:lvlText w:val="•"/>
      <w:lvlJc w:val="left"/>
      <w:pPr>
        <w:ind w:left="3131" w:hanging="258"/>
      </w:pPr>
      <w:rPr>
        <w:rFonts w:hint="default"/>
        <w:lang w:val="zh-cn" w:eastAsia="zh-cn" w:bidi="zh-cn"/>
      </w:rPr>
    </w:lvl>
    <w:lvl w:ilvl="3">
      <w:start w:val="0"/>
      <w:numFmt w:val="bullet"/>
      <w:lvlText w:val="•"/>
      <w:lvlJc w:val="left"/>
      <w:pPr>
        <w:ind w:left="4126" w:hanging="258"/>
      </w:pPr>
      <w:rPr>
        <w:rFonts w:hint="default"/>
        <w:lang w:val="zh-cn" w:eastAsia="zh-cn" w:bidi="zh-cn"/>
      </w:rPr>
    </w:lvl>
    <w:lvl w:ilvl="4">
      <w:start w:val="0"/>
      <w:numFmt w:val="bullet"/>
      <w:lvlText w:val="•"/>
      <w:lvlJc w:val="left"/>
      <w:pPr>
        <w:ind w:left="5122" w:hanging="258"/>
      </w:pPr>
      <w:rPr>
        <w:rFonts w:hint="default"/>
        <w:lang w:val="zh-cn" w:eastAsia="zh-cn" w:bidi="zh-cn"/>
      </w:rPr>
    </w:lvl>
    <w:lvl w:ilvl="5">
      <w:start w:val="0"/>
      <w:numFmt w:val="bullet"/>
      <w:lvlText w:val="•"/>
      <w:lvlJc w:val="left"/>
      <w:pPr>
        <w:ind w:left="6117" w:hanging="258"/>
      </w:pPr>
      <w:rPr>
        <w:rFonts w:hint="default"/>
        <w:lang w:val="zh-cn" w:eastAsia="zh-cn" w:bidi="zh-cn"/>
      </w:rPr>
    </w:lvl>
    <w:lvl w:ilvl="6">
      <w:start w:val="0"/>
      <w:numFmt w:val="bullet"/>
      <w:lvlText w:val="•"/>
      <w:lvlJc w:val="left"/>
      <w:pPr>
        <w:ind w:left="7113" w:hanging="258"/>
      </w:pPr>
      <w:rPr>
        <w:rFonts w:hint="default"/>
        <w:lang w:val="zh-cn" w:eastAsia="zh-cn" w:bidi="zh-cn"/>
      </w:rPr>
    </w:lvl>
    <w:lvl w:ilvl="7">
      <w:start w:val="0"/>
      <w:numFmt w:val="bullet"/>
      <w:lvlText w:val="•"/>
      <w:lvlJc w:val="left"/>
      <w:pPr>
        <w:ind w:left="8108" w:hanging="258"/>
      </w:pPr>
      <w:rPr>
        <w:rFonts w:hint="default"/>
        <w:lang w:val="zh-cn" w:eastAsia="zh-cn" w:bidi="zh-cn"/>
      </w:rPr>
    </w:lvl>
    <w:lvl w:ilvl="8">
      <w:start w:val="0"/>
      <w:numFmt w:val="bullet"/>
      <w:lvlText w:val="•"/>
      <w:lvlJc w:val="left"/>
      <w:pPr>
        <w:ind w:left="9104" w:hanging="258"/>
      </w:pPr>
      <w:rPr>
        <w:rFonts w:hint="default"/>
        <w:lang w:val="zh-cn" w:eastAsia="zh-cn" w:bidi="zh-cn"/>
      </w:rPr>
    </w:lvl>
  </w:abstractNum>
  <w:abstractNum w:abstractNumId="58">
    <w:multiLevelType w:val="hybridMultilevel"/>
    <w:lvl w:ilvl="0">
      <w:start w:val="1"/>
      <w:numFmt w:val="decimal"/>
      <w:lvlText w:val="%1."/>
      <w:lvlJc w:val="left"/>
      <w:pPr>
        <w:ind w:left="1148" w:hanging="258"/>
        <w:jc w:val="left"/>
      </w:pPr>
      <w:rPr>
        <w:rFonts w:hint="default" w:ascii="方正书宋简体" w:hAnsi="方正书宋简体" w:eastAsia="方正书宋简体" w:cs="方正书宋简体"/>
        <w:color w:val="231F20"/>
        <w:spacing w:val="-1"/>
        <w:w w:val="100"/>
        <w:sz w:val="26"/>
        <w:szCs w:val="26"/>
        <w:lang w:val="zh-cn" w:eastAsia="zh-cn" w:bidi="zh-cn"/>
      </w:rPr>
    </w:lvl>
    <w:lvl w:ilvl="1">
      <w:start w:val="0"/>
      <w:numFmt w:val="bullet"/>
      <w:lvlText w:val="•"/>
      <w:lvlJc w:val="left"/>
      <w:pPr>
        <w:ind w:left="2135" w:hanging="258"/>
      </w:pPr>
      <w:rPr>
        <w:rFonts w:hint="default"/>
        <w:lang w:val="zh-cn" w:eastAsia="zh-cn" w:bidi="zh-cn"/>
      </w:rPr>
    </w:lvl>
    <w:lvl w:ilvl="2">
      <w:start w:val="0"/>
      <w:numFmt w:val="bullet"/>
      <w:lvlText w:val="•"/>
      <w:lvlJc w:val="left"/>
      <w:pPr>
        <w:ind w:left="3131" w:hanging="258"/>
      </w:pPr>
      <w:rPr>
        <w:rFonts w:hint="default"/>
        <w:lang w:val="zh-cn" w:eastAsia="zh-cn" w:bidi="zh-cn"/>
      </w:rPr>
    </w:lvl>
    <w:lvl w:ilvl="3">
      <w:start w:val="0"/>
      <w:numFmt w:val="bullet"/>
      <w:lvlText w:val="•"/>
      <w:lvlJc w:val="left"/>
      <w:pPr>
        <w:ind w:left="4126" w:hanging="258"/>
      </w:pPr>
      <w:rPr>
        <w:rFonts w:hint="default"/>
        <w:lang w:val="zh-cn" w:eastAsia="zh-cn" w:bidi="zh-cn"/>
      </w:rPr>
    </w:lvl>
    <w:lvl w:ilvl="4">
      <w:start w:val="0"/>
      <w:numFmt w:val="bullet"/>
      <w:lvlText w:val="•"/>
      <w:lvlJc w:val="left"/>
      <w:pPr>
        <w:ind w:left="5122" w:hanging="258"/>
      </w:pPr>
      <w:rPr>
        <w:rFonts w:hint="default"/>
        <w:lang w:val="zh-cn" w:eastAsia="zh-cn" w:bidi="zh-cn"/>
      </w:rPr>
    </w:lvl>
    <w:lvl w:ilvl="5">
      <w:start w:val="0"/>
      <w:numFmt w:val="bullet"/>
      <w:lvlText w:val="•"/>
      <w:lvlJc w:val="left"/>
      <w:pPr>
        <w:ind w:left="6117" w:hanging="258"/>
      </w:pPr>
      <w:rPr>
        <w:rFonts w:hint="default"/>
        <w:lang w:val="zh-cn" w:eastAsia="zh-cn" w:bidi="zh-cn"/>
      </w:rPr>
    </w:lvl>
    <w:lvl w:ilvl="6">
      <w:start w:val="0"/>
      <w:numFmt w:val="bullet"/>
      <w:lvlText w:val="•"/>
      <w:lvlJc w:val="left"/>
      <w:pPr>
        <w:ind w:left="7113" w:hanging="258"/>
      </w:pPr>
      <w:rPr>
        <w:rFonts w:hint="default"/>
        <w:lang w:val="zh-cn" w:eastAsia="zh-cn" w:bidi="zh-cn"/>
      </w:rPr>
    </w:lvl>
    <w:lvl w:ilvl="7">
      <w:start w:val="0"/>
      <w:numFmt w:val="bullet"/>
      <w:lvlText w:val="•"/>
      <w:lvlJc w:val="left"/>
      <w:pPr>
        <w:ind w:left="8108" w:hanging="258"/>
      </w:pPr>
      <w:rPr>
        <w:rFonts w:hint="default"/>
        <w:lang w:val="zh-cn" w:eastAsia="zh-cn" w:bidi="zh-cn"/>
      </w:rPr>
    </w:lvl>
    <w:lvl w:ilvl="8">
      <w:start w:val="0"/>
      <w:numFmt w:val="bullet"/>
      <w:lvlText w:val="•"/>
      <w:lvlJc w:val="left"/>
      <w:pPr>
        <w:ind w:left="9104" w:hanging="258"/>
      </w:pPr>
      <w:rPr>
        <w:rFonts w:hint="default"/>
        <w:lang w:val="zh-cn" w:eastAsia="zh-cn" w:bidi="zh-cn"/>
      </w:rPr>
    </w:lvl>
  </w:abstractNum>
  <w:abstractNum w:abstractNumId="57">
    <w:multiLevelType w:val="hybridMultilevel"/>
    <w:lvl w:ilvl="0">
      <w:start w:val="1"/>
      <w:numFmt w:val="decimal"/>
      <w:lvlText w:val="%1."/>
      <w:lvlJc w:val="left"/>
      <w:pPr>
        <w:ind w:left="153" w:hanging="260"/>
        <w:jc w:val="right"/>
      </w:pPr>
      <w:rPr>
        <w:rFonts w:hint="default" w:ascii="方正书宋简体" w:hAnsi="方正书宋简体" w:eastAsia="方正书宋简体" w:cs="方正书宋简体"/>
        <w:color w:val="231F20"/>
        <w:w w:val="100"/>
        <w:sz w:val="26"/>
        <w:szCs w:val="26"/>
        <w:lang w:val="zh-cn" w:eastAsia="zh-cn" w:bidi="zh-cn"/>
      </w:rPr>
    </w:lvl>
    <w:lvl w:ilvl="1">
      <w:start w:val="0"/>
      <w:numFmt w:val="bullet"/>
      <w:lvlText w:val="•"/>
      <w:lvlJc w:val="left"/>
      <w:pPr>
        <w:ind w:left="1253" w:hanging="260"/>
      </w:pPr>
      <w:rPr>
        <w:rFonts w:hint="default"/>
        <w:lang w:val="zh-cn" w:eastAsia="zh-cn" w:bidi="zh-cn"/>
      </w:rPr>
    </w:lvl>
    <w:lvl w:ilvl="2">
      <w:start w:val="0"/>
      <w:numFmt w:val="bullet"/>
      <w:lvlText w:val="•"/>
      <w:lvlJc w:val="left"/>
      <w:pPr>
        <w:ind w:left="2347" w:hanging="260"/>
      </w:pPr>
      <w:rPr>
        <w:rFonts w:hint="default"/>
        <w:lang w:val="zh-cn" w:eastAsia="zh-cn" w:bidi="zh-cn"/>
      </w:rPr>
    </w:lvl>
    <w:lvl w:ilvl="3">
      <w:start w:val="0"/>
      <w:numFmt w:val="bullet"/>
      <w:lvlText w:val="•"/>
      <w:lvlJc w:val="left"/>
      <w:pPr>
        <w:ind w:left="3440" w:hanging="260"/>
      </w:pPr>
      <w:rPr>
        <w:rFonts w:hint="default"/>
        <w:lang w:val="zh-cn" w:eastAsia="zh-cn" w:bidi="zh-cn"/>
      </w:rPr>
    </w:lvl>
    <w:lvl w:ilvl="4">
      <w:start w:val="0"/>
      <w:numFmt w:val="bullet"/>
      <w:lvlText w:val="•"/>
      <w:lvlJc w:val="left"/>
      <w:pPr>
        <w:ind w:left="4534" w:hanging="260"/>
      </w:pPr>
      <w:rPr>
        <w:rFonts w:hint="default"/>
        <w:lang w:val="zh-cn" w:eastAsia="zh-cn" w:bidi="zh-cn"/>
      </w:rPr>
    </w:lvl>
    <w:lvl w:ilvl="5">
      <w:start w:val="0"/>
      <w:numFmt w:val="bullet"/>
      <w:lvlText w:val="•"/>
      <w:lvlJc w:val="left"/>
      <w:pPr>
        <w:ind w:left="5627" w:hanging="260"/>
      </w:pPr>
      <w:rPr>
        <w:rFonts w:hint="default"/>
        <w:lang w:val="zh-cn" w:eastAsia="zh-cn" w:bidi="zh-cn"/>
      </w:rPr>
    </w:lvl>
    <w:lvl w:ilvl="6">
      <w:start w:val="0"/>
      <w:numFmt w:val="bullet"/>
      <w:lvlText w:val="•"/>
      <w:lvlJc w:val="left"/>
      <w:pPr>
        <w:ind w:left="6721" w:hanging="260"/>
      </w:pPr>
      <w:rPr>
        <w:rFonts w:hint="default"/>
        <w:lang w:val="zh-cn" w:eastAsia="zh-cn" w:bidi="zh-cn"/>
      </w:rPr>
    </w:lvl>
    <w:lvl w:ilvl="7">
      <w:start w:val="0"/>
      <w:numFmt w:val="bullet"/>
      <w:lvlText w:val="•"/>
      <w:lvlJc w:val="left"/>
      <w:pPr>
        <w:ind w:left="7814" w:hanging="260"/>
      </w:pPr>
      <w:rPr>
        <w:rFonts w:hint="default"/>
        <w:lang w:val="zh-cn" w:eastAsia="zh-cn" w:bidi="zh-cn"/>
      </w:rPr>
    </w:lvl>
    <w:lvl w:ilvl="8">
      <w:start w:val="0"/>
      <w:numFmt w:val="bullet"/>
      <w:lvlText w:val="•"/>
      <w:lvlJc w:val="left"/>
      <w:pPr>
        <w:ind w:left="8908" w:hanging="260"/>
      </w:pPr>
      <w:rPr>
        <w:rFonts w:hint="default"/>
        <w:lang w:val="zh-cn" w:eastAsia="zh-cn" w:bidi="zh-cn"/>
      </w:rPr>
    </w:lvl>
  </w:abstractNum>
  <w:abstractNum w:abstractNumId="56">
    <w:multiLevelType w:val="hybridMultilevel"/>
    <w:lvl w:ilvl="0">
      <w:start w:val="1"/>
      <w:numFmt w:val="decimal"/>
      <w:lvlText w:val="%1."/>
      <w:lvlJc w:val="left"/>
      <w:pPr>
        <w:ind w:left="978" w:hanging="258"/>
        <w:jc w:val="left"/>
      </w:pPr>
      <w:rPr>
        <w:rFonts w:hint="default" w:ascii="方正书宋简体" w:hAnsi="方正书宋简体" w:eastAsia="方正书宋简体" w:cs="方正书宋简体"/>
        <w:color w:val="231F20"/>
        <w:spacing w:val="-1"/>
        <w:w w:val="100"/>
        <w:sz w:val="26"/>
        <w:szCs w:val="26"/>
        <w:lang w:val="zh-cn" w:eastAsia="zh-cn" w:bidi="zh-cn"/>
      </w:rPr>
    </w:lvl>
    <w:lvl w:ilvl="1">
      <w:start w:val="0"/>
      <w:numFmt w:val="bullet"/>
      <w:lvlText w:val="•"/>
      <w:lvlJc w:val="left"/>
      <w:pPr>
        <w:ind w:left="1991" w:hanging="258"/>
      </w:pPr>
      <w:rPr>
        <w:rFonts w:hint="default"/>
        <w:lang w:val="zh-cn" w:eastAsia="zh-cn" w:bidi="zh-cn"/>
      </w:rPr>
    </w:lvl>
    <w:lvl w:ilvl="2">
      <w:start w:val="0"/>
      <w:numFmt w:val="bullet"/>
      <w:lvlText w:val="•"/>
      <w:lvlJc w:val="left"/>
      <w:pPr>
        <w:ind w:left="3003" w:hanging="258"/>
      </w:pPr>
      <w:rPr>
        <w:rFonts w:hint="default"/>
        <w:lang w:val="zh-cn" w:eastAsia="zh-cn" w:bidi="zh-cn"/>
      </w:rPr>
    </w:lvl>
    <w:lvl w:ilvl="3">
      <w:start w:val="0"/>
      <w:numFmt w:val="bullet"/>
      <w:lvlText w:val="•"/>
      <w:lvlJc w:val="left"/>
      <w:pPr>
        <w:ind w:left="4014" w:hanging="258"/>
      </w:pPr>
      <w:rPr>
        <w:rFonts w:hint="default"/>
        <w:lang w:val="zh-cn" w:eastAsia="zh-cn" w:bidi="zh-cn"/>
      </w:rPr>
    </w:lvl>
    <w:lvl w:ilvl="4">
      <w:start w:val="0"/>
      <w:numFmt w:val="bullet"/>
      <w:lvlText w:val="•"/>
      <w:lvlJc w:val="left"/>
      <w:pPr>
        <w:ind w:left="5026" w:hanging="258"/>
      </w:pPr>
      <w:rPr>
        <w:rFonts w:hint="default"/>
        <w:lang w:val="zh-cn" w:eastAsia="zh-cn" w:bidi="zh-cn"/>
      </w:rPr>
    </w:lvl>
    <w:lvl w:ilvl="5">
      <w:start w:val="0"/>
      <w:numFmt w:val="bullet"/>
      <w:lvlText w:val="•"/>
      <w:lvlJc w:val="left"/>
      <w:pPr>
        <w:ind w:left="6037" w:hanging="258"/>
      </w:pPr>
      <w:rPr>
        <w:rFonts w:hint="default"/>
        <w:lang w:val="zh-cn" w:eastAsia="zh-cn" w:bidi="zh-cn"/>
      </w:rPr>
    </w:lvl>
    <w:lvl w:ilvl="6">
      <w:start w:val="0"/>
      <w:numFmt w:val="bullet"/>
      <w:lvlText w:val="•"/>
      <w:lvlJc w:val="left"/>
      <w:pPr>
        <w:ind w:left="7049" w:hanging="258"/>
      </w:pPr>
      <w:rPr>
        <w:rFonts w:hint="default"/>
        <w:lang w:val="zh-cn" w:eastAsia="zh-cn" w:bidi="zh-cn"/>
      </w:rPr>
    </w:lvl>
    <w:lvl w:ilvl="7">
      <w:start w:val="0"/>
      <w:numFmt w:val="bullet"/>
      <w:lvlText w:val="•"/>
      <w:lvlJc w:val="left"/>
      <w:pPr>
        <w:ind w:left="8060" w:hanging="258"/>
      </w:pPr>
      <w:rPr>
        <w:rFonts w:hint="default"/>
        <w:lang w:val="zh-cn" w:eastAsia="zh-cn" w:bidi="zh-cn"/>
      </w:rPr>
    </w:lvl>
    <w:lvl w:ilvl="8">
      <w:start w:val="0"/>
      <w:numFmt w:val="bullet"/>
      <w:lvlText w:val="•"/>
      <w:lvlJc w:val="left"/>
      <w:pPr>
        <w:ind w:left="9072" w:hanging="258"/>
      </w:pPr>
      <w:rPr>
        <w:rFonts w:hint="default"/>
        <w:lang w:val="zh-cn" w:eastAsia="zh-cn" w:bidi="zh-cn"/>
      </w:rPr>
    </w:lvl>
  </w:abstractNum>
  <w:abstractNum w:abstractNumId="55">
    <w:multiLevelType w:val="hybridMultilevel"/>
    <w:lvl w:ilvl="0">
      <w:start w:val="1"/>
      <w:numFmt w:val="decimal"/>
      <w:lvlText w:val="%1."/>
      <w:lvlJc w:val="left"/>
      <w:pPr>
        <w:ind w:left="978" w:hanging="258"/>
        <w:jc w:val="left"/>
      </w:pPr>
      <w:rPr>
        <w:rFonts w:hint="default" w:ascii="方正书宋简体" w:hAnsi="方正书宋简体" w:eastAsia="方正书宋简体" w:cs="方正书宋简体"/>
        <w:color w:val="231F20"/>
        <w:spacing w:val="-1"/>
        <w:w w:val="100"/>
        <w:sz w:val="26"/>
        <w:szCs w:val="26"/>
        <w:lang w:val="zh-cn" w:eastAsia="zh-cn" w:bidi="zh-cn"/>
      </w:rPr>
    </w:lvl>
    <w:lvl w:ilvl="1">
      <w:start w:val="0"/>
      <w:numFmt w:val="bullet"/>
      <w:lvlText w:val="•"/>
      <w:lvlJc w:val="left"/>
      <w:pPr>
        <w:ind w:left="1991" w:hanging="258"/>
      </w:pPr>
      <w:rPr>
        <w:rFonts w:hint="default"/>
        <w:lang w:val="zh-cn" w:eastAsia="zh-cn" w:bidi="zh-cn"/>
      </w:rPr>
    </w:lvl>
    <w:lvl w:ilvl="2">
      <w:start w:val="0"/>
      <w:numFmt w:val="bullet"/>
      <w:lvlText w:val="•"/>
      <w:lvlJc w:val="left"/>
      <w:pPr>
        <w:ind w:left="3003" w:hanging="258"/>
      </w:pPr>
      <w:rPr>
        <w:rFonts w:hint="default"/>
        <w:lang w:val="zh-cn" w:eastAsia="zh-cn" w:bidi="zh-cn"/>
      </w:rPr>
    </w:lvl>
    <w:lvl w:ilvl="3">
      <w:start w:val="0"/>
      <w:numFmt w:val="bullet"/>
      <w:lvlText w:val="•"/>
      <w:lvlJc w:val="left"/>
      <w:pPr>
        <w:ind w:left="4014" w:hanging="258"/>
      </w:pPr>
      <w:rPr>
        <w:rFonts w:hint="default"/>
        <w:lang w:val="zh-cn" w:eastAsia="zh-cn" w:bidi="zh-cn"/>
      </w:rPr>
    </w:lvl>
    <w:lvl w:ilvl="4">
      <w:start w:val="0"/>
      <w:numFmt w:val="bullet"/>
      <w:lvlText w:val="•"/>
      <w:lvlJc w:val="left"/>
      <w:pPr>
        <w:ind w:left="5026" w:hanging="258"/>
      </w:pPr>
      <w:rPr>
        <w:rFonts w:hint="default"/>
        <w:lang w:val="zh-cn" w:eastAsia="zh-cn" w:bidi="zh-cn"/>
      </w:rPr>
    </w:lvl>
    <w:lvl w:ilvl="5">
      <w:start w:val="0"/>
      <w:numFmt w:val="bullet"/>
      <w:lvlText w:val="•"/>
      <w:lvlJc w:val="left"/>
      <w:pPr>
        <w:ind w:left="6037" w:hanging="258"/>
      </w:pPr>
      <w:rPr>
        <w:rFonts w:hint="default"/>
        <w:lang w:val="zh-cn" w:eastAsia="zh-cn" w:bidi="zh-cn"/>
      </w:rPr>
    </w:lvl>
    <w:lvl w:ilvl="6">
      <w:start w:val="0"/>
      <w:numFmt w:val="bullet"/>
      <w:lvlText w:val="•"/>
      <w:lvlJc w:val="left"/>
      <w:pPr>
        <w:ind w:left="7049" w:hanging="258"/>
      </w:pPr>
      <w:rPr>
        <w:rFonts w:hint="default"/>
        <w:lang w:val="zh-cn" w:eastAsia="zh-cn" w:bidi="zh-cn"/>
      </w:rPr>
    </w:lvl>
    <w:lvl w:ilvl="7">
      <w:start w:val="0"/>
      <w:numFmt w:val="bullet"/>
      <w:lvlText w:val="•"/>
      <w:lvlJc w:val="left"/>
      <w:pPr>
        <w:ind w:left="8060" w:hanging="258"/>
      </w:pPr>
      <w:rPr>
        <w:rFonts w:hint="default"/>
        <w:lang w:val="zh-cn" w:eastAsia="zh-cn" w:bidi="zh-cn"/>
      </w:rPr>
    </w:lvl>
    <w:lvl w:ilvl="8">
      <w:start w:val="0"/>
      <w:numFmt w:val="bullet"/>
      <w:lvlText w:val="•"/>
      <w:lvlJc w:val="left"/>
      <w:pPr>
        <w:ind w:left="9072" w:hanging="258"/>
      </w:pPr>
      <w:rPr>
        <w:rFonts w:hint="default"/>
        <w:lang w:val="zh-cn" w:eastAsia="zh-cn" w:bidi="zh-cn"/>
      </w:rPr>
    </w:lvl>
  </w:abstractNum>
  <w:abstractNum w:abstractNumId="54">
    <w:multiLevelType w:val="hybridMultilevel"/>
    <w:lvl w:ilvl="0">
      <w:start w:val="1"/>
      <w:numFmt w:val="decimal"/>
      <w:lvlText w:val="%1."/>
      <w:lvlJc w:val="left"/>
      <w:pPr>
        <w:ind w:left="153" w:hanging="260"/>
        <w:jc w:val="left"/>
      </w:pPr>
      <w:rPr>
        <w:rFonts w:hint="default" w:ascii="方正书宋简体" w:hAnsi="方正书宋简体" w:eastAsia="方正书宋简体" w:cs="方正书宋简体"/>
        <w:color w:val="231F20"/>
        <w:w w:val="100"/>
        <w:sz w:val="26"/>
        <w:szCs w:val="26"/>
        <w:lang w:val="zh-cn" w:eastAsia="zh-cn" w:bidi="zh-cn"/>
      </w:rPr>
    </w:lvl>
    <w:lvl w:ilvl="1">
      <w:start w:val="0"/>
      <w:numFmt w:val="bullet"/>
      <w:lvlText w:val="•"/>
      <w:lvlJc w:val="left"/>
      <w:pPr>
        <w:ind w:left="1253" w:hanging="260"/>
      </w:pPr>
      <w:rPr>
        <w:rFonts w:hint="default"/>
        <w:lang w:val="zh-cn" w:eastAsia="zh-cn" w:bidi="zh-cn"/>
      </w:rPr>
    </w:lvl>
    <w:lvl w:ilvl="2">
      <w:start w:val="0"/>
      <w:numFmt w:val="bullet"/>
      <w:lvlText w:val="•"/>
      <w:lvlJc w:val="left"/>
      <w:pPr>
        <w:ind w:left="2347" w:hanging="260"/>
      </w:pPr>
      <w:rPr>
        <w:rFonts w:hint="default"/>
        <w:lang w:val="zh-cn" w:eastAsia="zh-cn" w:bidi="zh-cn"/>
      </w:rPr>
    </w:lvl>
    <w:lvl w:ilvl="3">
      <w:start w:val="0"/>
      <w:numFmt w:val="bullet"/>
      <w:lvlText w:val="•"/>
      <w:lvlJc w:val="left"/>
      <w:pPr>
        <w:ind w:left="3440" w:hanging="260"/>
      </w:pPr>
      <w:rPr>
        <w:rFonts w:hint="default"/>
        <w:lang w:val="zh-cn" w:eastAsia="zh-cn" w:bidi="zh-cn"/>
      </w:rPr>
    </w:lvl>
    <w:lvl w:ilvl="4">
      <w:start w:val="0"/>
      <w:numFmt w:val="bullet"/>
      <w:lvlText w:val="•"/>
      <w:lvlJc w:val="left"/>
      <w:pPr>
        <w:ind w:left="4534" w:hanging="260"/>
      </w:pPr>
      <w:rPr>
        <w:rFonts w:hint="default"/>
        <w:lang w:val="zh-cn" w:eastAsia="zh-cn" w:bidi="zh-cn"/>
      </w:rPr>
    </w:lvl>
    <w:lvl w:ilvl="5">
      <w:start w:val="0"/>
      <w:numFmt w:val="bullet"/>
      <w:lvlText w:val="•"/>
      <w:lvlJc w:val="left"/>
      <w:pPr>
        <w:ind w:left="5627" w:hanging="260"/>
      </w:pPr>
      <w:rPr>
        <w:rFonts w:hint="default"/>
        <w:lang w:val="zh-cn" w:eastAsia="zh-cn" w:bidi="zh-cn"/>
      </w:rPr>
    </w:lvl>
    <w:lvl w:ilvl="6">
      <w:start w:val="0"/>
      <w:numFmt w:val="bullet"/>
      <w:lvlText w:val="•"/>
      <w:lvlJc w:val="left"/>
      <w:pPr>
        <w:ind w:left="6721" w:hanging="260"/>
      </w:pPr>
      <w:rPr>
        <w:rFonts w:hint="default"/>
        <w:lang w:val="zh-cn" w:eastAsia="zh-cn" w:bidi="zh-cn"/>
      </w:rPr>
    </w:lvl>
    <w:lvl w:ilvl="7">
      <w:start w:val="0"/>
      <w:numFmt w:val="bullet"/>
      <w:lvlText w:val="•"/>
      <w:lvlJc w:val="left"/>
      <w:pPr>
        <w:ind w:left="7814" w:hanging="260"/>
      </w:pPr>
      <w:rPr>
        <w:rFonts w:hint="default"/>
        <w:lang w:val="zh-cn" w:eastAsia="zh-cn" w:bidi="zh-cn"/>
      </w:rPr>
    </w:lvl>
    <w:lvl w:ilvl="8">
      <w:start w:val="0"/>
      <w:numFmt w:val="bullet"/>
      <w:lvlText w:val="•"/>
      <w:lvlJc w:val="left"/>
      <w:pPr>
        <w:ind w:left="8908" w:hanging="260"/>
      </w:pPr>
      <w:rPr>
        <w:rFonts w:hint="default"/>
        <w:lang w:val="zh-cn" w:eastAsia="zh-cn" w:bidi="zh-cn"/>
      </w:rPr>
    </w:lvl>
  </w:abstractNum>
  <w:abstractNum w:abstractNumId="53">
    <w:multiLevelType w:val="hybridMultilevel"/>
    <w:lvl w:ilvl="0">
      <w:start w:val="1"/>
      <w:numFmt w:val="decimal"/>
      <w:lvlText w:val="%1."/>
      <w:lvlJc w:val="left"/>
      <w:pPr>
        <w:ind w:left="323" w:hanging="260"/>
        <w:jc w:val="right"/>
      </w:pPr>
      <w:rPr>
        <w:rFonts w:hint="default" w:ascii="方正书宋简体" w:hAnsi="方正书宋简体" w:eastAsia="方正书宋简体" w:cs="方正书宋简体"/>
        <w:color w:val="231F20"/>
        <w:w w:val="100"/>
        <w:sz w:val="26"/>
        <w:szCs w:val="26"/>
        <w:lang w:val="zh-cn" w:eastAsia="zh-cn" w:bidi="zh-cn"/>
      </w:rPr>
    </w:lvl>
    <w:lvl w:ilvl="1">
      <w:start w:val="0"/>
      <w:numFmt w:val="bullet"/>
      <w:lvlText w:val="•"/>
      <w:lvlJc w:val="left"/>
      <w:pPr>
        <w:ind w:left="1397" w:hanging="260"/>
      </w:pPr>
      <w:rPr>
        <w:rFonts w:hint="default"/>
        <w:lang w:val="zh-cn" w:eastAsia="zh-cn" w:bidi="zh-cn"/>
      </w:rPr>
    </w:lvl>
    <w:lvl w:ilvl="2">
      <w:start w:val="0"/>
      <w:numFmt w:val="bullet"/>
      <w:lvlText w:val="•"/>
      <w:lvlJc w:val="left"/>
      <w:pPr>
        <w:ind w:left="2475" w:hanging="260"/>
      </w:pPr>
      <w:rPr>
        <w:rFonts w:hint="default"/>
        <w:lang w:val="zh-cn" w:eastAsia="zh-cn" w:bidi="zh-cn"/>
      </w:rPr>
    </w:lvl>
    <w:lvl w:ilvl="3">
      <w:start w:val="0"/>
      <w:numFmt w:val="bullet"/>
      <w:lvlText w:val="•"/>
      <w:lvlJc w:val="left"/>
      <w:pPr>
        <w:ind w:left="3552" w:hanging="260"/>
      </w:pPr>
      <w:rPr>
        <w:rFonts w:hint="default"/>
        <w:lang w:val="zh-cn" w:eastAsia="zh-cn" w:bidi="zh-cn"/>
      </w:rPr>
    </w:lvl>
    <w:lvl w:ilvl="4">
      <w:start w:val="0"/>
      <w:numFmt w:val="bullet"/>
      <w:lvlText w:val="•"/>
      <w:lvlJc w:val="left"/>
      <w:pPr>
        <w:ind w:left="4630" w:hanging="260"/>
      </w:pPr>
      <w:rPr>
        <w:rFonts w:hint="default"/>
        <w:lang w:val="zh-cn" w:eastAsia="zh-cn" w:bidi="zh-cn"/>
      </w:rPr>
    </w:lvl>
    <w:lvl w:ilvl="5">
      <w:start w:val="0"/>
      <w:numFmt w:val="bullet"/>
      <w:lvlText w:val="•"/>
      <w:lvlJc w:val="left"/>
      <w:pPr>
        <w:ind w:left="5707" w:hanging="260"/>
      </w:pPr>
      <w:rPr>
        <w:rFonts w:hint="default"/>
        <w:lang w:val="zh-cn" w:eastAsia="zh-cn" w:bidi="zh-cn"/>
      </w:rPr>
    </w:lvl>
    <w:lvl w:ilvl="6">
      <w:start w:val="0"/>
      <w:numFmt w:val="bullet"/>
      <w:lvlText w:val="•"/>
      <w:lvlJc w:val="left"/>
      <w:pPr>
        <w:ind w:left="6785" w:hanging="260"/>
      </w:pPr>
      <w:rPr>
        <w:rFonts w:hint="default"/>
        <w:lang w:val="zh-cn" w:eastAsia="zh-cn" w:bidi="zh-cn"/>
      </w:rPr>
    </w:lvl>
    <w:lvl w:ilvl="7">
      <w:start w:val="0"/>
      <w:numFmt w:val="bullet"/>
      <w:lvlText w:val="•"/>
      <w:lvlJc w:val="left"/>
      <w:pPr>
        <w:ind w:left="7862" w:hanging="260"/>
      </w:pPr>
      <w:rPr>
        <w:rFonts w:hint="default"/>
        <w:lang w:val="zh-cn" w:eastAsia="zh-cn" w:bidi="zh-cn"/>
      </w:rPr>
    </w:lvl>
    <w:lvl w:ilvl="8">
      <w:start w:val="0"/>
      <w:numFmt w:val="bullet"/>
      <w:lvlText w:val="•"/>
      <w:lvlJc w:val="left"/>
      <w:pPr>
        <w:ind w:left="8940" w:hanging="260"/>
      </w:pPr>
      <w:rPr>
        <w:rFonts w:hint="default"/>
        <w:lang w:val="zh-cn" w:eastAsia="zh-cn" w:bidi="zh-cn"/>
      </w:rPr>
    </w:lvl>
  </w:abstractNum>
  <w:abstractNum w:abstractNumId="52">
    <w:multiLevelType w:val="hybridMultilevel"/>
    <w:lvl w:ilvl="0">
      <w:start w:val="1"/>
      <w:numFmt w:val="decimal"/>
      <w:lvlText w:val="（%1）"/>
      <w:lvlJc w:val="left"/>
      <w:pPr>
        <w:ind w:left="323" w:hanging="656"/>
        <w:jc w:val="left"/>
      </w:pPr>
      <w:rPr>
        <w:rFonts w:hint="default" w:ascii="方正书宋简体" w:hAnsi="方正书宋简体" w:eastAsia="方正书宋简体" w:cs="方正书宋简体"/>
        <w:color w:val="231F20"/>
        <w:w w:val="100"/>
        <w:sz w:val="24"/>
        <w:szCs w:val="24"/>
        <w:lang w:val="zh-cn" w:eastAsia="zh-cn" w:bidi="zh-cn"/>
      </w:rPr>
    </w:lvl>
    <w:lvl w:ilvl="1">
      <w:start w:val="0"/>
      <w:numFmt w:val="bullet"/>
      <w:lvlText w:val="•"/>
      <w:lvlJc w:val="left"/>
      <w:pPr>
        <w:ind w:left="1397" w:hanging="656"/>
      </w:pPr>
      <w:rPr>
        <w:rFonts w:hint="default"/>
        <w:lang w:val="zh-cn" w:eastAsia="zh-cn" w:bidi="zh-cn"/>
      </w:rPr>
    </w:lvl>
    <w:lvl w:ilvl="2">
      <w:start w:val="0"/>
      <w:numFmt w:val="bullet"/>
      <w:lvlText w:val="•"/>
      <w:lvlJc w:val="left"/>
      <w:pPr>
        <w:ind w:left="2475" w:hanging="656"/>
      </w:pPr>
      <w:rPr>
        <w:rFonts w:hint="default"/>
        <w:lang w:val="zh-cn" w:eastAsia="zh-cn" w:bidi="zh-cn"/>
      </w:rPr>
    </w:lvl>
    <w:lvl w:ilvl="3">
      <w:start w:val="0"/>
      <w:numFmt w:val="bullet"/>
      <w:lvlText w:val="•"/>
      <w:lvlJc w:val="left"/>
      <w:pPr>
        <w:ind w:left="3552" w:hanging="656"/>
      </w:pPr>
      <w:rPr>
        <w:rFonts w:hint="default"/>
        <w:lang w:val="zh-cn" w:eastAsia="zh-cn" w:bidi="zh-cn"/>
      </w:rPr>
    </w:lvl>
    <w:lvl w:ilvl="4">
      <w:start w:val="0"/>
      <w:numFmt w:val="bullet"/>
      <w:lvlText w:val="•"/>
      <w:lvlJc w:val="left"/>
      <w:pPr>
        <w:ind w:left="4630" w:hanging="656"/>
      </w:pPr>
      <w:rPr>
        <w:rFonts w:hint="default"/>
        <w:lang w:val="zh-cn" w:eastAsia="zh-cn" w:bidi="zh-cn"/>
      </w:rPr>
    </w:lvl>
    <w:lvl w:ilvl="5">
      <w:start w:val="0"/>
      <w:numFmt w:val="bullet"/>
      <w:lvlText w:val="•"/>
      <w:lvlJc w:val="left"/>
      <w:pPr>
        <w:ind w:left="5707" w:hanging="656"/>
      </w:pPr>
      <w:rPr>
        <w:rFonts w:hint="default"/>
        <w:lang w:val="zh-cn" w:eastAsia="zh-cn" w:bidi="zh-cn"/>
      </w:rPr>
    </w:lvl>
    <w:lvl w:ilvl="6">
      <w:start w:val="0"/>
      <w:numFmt w:val="bullet"/>
      <w:lvlText w:val="•"/>
      <w:lvlJc w:val="left"/>
      <w:pPr>
        <w:ind w:left="6785" w:hanging="656"/>
      </w:pPr>
      <w:rPr>
        <w:rFonts w:hint="default"/>
        <w:lang w:val="zh-cn" w:eastAsia="zh-cn" w:bidi="zh-cn"/>
      </w:rPr>
    </w:lvl>
    <w:lvl w:ilvl="7">
      <w:start w:val="0"/>
      <w:numFmt w:val="bullet"/>
      <w:lvlText w:val="•"/>
      <w:lvlJc w:val="left"/>
      <w:pPr>
        <w:ind w:left="7862" w:hanging="656"/>
      </w:pPr>
      <w:rPr>
        <w:rFonts w:hint="default"/>
        <w:lang w:val="zh-cn" w:eastAsia="zh-cn" w:bidi="zh-cn"/>
      </w:rPr>
    </w:lvl>
    <w:lvl w:ilvl="8">
      <w:start w:val="0"/>
      <w:numFmt w:val="bullet"/>
      <w:lvlText w:val="•"/>
      <w:lvlJc w:val="left"/>
      <w:pPr>
        <w:ind w:left="8940" w:hanging="656"/>
      </w:pPr>
      <w:rPr>
        <w:rFonts w:hint="default"/>
        <w:lang w:val="zh-cn" w:eastAsia="zh-cn" w:bidi="zh-cn"/>
      </w:rPr>
    </w:lvl>
  </w:abstractNum>
  <w:abstractNum w:abstractNumId="51">
    <w:multiLevelType w:val="hybridMultilevel"/>
    <w:lvl w:ilvl="0">
      <w:start w:val="5"/>
      <w:numFmt w:val="decimal"/>
      <w:lvlText w:val="（%1）"/>
      <w:lvlJc w:val="left"/>
      <w:pPr>
        <w:ind w:left="153" w:hanging="653"/>
        <w:jc w:val="left"/>
      </w:pPr>
      <w:rPr>
        <w:rFonts w:hint="default" w:ascii="方正书宋简体" w:hAnsi="方正书宋简体" w:eastAsia="方正书宋简体" w:cs="方正书宋简体"/>
        <w:color w:val="231F20"/>
        <w:w w:val="100"/>
        <w:sz w:val="24"/>
        <w:szCs w:val="24"/>
        <w:lang w:val="zh-cn" w:eastAsia="zh-cn" w:bidi="zh-cn"/>
      </w:rPr>
    </w:lvl>
    <w:lvl w:ilvl="1">
      <w:start w:val="0"/>
      <w:numFmt w:val="bullet"/>
      <w:lvlText w:val="•"/>
      <w:lvlJc w:val="left"/>
      <w:pPr>
        <w:ind w:left="1253" w:hanging="653"/>
      </w:pPr>
      <w:rPr>
        <w:rFonts w:hint="default"/>
        <w:lang w:val="zh-cn" w:eastAsia="zh-cn" w:bidi="zh-cn"/>
      </w:rPr>
    </w:lvl>
    <w:lvl w:ilvl="2">
      <w:start w:val="0"/>
      <w:numFmt w:val="bullet"/>
      <w:lvlText w:val="•"/>
      <w:lvlJc w:val="left"/>
      <w:pPr>
        <w:ind w:left="2347" w:hanging="653"/>
      </w:pPr>
      <w:rPr>
        <w:rFonts w:hint="default"/>
        <w:lang w:val="zh-cn" w:eastAsia="zh-cn" w:bidi="zh-cn"/>
      </w:rPr>
    </w:lvl>
    <w:lvl w:ilvl="3">
      <w:start w:val="0"/>
      <w:numFmt w:val="bullet"/>
      <w:lvlText w:val="•"/>
      <w:lvlJc w:val="left"/>
      <w:pPr>
        <w:ind w:left="3440" w:hanging="653"/>
      </w:pPr>
      <w:rPr>
        <w:rFonts w:hint="default"/>
        <w:lang w:val="zh-cn" w:eastAsia="zh-cn" w:bidi="zh-cn"/>
      </w:rPr>
    </w:lvl>
    <w:lvl w:ilvl="4">
      <w:start w:val="0"/>
      <w:numFmt w:val="bullet"/>
      <w:lvlText w:val="•"/>
      <w:lvlJc w:val="left"/>
      <w:pPr>
        <w:ind w:left="4534" w:hanging="653"/>
      </w:pPr>
      <w:rPr>
        <w:rFonts w:hint="default"/>
        <w:lang w:val="zh-cn" w:eastAsia="zh-cn" w:bidi="zh-cn"/>
      </w:rPr>
    </w:lvl>
    <w:lvl w:ilvl="5">
      <w:start w:val="0"/>
      <w:numFmt w:val="bullet"/>
      <w:lvlText w:val="•"/>
      <w:lvlJc w:val="left"/>
      <w:pPr>
        <w:ind w:left="5627" w:hanging="653"/>
      </w:pPr>
      <w:rPr>
        <w:rFonts w:hint="default"/>
        <w:lang w:val="zh-cn" w:eastAsia="zh-cn" w:bidi="zh-cn"/>
      </w:rPr>
    </w:lvl>
    <w:lvl w:ilvl="6">
      <w:start w:val="0"/>
      <w:numFmt w:val="bullet"/>
      <w:lvlText w:val="•"/>
      <w:lvlJc w:val="left"/>
      <w:pPr>
        <w:ind w:left="6721" w:hanging="653"/>
      </w:pPr>
      <w:rPr>
        <w:rFonts w:hint="default"/>
        <w:lang w:val="zh-cn" w:eastAsia="zh-cn" w:bidi="zh-cn"/>
      </w:rPr>
    </w:lvl>
    <w:lvl w:ilvl="7">
      <w:start w:val="0"/>
      <w:numFmt w:val="bullet"/>
      <w:lvlText w:val="•"/>
      <w:lvlJc w:val="left"/>
      <w:pPr>
        <w:ind w:left="7814" w:hanging="653"/>
      </w:pPr>
      <w:rPr>
        <w:rFonts w:hint="default"/>
        <w:lang w:val="zh-cn" w:eastAsia="zh-cn" w:bidi="zh-cn"/>
      </w:rPr>
    </w:lvl>
    <w:lvl w:ilvl="8">
      <w:start w:val="0"/>
      <w:numFmt w:val="bullet"/>
      <w:lvlText w:val="•"/>
      <w:lvlJc w:val="left"/>
      <w:pPr>
        <w:ind w:left="8908" w:hanging="653"/>
      </w:pPr>
      <w:rPr>
        <w:rFonts w:hint="default"/>
        <w:lang w:val="zh-cn" w:eastAsia="zh-cn" w:bidi="zh-cn"/>
      </w:rPr>
    </w:lvl>
  </w:abstractNum>
  <w:abstractNum w:abstractNumId="50">
    <w:multiLevelType w:val="hybridMultilevel"/>
    <w:lvl w:ilvl="0">
      <w:start w:val="1"/>
      <w:numFmt w:val="decimal"/>
      <w:lvlText w:val="（%1）"/>
      <w:lvlJc w:val="left"/>
      <w:pPr>
        <w:ind w:left="153" w:hanging="653"/>
        <w:jc w:val="left"/>
      </w:pPr>
      <w:rPr>
        <w:rFonts w:hint="default" w:ascii="方正书宋简体" w:hAnsi="方正书宋简体" w:eastAsia="方正书宋简体" w:cs="方正书宋简体"/>
        <w:color w:val="231F20"/>
        <w:w w:val="100"/>
        <w:sz w:val="24"/>
        <w:szCs w:val="24"/>
        <w:lang w:val="zh-cn" w:eastAsia="zh-cn" w:bidi="zh-cn"/>
      </w:rPr>
    </w:lvl>
    <w:lvl w:ilvl="1">
      <w:start w:val="0"/>
      <w:numFmt w:val="bullet"/>
      <w:lvlText w:val="•"/>
      <w:lvlJc w:val="left"/>
      <w:pPr>
        <w:ind w:left="1253" w:hanging="653"/>
      </w:pPr>
      <w:rPr>
        <w:rFonts w:hint="default"/>
        <w:lang w:val="zh-cn" w:eastAsia="zh-cn" w:bidi="zh-cn"/>
      </w:rPr>
    </w:lvl>
    <w:lvl w:ilvl="2">
      <w:start w:val="0"/>
      <w:numFmt w:val="bullet"/>
      <w:lvlText w:val="•"/>
      <w:lvlJc w:val="left"/>
      <w:pPr>
        <w:ind w:left="2347" w:hanging="653"/>
      </w:pPr>
      <w:rPr>
        <w:rFonts w:hint="default"/>
        <w:lang w:val="zh-cn" w:eastAsia="zh-cn" w:bidi="zh-cn"/>
      </w:rPr>
    </w:lvl>
    <w:lvl w:ilvl="3">
      <w:start w:val="0"/>
      <w:numFmt w:val="bullet"/>
      <w:lvlText w:val="•"/>
      <w:lvlJc w:val="left"/>
      <w:pPr>
        <w:ind w:left="3440" w:hanging="653"/>
      </w:pPr>
      <w:rPr>
        <w:rFonts w:hint="default"/>
        <w:lang w:val="zh-cn" w:eastAsia="zh-cn" w:bidi="zh-cn"/>
      </w:rPr>
    </w:lvl>
    <w:lvl w:ilvl="4">
      <w:start w:val="0"/>
      <w:numFmt w:val="bullet"/>
      <w:lvlText w:val="•"/>
      <w:lvlJc w:val="left"/>
      <w:pPr>
        <w:ind w:left="4534" w:hanging="653"/>
      </w:pPr>
      <w:rPr>
        <w:rFonts w:hint="default"/>
        <w:lang w:val="zh-cn" w:eastAsia="zh-cn" w:bidi="zh-cn"/>
      </w:rPr>
    </w:lvl>
    <w:lvl w:ilvl="5">
      <w:start w:val="0"/>
      <w:numFmt w:val="bullet"/>
      <w:lvlText w:val="•"/>
      <w:lvlJc w:val="left"/>
      <w:pPr>
        <w:ind w:left="5627" w:hanging="653"/>
      </w:pPr>
      <w:rPr>
        <w:rFonts w:hint="default"/>
        <w:lang w:val="zh-cn" w:eastAsia="zh-cn" w:bidi="zh-cn"/>
      </w:rPr>
    </w:lvl>
    <w:lvl w:ilvl="6">
      <w:start w:val="0"/>
      <w:numFmt w:val="bullet"/>
      <w:lvlText w:val="•"/>
      <w:lvlJc w:val="left"/>
      <w:pPr>
        <w:ind w:left="6721" w:hanging="653"/>
      </w:pPr>
      <w:rPr>
        <w:rFonts w:hint="default"/>
        <w:lang w:val="zh-cn" w:eastAsia="zh-cn" w:bidi="zh-cn"/>
      </w:rPr>
    </w:lvl>
    <w:lvl w:ilvl="7">
      <w:start w:val="0"/>
      <w:numFmt w:val="bullet"/>
      <w:lvlText w:val="•"/>
      <w:lvlJc w:val="left"/>
      <w:pPr>
        <w:ind w:left="7814" w:hanging="653"/>
      </w:pPr>
      <w:rPr>
        <w:rFonts w:hint="default"/>
        <w:lang w:val="zh-cn" w:eastAsia="zh-cn" w:bidi="zh-cn"/>
      </w:rPr>
    </w:lvl>
    <w:lvl w:ilvl="8">
      <w:start w:val="0"/>
      <w:numFmt w:val="bullet"/>
      <w:lvlText w:val="•"/>
      <w:lvlJc w:val="left"/>
      <w:pPr>
        <w:ind w:left="8908" w:hanging="653"/>
      </w:pPr>
      <w:rPr>
        <w:rFonts w:hint="default"/>
        <w:lang w:val="zh-cn" w:eastAsia="zh-cn" w:bidi="zh-cn"/>
      </w:rPr>
    </w:lvl>
  </w:abstractNum>
  <w:abstractNum w:abstractNumId="49">
    <w:multiLevelType w:val="hybridMultilevel"/>
    <w:lvl w:ilvl="0">
      <w:start w:val="1"/>
      <w:numFmt w:val="decimal"/>
      <w:lvlText w:val="%1."/>
      <w:lvlJc w:val="left"/>
      <w:pPr>
        <w:ind w:left="324" w:hanging="260"/>
        <w:jc w:val="right"/>
      </w:pPr>
      <w:rPr>
        <w:rFonts w:hint="default" w:ascii="方正书宋简体" w:hAnsi="方正书宋简体" w:eastAsia="方正书宋简体" w:cs="方正书宋简体"/>
        <w:color w:val="231F20"/>
        <w:w w:val="100"/>
        <w:sz w:val="26"/>
        <w:szCs w:val="26"/>
        <w:lang w:val="zh-cn" w:eastAsia="zh-cn" w:bidi="zh-cn"/>
      </w:rPr>
    </w:lvl>
    <w:lvl w:ilvl="1">
      <w:start w:val="0"/>
      <w:numFmt w:val="bullet"/>
      <w:lvlText w:val="•"/>
      <w:lvlJc w:val="left"/>
      <w:pPr>
        <w:ind w:left="1397" w:hanging="260"/>
      </w:pPr>
      <w:rPr>
        <w:rFonts w:hint="default"/>
        <w:lang w:val="zh-cn" w:eastAsia="zh-cn" w:bidi="zh-cn"/>
      </w:rPr>
    </w:lvl>
    <w:lvl w:ilvl="2">
      <w:start w:val="0"/>
      <w:numFmt w:val="bullet"/>
      <w:lvlText w:val="•"/>
      <w:lvlJc w:val="left"/>
      <w:pPr>
        <w:ind w:left="2475" w:hanging="260"/>
      </w:pPr>
      <w:rPr>
        <w:rFonts w:hint="default"/>
        <w:lang w:val="zh-cn" w:eastAsia="zh-cn" w:bidi="zh-cn"/>
      </w:rPr>
    </w:lvl>
    <w:lvl w:ilvl="3">
      <w:start w:val="0"/>
      <w:numFmt w:val="bullet"/>
      <w:lvlText w:val="•"/>
      <w:lvlJc w:val="left"/>
      <w:pPr>
        <w:ind w:left="3552" w:hanging="260"/>
      </w:pPr>
      <w:rPr>
        <w:rFonts w:hint="default"/>
        <w:lang w:val="zh-cn" w:eastAsia="zh-cn" w:bidi="zh-cn"/>
      </w:rPr>
    </w:lvl>
    <w:lvl w:ilvl="4">
      <w:start w:val="0"/>
      <w:numFmt w:val="bullet"/>
      <w:lvlText w:val="•"/>
      <w:lvlJc w:val="left"/>
      <w:pPr>
        <w:ind w:left="4630" w:hanging="260"/>
      </w:pPr>
      <w:rPr>
        <w:rFonts w:hint="default"/>
        <w:lang w:val="zh-cn" w:eastAsia="zh-cn" w:bidi="zh-cn"/>
      </w:rPr>
    </w:lvl>
    <w:lvl w:ilvl="5">
      <w:start w:val="0"/>
      <w:numFmt w:val="bullet"/>
      <w:lvlText w:val="•"/>
      <w:lvlJc w:val="left"/>
      <w:pPr>
        <w:ind w:left="5707" w:hanging="260"/>
      </w:pPr>
      <w:rPr>
        <w:rFonts w:hint="default"/>
        <w:lang w:val="zh-cn" w:eastAsia="zh-cn" w:bidi="zh-cn"/>
      </w:rPr>
    </w:lvl>
    <w:lvl w:ilvl="6">
      <w:start w:val="0"/>
      <w:numFmt w:val="bullet"/>
      <w:lvlText w:val="•"/>
      <w:lvlJc w:val="left"/>
      <w:pPr>
        <w:ind w:left="6785" w:hanging="260"/>
      </w:pPr>
      <w:rPr>
        <w:rFonts w:hint="default"/>
        <w:lang w:val="zh-cn" w:eastAsia="zh-cn" w:bidi="zh-cn"/>
      </w:rPr>
    </w:lvl>
    <w:lvl w:ilvl="7">
      <w:start w:val="0"/>
      <w:numFmt w:val="bullet"/>
      <w:lvlText w:val="•"/>
      <w:lvlJc w:val="left"/>
      <w:pPr>
        <w:ind w:left="7862" w:hanging="260"/>
      </w:pPr>
      <w:rPr>
        <w:rFonts w:hint="default"/>
        <w:lang w:val="zh-cn" w:eastAsia="zh-cn" w:bidi="zh-cn"/>
      </w:rPr>
    </w:lvl>
    <w:lvl w:ilvl="8">
      <w:start w:val="0"/>
      <w:numFmt w:val="bullet"/>
      <w:lvlText w:val="•"/>
      <w:lvlJc w:val="left"/>
      <w:pPr>
        <w:ind w:left="8940" w:hanging="260"/>
      </w:pPr>
      <w:rPr>
        <w:rFonts w:hint="default"/>
        <w:lang w:val="zh-cn" w:eastAsia="zh-cn" w:bidi="zh-cn"/>
      </w:rPr>
    </w:lvl>
  </w:abstractNum>
  <w:abstractNum w:abstractNumId="47">
    <w:multiLevelType w:val="hybridMultilevel"/>
    <w:lvl w:ilvl="0">
      <w:start w:val="1"/>
      <w:numFmt w:val="decimal"/>
      <w:lvlText w:val="%1."/>
      <w:lvlJc w:val="left"/>
      <w:pPr>
        <w:ind w:left="973" w:hanging="253"/>
        <w:jc w:val="right"/>
      </w:pPr>
      <w:rPr>
        <w:rFonts w:hint="default" w:ascii="方正书宋简体" w:hAnsi="方正书宋简体" w:eastAsia="方正书宋简体" w:cs="方正书宋简体"/>
        <w:color w:val="231F20"/>
        <w:spacing w:val="-1"/>
        <w:w w:val="100"/>
        <w:sz w:val="26"/>
        <w:szCs w:val="26"/>
        <w:lang w:val="zh-cn" w:eastAsia="zh-cn" w:bidi="zh-cn"/>
      </w:rPr>
    </w:lvl>
    <w:lvl w:ilvl="1">
      <w:start w:val="0"/>
      <w:numFmt w:val="bullet"/>
      <w:lvlText w:val="•"/>
      <w:lvlJc w:val="left"/>
      <w:pPr>
        <w:ind w:left="1991" w:hanging="253"/>
      </w:pPr>
      <w:rPr>
        <w:rFonts w:hint="default"/>
        <w:lang w:val="zh-cn" w:eastAsia="zh-cn" w:bidi="zh-cn"/>
      </w:rPr>
    </w:lvl>
    <w:lvl w:ilvl="2">
      <w:start w:val="0"/>
      <w:numFmt w:val="bullet"/>
      <w:lvlText w:val="•"/>
      <w:lvlJc w:val="left"/>
      <w:pPr>
        <w:ind w:left="3003" w:hanging="253"/>
      </w:pPr>
      <w:rPr>
        <w:rFonts w:hint="default"/>
        <w:lang w:val="zh-cn" w:eastAsia="zh-cn" w:bidi="zh-cn"/>
      </w:rPr>
    </w:lvl>
    <w:lvl w:ilvl="3">
      <w:start w:val="0"/>
      <w:numFmt w:val="bullet"/>
      <w:lvlText w:val="•"/>
      <w:lvlJc w:val="left"/>
      <w:pPr>
        <w:ind w:left="4014" w:hanging="253"/>
      </w:pPr>
      <w:rPr>
        <w:rFonts w:hint="default"/>
        <w:lang w:val="zh-cn" w:eastAsia="zh-cn" w:bidi="zh-cn"/>
      </w:rPr>
    </w:lvl>
    <w:lvl w:ilvl="4">
      <w:start w:val="0"/>
      <w:numFmt w:val="bullet"/>
      <w:lvlText w:val="•"/>
      <w:lvlJc w:val="left"/>
      <w:pPr>
        <w:ind w:left="5026" w:hanging="253"/>
      </w:pPr>
      <w:rPr>
        <w:rFonts w:hint="default"/>
        <w:lang w:val="zh-cn" w:eastAsia="zh-cn" w:bidi="zh-cn"/>
      </w:rPr>
    </w:lvl>
    <w:lvl w:ilvl="5">
      <w:start w:val="0"/>
      <w:numFmt w:val="bullet"/>
      <w:lvlText w:val="•"/>
      <w:lvlJc w:val="left"/>
      <w:pPr>
        <w:ind w:left="6037" w:hanging="253"/>
      </w:pPr>
      <w:rPr>
        <w:rFonts w:hint="default"/>
        <w:lang w:val="zh-cn" w:eastAsia="zh-cn" w:bidi="zh-cn"/>
      </w:rPr>
    </w:lvl>
    <w:lvl w:ilvl="6">
      <w:start w:val="0"/>
      <w:numFmt w:val="bullet"/>
      <w:lvlText w:val="•"/>
      <w:lvlJc w:val="left"/>
      <w:pPr>
        <w:ind w:left="7049" w:hanging="253"/>
      </w:pPr>
      <w:rPr>
        <w:rFonts w:hint="default"/>
        <w:lang w:val="zh-cn" w:eastAsia="zh-cn" w:bidi="zh-cn"/>
      </w:rPr>
    </w:lvl>
    <w:lvl w:ilvl="7">
      <w:start w:val="0"/>
      <w:numFmt w:val="bullet"/>
      <w:lvlText w:val="•"/>
      <w:lvlJc w:val="left"/>
      <w:pPr>
        <w:ind w:left="8060" w:hanging="253"/>
      </w:pPr>
      <w:rPr>
        <w:rFonts w:hint="default"/>
        <w:lang w:val="zh-cn" w:eastAsia="zh-cn" w:bidi="zh-cn"/>
      </w:rPr>
    </w:lvl>
    <w:lvl w:ilvl="8">
      <w:start w:val="0"/>
      <w:numFmt w:val="bullet"/>
      <w:lvlText w:val="•"/>
      <w:lvlJc w:val="left"/>
      <w:pPr>
        <w:ind w:left="9072" w:hanging="253"/>
      </w:pPr>
      <w:rPr>
        <w:rFonts w:hint="default"/>
        <w:lang w:val="zh-cn" w:eastAsia="zh-cn" w:bidi="zh-cn"/>
      </w:rPr>
    </w:lvl>
  </w:abstractNum>
  <w:abstractNum w:abstractNumId="46">
    <w:multiLevelType w:val="hybridMultilevel"/>
    <w:lvl w:ilvl="0">
      <w:start w:val="1"/>
      <w:numFmt w:val="decimal"/>
      <w:lvlText w:val="%1."/>
      <w:lvlJc w:val="left"/>
      <w:pPr>
        <w:ind w:left="153" w:hanging="261"/>
        <w:jc w:val="left"/>
      </w:pPr>
      <w:rPr>
        <w:rFonts w:hint="default" w:ascii="方正书宋简体" w:hAnsi="方正书宋简体" w:eastAsia="方正书宋简体" w:cs="方正书宋简体"/>
        <w:color w:val="231F20"/>
        <w:w w:val="100"/>
        <w:sz w:val="26"/>
        <w:szCs w:val="26"/>
        <w:lang w:val="zh-cn" w:eastAsia="zh-cn" w:bidi="zh-cn"/>
      </w:rPr>
    </w:lvl>
    <w:lvl w:ilvl="1">
      <w:start w:val="1"/>
      <w:numFmt w:val="decimal"/>
      <w:lvlText w:val="%2."/>
      <w:lvlJc w:val="left"/>
      <w:pPr>
        <w:ind w:left="324" w:hanging="260"/>
        <w:jc w:val="left"/>
      </w:pPr>
      <w:rPr>
        <w:rFonts w:hint="default" w:ascii="方正书宋简体" w:hAnsi="方正书宋简体" w:eastAsia="方正书宋简体" w:cs="方正书宋简体"/>
        <w:color w:val="231F20"/>
        <w:w w:val="100"/>
        <w:sz w:val="26"/>
        <w:szCs w:val="26"/>
        <w:lang w:val="zh-cn" w:eastAsia="zh-cn" w:bidi="zh-cn"/>
      </w:rPr>
    </w:lvl>
    <w:lvl w:ilvl="2">
      <w:start w:val="0"/>
      <w:numFmt w:val="bullet"/>
      <w:lvlText w:val="•"/>
      <w:lvlJc w:val="left"/>
      <w:pPr>
        <w:ind w:left="1517" w:hanging="260"/>
      </w:pPr>
      <w:rPr>
        <w:rFonts w:hint="default"/>
        <w:lang w:val="zh-cn" w:eastAsia="zh-cn" w:bidi="zh-cn"/>
      </w:rPr>
    </w:lvl>
    <w:lvl w:ilvl="3">
      <w:start w:val="0"/>
      <w:numFmt w:val="bullet"/>
      <w:lvlText w:val="•"/>
      <w:lvlJc w:val="left"/>
      <w:pPr>
        <w:ind w:left="2714" w:hanging="260"/>
      </w:pPr>
      <w:rPr>
        <w:rFonts w:hint="default"/>
        <w:lang w:val="zh-cn" w:eastAsia="zh-cn" w:bidi="zh-cn"/>
      </w:rPr>
    </w:lvl>
    <w:lvl w:ilvl="4">
      <w:start w:val="0"/>
      <w:numFmt w:val="bullet"/>
      <w:lvlText w:val="•"/>
      <w:lvlJc w:val="left"/>
      <w:pPr>
        <w:ind w:left="3911" w:hanging="260"/>
      </w:pPr>
      <w:rPr>
        <w:rFonts w:hint="default"/>
        <w:lang w:val="zh-cn" w:eastAsia="zh-cn" w:bidi="zh-cn"/>
      </w:rPr>
    </w:lvl>
    <w:lvl w:ilvl="5">
      <w:start w:val="0"/>
      <w:numFmt w:val="bullet"/>
      <w:lvlText w:val="•"/>
      <w:lvlJc w:val="left"/>
      <w:pPr>
        <w:ind w:left="5109" w:hanging="260"/>
      </w:pPr>
      <w:rPr>
        <w:rFonts w:hint="default"/>
        <w:lang w:val="zh-cn" w:eastAsia="zh-cn" w:bidi="zh-cn"/>
      </w:rPr>
    </w:lvl>
    <w:lvl w:ilvl="6">
      <w:start w:val="0"/>
      <w:numFmt w:val="bullet"/>
      <w:lvlText w:val="•"/>
      <w:lvlJc w:val="left"/>
      <w:pPr>
        <w:ind w:left="6306" w:hanging="260"/>
      </w:pPr>
      <w:rPr>
        <w:rFonts w:hint="default"/>
        <w:lang w:val="zh-cn" w:eastAsia="zh-cn" w:bidi="zh-cn"/>
      </w:rPr>
    </w:lvl>
    <w:lvl w:ilvl="7">
      <w:start w:val="0"/>
      <w:numFmt w:val="bullet"/>
      <w:lvlText w:val="•"/>
      <w:lvlJc w:val="left"/>
      <w:pPr>
        <w:ind w:left="7503" w:hanging="260"/>
      </w:pPr>
      <w:rPr>
        <w:rFonts w:hint="default"/>
        <w:lang w:val="zh-cn" w:eastAsia="zh-cn" w:bidi="zh-cn"/>
      </w:rPr>
    </w:lvl>
    <w:lvl w:ilvl="8">
      <w:start w:val="0"/>
      <w:numFmt w:val="bullet"/>
      <w:lvlText w:val="•"/>
      <w:lvlJc w:val="left"/>
      <w:pPr>
        <w:ind w:left="8701" w:hanging="260"/>
      </w:pPr>
      <w:rPr>
        <w:rFonts w:hint="default"/>
        <w:lang w:val="zh-cn" w:eastAsia="zh-cn" w:bidi="zh-cn"/>
      </w:rPr>
    </w:lvl>
  </w:abstractNum>
  <w:abstractNum w:abstractNumId="45">
    <w:multiLevelType w:val="hybridMultilevel"/>
    <w:lvl w:ilvl="0">
      <w:start w:val="1"/>
      <w:numFmt w:val="decimal"/>
      <w:lvlText w:val="%1."/>
      <w:lvlJc w:val="left"/>
      <w:pPr>
        <w:ind w:left="614" w:hanging="250"/>
        <w:jc w:val="left"/>
      </w:pPr>
      <w:rPr>
        <w:rFonts w:hint="default"/>
        <w:w w:val="110"/>
        <w:lang w:val="zh-cn" w:eastAsia="zh-cn" w:bidi="zh-cn"/>
      </w:rPr>
    </w:lvl>
    <w:lvl w:ilvl="1">
      <w:start w:val="0"/>
      <w:numFmt w:val="bullet"/>
      <w:lvlText w:val="•"/>
      <w:lvlJc w:val="left"/>
      <w:pPr>
        <w:ind w:left="767" w:hanging="250"/>
      </w:pPr>
      <w:rPr>
        <w:rFonts w:hint="default"/>
        <w:lang w:val="zh-cn" w:eastAsia="zh-cn" w:bidi="zh-cn"/>
      </w:rPr>
    </w:lvl>
    <w:lvl w:ilvl="2">
      <w:start w:val="0"/>
      <w:numFmt w:val="bullet"/>
      <w:lvlText w:val="•"/>
      <w:lvlJc w:val="left"/>
      <w:pPr>
        <w:ind w:left="914" w:hanging="250"/>
      </w:pPr>
      <w:rPr>
        <w:rFonts w:hint="default"/>
        <w:lang w:val="zh-cn" w:eastAsia="zh-cn" w:bidi="zh-cn"/>
      </w:rPr>
    </w:lvl>
    <w:lvl w:ilvl="3">
      <w:start w:val="0"/>
      <w:numFmt w:val="bullet"/>
      <w:lvlText w:val="•"/>
      <w:lvlJc w:val="left"/>
      <w:pPr>
        <w:ind w:left="1062" w:hanging="250"/>
      </w:pPr>
      <w:rPr>
        <w:rFonts w:hint="default"/>
        <w:lang w:val="zh-cn" w:eastAsia="zh-cn" w:bidi="zh-cn"/>
      </w:rPr>
    </w:lvl>
    <w:lvl w:ilvl="4">
      <w:start w:val="0"/>
      <w:numFmt w:val="bullet"/>
      <w:lvlText w:val="•"/>
      <w:lvlJc w:val="left"/>
      <w:pPr>
        <w:ind w:left="1209" w:hanging="250"/>
      </w:pPr>
      <w:rPr>
        <w:rFonts w:hint="default"/>
        <w:lang w:val="zh-cn" w:eastAsia="zh-cn" w:bidi="zh-cn"/>
      </w:rPr>
    </w:lvl>
    <w:lvl w:ilvl="5">
      <w:start w:val="0"/>
      <w:numFmt w:val="bullet"/>
      <w:lvlText w:val="•"/>
      <w:lvlJc w:val="left"/>
      <w:pPr>
        <w:ind w:left="1356" w:hanging="250"/>
      </w:pPr>
      <w:rPr>
        <w:rFonts w:hint="default"/>
        <w:lang w:val="zh-cn" w:eastAsia="zh-cn" w:bidi="zh-cn"/>
      </w:rPr>
    </w:lvl>
    <w:lvl w:ilvl="6">
      <w:start w:val="0"/>
      <w:numFmt w:val="bullet"/>
      <w:lvlText w:val="•"/>
      <w:lvlJc w:val="left"/>
      <w:pPr>
        <w:ind w:left="1504" w:hanging="250"/>
      </w:pPr>
      <w:rPr>
        <w:rFonts w:hint="default"/>
        <w:lang w:val="zh-cn" w:eastAsia="zh-cn" w:bidi="zh-cn"/>
      </w:rPr>
    </w:lvl>
    <w:lvl w:ilvl="7">
      <w:start w:val="0"/>
      <w:numFmt w:val="bullet"/>
      <w:lvlText w:val="•"/>
      <w:lvlJc w:val="left"/>
      <w:pPr>
        <w:ind w:left="1651" w:hanging="250"/>
      </w:pPr>
      <w:rPr>
        <w:rFonts w:hint="default"/>
        <w:lang w:val="zh-cn" w:eastAsia="zh-cn" w:bidi="zh-cn"/>
      </w:rPr>
    </w:lvl>
    <w:lvl w:ilvl="8">
      <w:start w:val="0"/>
      <w:numFmt w:val="bullet"/>
      <w:lvlText w:val="•"/>
      <w:lvlJc w:val="left"/>
      <w:pPr>
        <w:ind w:left="1798" w:hanging="250"/>
      </w:pPr>
      <w:rPr>
        <w:rFonts w:hint="default"/>
        <w:lang w:val="zh-cn" w:eastAsia="zh-cn" w:bidi="zh-cn"/>
      </w:rPr>
    </w:lvl>
  </w:abstractNum>
  <w:abstractNum w:abstractNumId="44">
    <w:multiLevelType w:val="hybridMultilevel"/>
    <w:lvl w:ilvl="0">
      <w:start w:val="1"/>
      <w:numFmt w:val="decimal"/>
      <w:lvlText w:val="%1."/>
      <w:lvlJc w:val="left"/>
      <w:pPr>
        <w:ind w:left="614" w:hanging="250"/>
        <w:jc w:val="left"/>
      </w:pPr>
      <w:rPr>
        <w:rFonts w:hint="default"/>
        <w:w w:val="110"/>
        <w:lang w:val="zh-cn" w:eastAsia="zh-cn" w:bidi="zh-cn"/>
      </w:rPr>
    </w:lvl>
    <w:lvl w:ilvl="1">
      <w:start w:val="0"/>
      <w:numFmt w:val="bullet"/>
      <w:lvlText w:val="•"/>
      <w:lvlJc w:val="left"/>
      <w:pPr>
        <w:ind w:left="767" w:hanging="250"/>
      </w:pPr>
      <w:rPr>
        <w:rFonts w:hint="default"/>
        <w:lang w:val="zh-cn" w:eastAsia="zh-cn" w:bidi="zh-cn"/>
      </w:rPr>
    </w:lvl>
    <w:lvl w:ilvl="2">
      <w:start w:val="0"/>
      <w:numFmt w:val="bullet"/>
      <w:lvlText w:val="•"/>
      <w:lvlJc w:val="left"/>
      <w:pPr>
        <w:ind w:left="914" w:hanging="250"/>
      </w:pPr>
      <w:rPr>
        <w:rFonts w:hint="default"/>
        <w:lang w:val="zh-cn" w:eastAsia="zh-cn" w:bidi="zh-cn"/>
      </w:rPr>
    </w:lvl>
    <w:lvl w:ilvl="3">
      <w:start w:val="0"/>
      <w:numFmt w:val="bullet"/>
      <w:lvlText w:val="•"/>
      <w:lvlJc w:val="left"/>
      <w:pPr>
        <w:ind w:left="1062" w:hanging="250"/>
      </w:pPr>
      <w:rPr>
        <w:rFonts w:hint="default"/>
        <w:lang w:val="zh-cn" w:eastAsia="zh-cn" w:bidi="zh-cn"/>
      </w:rPr>
    </w:lvl>
    <w:lvl w:ilvl="4">
      <w:start w:val="0"/>
      <w:numFmt w:val="bullet"/>
      <w:lvlText w:val="•"/>
      <w:lvlJc w:val="left"/>
      <w:pPr>
        <w:ind w:left="1209" w:hanging="250"/>
      </w:pPr>
      <w:rPr>
        <w:rFonts w:hint="default"/>
        <w:lang w:val="zh-cn" w:eastAsia="zh-cn" w:bidi="zh-cn"/>
      </w:rPr>
    </w:lvl>
    <w:lvl w:ilvl="5">
      <w:start w:val="0"/>
      <w:numFmt w:val="bullet"/>
      <w:lvlText w:val="•"/>
      <w:lvlJc w:val="left"/>
      <w:pPr>
        <w:ind w:left="1356" w:hanging="250"/>
      </w:pPr>
      <w:rPr>
        <w:rFonts w:hint="default"/>
        <w:lang w:val="zh-cn" w:eastAsia="zh-cn" w:bidi="zh-cn"/>
      </w:rPr>
    </w:lvl>
    <w:lvl w:ilvl="6">
      <w:start w:val="0"/>
      <w:numFmt w:val="bullet"/>
      <w:lvlText w:val="•"/>
      <w:lvlJc w:val="left"/>
      <w:pPr>
        <w:ind w:left="1504" w:hanging="250"/>
      </w:pPr>
      <w:rPr>
        <w:rFonts w:hint="default"/>
        <w:lang w:val="zh-cn" w:eastAsia="zh-cn" w:bidi="zh-cn"/>
      </w:rPr>
    </w:lvl>
    <w:lvl w:ilvl="7">
      <w:start w:val="0"/>
      <w:numFmt w:val="bullet"/>
      <w:lvlText w:val="•"/>
      <w:lvlJc w:val="left"/>
      <w:pPr>
        <w:ind w:left="1651" w:hanging="250"/>
      </w:pPr>
      <w:rPr>
        <w:rFonts w:hint="default"/>
        <w:lang w:val="zh-cn" w:eastAsia="zh-cn" w:bidi="zh-cn"/>
      </w:rPr>
    </w:lvl>
    <w:lvl w:ilvl="8">
      <w:start w:val="0"/>
      <w:numFmt w:val="bullet"/>
      <w:lvlText w:val="•"/>
      <w:lvlJc w:val="left"/>
      <w:pPr>
        <w:ind w:left="1798" w:hanging="250"/>
      </w:pPr>
      <w:rPr>
        <w:rFonts w:hint="default"/>
        <w:lang w:val="zh-cn" w:eastAsia="zh-cn" w:bidi="zh-cn"/>
      </w:rPr>
    </w:lvl>
  </w:abstractNum>
  <w:abstractNum w:abstractNumId="43">
    <w:multiLevelType w:val="hybridMultilevel"/>
    <w:lvl w:ilvl="0">
      <w:start w:val="1"/>
      <w:numFmt w:val="decimal"/>
      <w:lvlText w:val="%1."/>
      <w:lvlJc w:val="left"/>
      <w:pPr>
        <w:ind w:left="614" w:hanging="250"/>
        <w:jc w:val="left"/>
      </w:pPr>
      <w:rPr>
        <w:rFonts w:hint="default"/>
        <w:w w:val="103"/>
        <w:lang w:val="zh-cn" w:eastAsia="zh-cn" w:bidi="zh-cn"/>
      </w:rPr>
    </w:lvl>
    <w:lvl w:ilvl="1">
      <w:start w:val="0"/>
      <w:numFmt w:val="bullet"/>
      <w:lvlText w:val="•"/>
      <w:lvlJc w:val="left"/>
      <w:pPr>
        <w:ind w:left="767" w:hanging="250"/>
      </w:pPr>
      <w:rPr>
        <w:rFonts w:hint="default"/>
        <w:lang w:val="zh-cn" w:eastAsia="zh-cn" w:bidi="zh-cn"/>
      </w:rPr>
    </w:lvl>
    <w:lvl w:ilvl="2">
      <w:start w:val="0"/>
      <w:numFmt w:val="bullet"/>
      <w:lvlText w:val="•"/>
      <w:lvlJc w:val="left"/>
      <w:pPr>
        <w:ind w:left="914" w:hanging="250"/>
      </w:pPr>
      <w:rPr>
        <w:rFonts w:hint="default"/>
        <w:lang w:val="zh-cn" w:eastAsia="zh-cn" w:bidi="zh-cn"/>
      </w:rPr>
    </w:lvl>
    <w:lvl w:ilvl="3">
      <w:start w:val="0"/>
      <w:numFmt w:val="bullet"/>
      <w:lvlText w:val="•"/>
      <w:lvlJc w:val="left"/>
      <w:pPr>
        <w:ind w:left="1062" w:hanging="250"/>
      </w:pPr>
      <w:rPr>
        <w:rFonts w:hint="default"/>
        <w:lang w:val="zh-cn" w:eastAsia="zh-cn" w:bidi="zh-cn"/>
      </w:rPr>
    </w:lvl>
    <w:lvl w:ilvl="4">
      <w:start w:val="0"/>
      <w:numFmt w:val="bullet"/>
      <w:lvlText w:val="•"/>
      <w:lvlJc w:val="left"/>
      <w:pPr>
        <w:ind w:left="1209" w:hanging="250"/>
      </w:pPr>
      <w:rPr>
        <w:rFonts w:hint="default"/>
        <w:lang w:val="zh-cn" w:eastAsia="zh-cn" w:bidi="zh-cn"/>
      </w:rPr>
    </w:lvl>
    <w:lvl w:ilvl="5">
      <w:start w:val="0"/>
      <w:numFmt w:val="bullet"/>
      <w:lvlText w:val="•"/>
      <w:lvlJc w:val="left"/>
      <w:pPr>
        <w:ind w:left="1356" w:hanging="250"/>
      </w:pPr>
      <w:rPr>
        <w:rFonts w:hint="default"/>
        <w:lang w:val="zh-cn" w:eastAsia="zh-cn" w:bidi="zh-cn"/>
      </w:rPr>
    </w:lvl>
    <w:lvl w:ilvl="6">
      <w:start w:val="0"/>
      <w:numFmt w:val="bullet"/>
      <w:lvlText w:val="•"/>
      <w:lvlJc w:val="left"/>
      <w:pPr>
        <w:ind w:left="1504" w:hanging="250"/>
      </w:pPr>
      <w:rPr>
        <w:rFonts w:hint="default"/>
        <w:lang w:val="zh-cn" w:eastAsia="zh-cn" w:bidi="zh-cn"/>
      </w:rPr>
    </w:lvl>
    <w:lvl w:ilvl="7">
      <w:start w:val="0"/>
      <w:numFmt w:val="bullet"/>
      <w:lvlText w:val="•"/>
      <w:lvlJc w:val="left"/>
      <w:pPr>
        <w:ind w:left="1651" w:hanging="250"/>
      </w:pPr>
      <w:rPr>
        <w:rFonts w:hint="default"/>
        <w:lang w:val="zh-cn" w:eastAsia="zh-cn" w:bidi="zh-cn"/>
      </w:rPr>
    </w:lvl>
    <w:lvl w:ilvl="8">
      <w:start w:val="0"/>
      <w:numFmt w:val="bullet"/>
      <w:lvlText w:val="•"/>
      <w:lvlJc w:val="left"/>
      <w:pPr>
        <w:ind w:left="1798" w:hanging="250"/>
      </w:pPr>
      <w:rPr>
        <w:rFonts w:hint="default"/>
        <w:lang w:val="zh-cn" w:eastAsia="zh-cn" w:bidi="zh-cn"/>
      </w:rPr>
    </w:lvl>
  </w:abstractNum>
  <w:abstractNum w:abstractNumId="42">
    <w:multiLevelType w:val="hybridMultilevel"/>
    <w:lvl w:ilvl="0">
      <w:start w:val="1"/>
      <w:numFmt w:val="decimal"/>
      <w:lvlText w:val="%1."/>
      <w:lvlJc w:val="left"/>
      <w:pPr>
        <w:ind w:left="614" w:hanging="250"/>
        <w:jc w:val="left"/>
      </w:pPr>
      <w:rPr>
        <w:rFonts w:hint="default"/>
        <w:w w:val="110"/>
        <w:lang w:val="zh-cn" w:eastAsia="zh-cn" w:bidi="zh-cn"/>
      </w:rPr>
    </w:lvl>
    <w:lvl w:ilvl="1">
      <w:start w:val="0"/>
      <w:numFmt w:val="bullet"/>
      <w:lvlText w:val="•"/>
      <w:lvlJc w:val="left"/>
      <w:pPr>
        <w:ind w:left="767" w:hanging="250"/>
      </w:pPr>
      <w:rPr>
        <w:rFonts w:hint="default"/>
        <w:lang w:val="zh-cn" w:eastAsia="zh-cn" w:bidi="zh-cn"/>
      </w:rPr>
    </w:lvl>
    <w:lvl w:ilvl="2">
      <w:start w:val="0"/>
      <w:numFmt w:val="bullet"/>
      <w:lvlText w:val="•"/>
      <w:lvlJc w:val="left"/>
      <w:pPr>
        <w:ind w:left="914" w:hanging="250"/>
      </w:pPr>
      <w:rPr>
        <w:rFonts w:hint="default"/>
        <w:lang w:val="zh-cn" w:eastAsia="zh-cn" w:bidi="zh-cn"/>
      </w:rPr>
    </w:lvl>
    <w:lvl w:ilvl="3">
      <w:start w:val="0"/>
      <w:numFmt w:val="bullet"/>
      <w:lvlText w:val="•"/>
      <w:lvlJc w:val="left"/>
      <w:pPr>
        <w:ind w:left="1062" w:hanging="250"/>
      </w:pPr>
      <w:rPr>
        <w:rFonts w:hint="default"/>
        <w:lang w:val="zh-cn" w:eastAsia="zh-cn" w:bidi="zh-cn"/>
      </w:rPr>
    </w:lvl>
    <w:lvl w:ilvl="4">
      <w:start w:val="0"/>
      <w:numFmt w:val="bullet"/>
      <w:lvlText w:val="•"/>
      <w:lvlJc w:val="left"/>
      <w:pPr>
        <w:ind w:left="1209" w:hanging="250"/>
      </w:pPr>
      <w:rPr>
        <w:rFonts w:hint="default"/>
        <w:lang w:val="zh-cn" w:eastAsia="zh-cn" w:bidi="zh-cn"/>
      </w:rPr>
    </w:lvl>
    <w:lvl w:ilvl="5">
      <w:start w:val="0"/>
      <w:numFmt w:val="bullet"/>
      <w:lvlText w:val="•"/>
      <w:lvlJc w:val="left"/>
      <w:pPr>
        <w:ind w:left="1356" w:hanging="250"/>
      </w:pPr>
      <w:rPr>
        <w:rFonts w:hint="default"/>
        <w:lang w:val="zh-cn" w:eastAsia="zh-cn" w:bidi="zh-cn"/>
      </w:rPr>
    </w:lvl>
    <w:lvl w:ilvl="6">
      <w:start w:val="0"/>
      <w:numFmt w:val="bullet"/>
      <w:lvlText w:val="•"/>
      <w:lvlJc w:val="left"/>
      <w:pPr>
        <w:ind w:left="1504" w:hanging="250"/>
      </w:pPr>
      <w:rPr>
        <w:rFonts w:hint="default"/>
        <w:lang w:val="zh-cn" w:eastAsia="zh-cn" w:bidi="zh-cn"/>
      </w:rPr>
    </w:lvl>
    <w:lvl w:ilvl="7">
      <w:start w:val="0"/>
      <w:numFmt w:val="bullet"/>
      <w:lvlText w:val="•"/>
      <w:lvlJc w:val="left"/>
      <w:pPr>
        <w:ind w:left="1651" w:hanging="250"/>
      </w:pPr>
      <w:rPr>
        <w:rFonts w:hint="default"/>
        <w:lang w:val="zh-cn" w:eastAsia="zh-cn" w:bidi="zh-cn"/>
      </w:rPr>
    </w:lvl>
    <w:lvl w:ilvl="8">
      <w:start w:val="0"/>
      <w:numFmt w:val="bullet"/>
      <w:lvlText w:val="•"/>
      <w:lvlJc w:val="left"/>
      <w:pPr>
        <w:ind w:left="1798" w:hanging="250"/>
      </w:pPr>
      <w:rPr>
        <w:rFonts w:hint="default"/>
        <w:lang w:val="zh-cn" w:eastAsia="zh-cn" w:bidi="zh-cn"/>
      </w:rPr>
    </w:lvl>
  </w:abstractNum>
  <w:abstractNum w:abstractNumId="41">
    <w:multiLevelType w:val="hybridMultilevel"/>
    <w:lvl w:ilvl="0">
      <w:start w:val="1"/>
      <w:numFmt w:val="decimal"/>
      <w:lvlText w:val="%1."/>
      <w:lvlJc w:val="left"/>
      <w:pPr>
        <w:ind w:left="656" w:hanging="268"/>
        <w:jc w:val="left"/>
      </w:pPr>
      <w:rPr>
        <w:rFonts w:hint="default"/>
        <w:w w:val="110"/>
        <w:lang w:val="zh-cn" w:eastAsia="zh-cn" w:bidi="zh-cn"/>
      </w:rPr>
    </w:lvl>
    <w:lvl w:ilvl="1">
      <w:start w:val="0"/>
      <w:numFmt w:val="bullet"/>
      <w:lvlText w:val="•"/>
      <w:lvlJc w:val="left"/>
      <w:pPr>
        <w:ind w:left="803" w:hanging="268"/>
      </w:pPr>
      <w:rPr>
        <w:rFonts w:hint="default"/>
        <w:lang w:val="zh-cn" w:eastAsia="zh-cn" w:bidi="zh-cn"/>
      </w:rPr>
    </w:lvl>
    <w:lvl w:ilvl="2">
      <w:start w:val="0"/>
      <w:numFmt w:val="bullet"/>
      <w:lvlText w:val="•"/>
      <w:lvlJc w:val="left"/>
      <w:pPr>
        <w:ind w:left="946" w:hanging="268"/>
      </w:pPr>
      <w:rPr>
        <w:rFonts w:hint="default"/>
        <w:lang w:val="zh-cn" w:eastAsia="zh-cn" w:bidi="zh-cn"/>
      </w:rPr>
    </w:lvl>
    <w:lvl w:ilvl="3">
      <w:start w:val="0"/>
      <w:numFmt w:val="bullet"/>
      <w:lvlText w:val="•"/>
      <w:lvlJc w:val="left"/>
      <w:pPr>
        <w:ind w:left="1090" w:hanging="268"/>
      </w:pPr>
      <w:rPr>
        <w:rFonts w:hint="default"/>
        <w:lang w:val="zh-cn" w:eastAsia="zh-cn" w:bidi="zh-cn"/>
      </w:rPr>
    </w:lvl>
    <w:lvl w:ilvl="4">
      <w:start w:val="0"/>
      <w:numFmt w:val="bullet"/>
      <w:lvlText w:val="•"/>
      <w:lvlJc w:val="left"/>
      <w:pPr>
        <w:ind w:left="1233" w:hanging="268"/>
      </w:pPr>
      <w:rPr>
        <w:rFonts w:hint="default"/>
        <w:lang w:val="zh-cn" w:eastAsia="zh-cn" w:bidi="zh-cn"/>
      </w:rPr>
    </w:lvl>
    <w:lvl w:ilvl="5">
      <w:start w:val="0"/>
      <w:numFmt w:val="bullet"/>
      <w:lvlText w:val="•"/>
      <w:lvlJc w:val="left"/>
      <w:pPr>
        <w:ind w:left="1376" w:hanging="268"/>
      </w:pPr>
      <w:rPr>
        <w:rFonts w:hint="default"/>
        <w:lang w:val="zh-cn" w:eastAsia="zh-cn" w:bidi="zh-cn"/>
      </w:rPr>
    </w:lvl>
    <w:lvl w:ilvl="6">
      <w:start w:val="0"/>
      <w:numFmt w:val="bullet"/>
      <w:lvlText w:val="•"/>
      <w:lvlJc w:val="left"/>
      <w:pPr>
        <w:ind w:left="1520" w:hanging="268"/>
      </w:pPr>
      <w:rPr>
        <w:rFonts w:hint="default"/>
        <w:lang w:val="zh-cn" w:eastAsia="zh-cn" w:bidi="zh-cn"/>
      </w:rPr>
    </w:lvl>
    <w:lvl w:ilvl="7">
      <w:start w:val="0"/>
      <w:numFmt w:val="bullet"/>
      <w:lvlText w:val="•"/>
      <w:lvlJc w:val="left"/>
      <w:pPr>
        <w:ind w:left="1663" w:hanging="268"/>
      </w:pPr>
      <w:rPr>
        <w:rFonts w:hint="default"/>
        <w:lang w:val="zh-cn" w:eastAsia="zh-cn" w:bidi="zh-cn"/>
      </w:rPr>
    </w:lvl>
    <w:lvl w:ilvl="8">
      <w:start w:val="0"/>
      <w:numFmt w:val="bullet"/>
      <w:lvlText w:val="•"/>
      <w:lvlJc w:val="left"/>
      <w:pPr>
        <w:ind w:left="1806" w:hanging="268"/>
      </w:pPr>
      <w:rPr>
        <w:rFonts w:hint="default"/>
        <w:lang w:val="zh-cn" w:eastAsia="zh-cn" w:bidi="zh-cn"/>
      </w:rPr>
    </w:lvl>
  </w:abstractNum>
  <w:abstractNum w:abstractNumId="40">
    <w:multiLevelType w:val="hybridMultilevel"/>
    <w:lvl w:ilvl="0">
      <w:start w:val="1"/>
      <w:numFmt w:val="decimal"/>
      <w:lvlText w:val="%1"/>
      <w:lvlJc w:val="left"/>
      <w:pPr>
        <w:ind w:left="349" w:hanging="133"/>
        <w:jc w:val="left"/>
      </w:pPr>
      <w:rPr>
        <w:rFonts w:hint="default"/>
        <w:w w:val="105"/>
        <w:lang w:val="zh-cn" w:eastAsia="zh-cn" w:bidi="zh-cn"/>
      </w:rPr>
    </w:lvl>
    <w:lvl w:ilvl="1">
      <w:start w:val="0"/>
      <w:numFmt w:val="bullet"/>
      <w:lvlText w:val="•"/>
      <w:lvlJc w:val="left"/>
      <w:pPr>
        <w:ind w:left="1216" w:hanging="133"/>
      </w:pPr>
      <w:rPr>
        <w:rFonts w:hint="default"/>
        <w:lang w:val="zh-cn" w:eastAsia="zh-cn" w:bidi="zh-cn"/>
      </w:rPr>
    </w:lvl>
    <w:lvl w:ilvl="2">
      <w:start w:val="0"/>
      <w:numFmt w:val="bullet"/>
      <w:lvlText w:val="•"/>
      <w:lvlJc w:val="left"/>
      <w:pPr>
        <w:ind w:left="2092" w:hanging="133"/>
      </w:pPr>
      <w:rPr>
        <w:rFonts w:hint="default"/>
        <w:lang w:val="zh-cn" w:eastAsia="zh-cn" w:bidi="zh-cn"/>
      </w:rPr>
    </w:lvl>
    <w:lvl w:ilvl="3">
      <w:start w:val="0"/>
      <w:numFmt w:val="bullet"/>
      <w:lvlText w:val="•"/>
      <w:lvlJc w:val="left"/>
      <w:pPr>
        <w:ind w:left="2968" w:hanging="133"/>
      </w:pPr>
      <w:rPr>
        <w:rFonts w:hint="default"/>
        <w:lang w:val="zh-cn" w:eastAsia="zh-cn" w:bidi="zh-cn"/>
      </w:rPr>
    </w:lvl>
    <w:lvl w:ilvl="4">
      <w:start w:val="0"/>
      <w:numFmt w:val="bullet"/>
      <w:lvlText w:val="•"/>
      <w:lvlJc w:val="left"/>
      <w:pPr>
        <w:ind w:left="3844" w:hanging="133"/>
      </w:pPr>
      <w:rPr>
        <w:rFonts w:hint="default"/>
        <w:lang w:val="zh-cn" w:eastAsia="zh-cn" w:bidi="zh-cn"/>
      </w:rPr>
    </w:lvl>
    <w:lvl w:ilvl="5">
      <w:start w:val="0"/>
      <w:numFmt w:val="bullet"/>
      <w:lvlText w:val="•"/>
      <w:lvlJc w:val="left"/>
      <w:pPr>
        <w:ind w:left="4720" w:hanging="133"/>
      </w:pPr>
      <w:rPr>
        <w:rFonts w:hint="default"/>
        <w:lang w:val="zh-cn" w:eastAsia="zh-cn" w:bidi="zh-cn"/>
      </w:rPr>
    </w:lvl>
    <w:lvl w:ilvl="6">
      <w:start w:val="0"/>
      <w:numFmt w:val="bullet"/>
      <w:lvlText w:val="•"/>
      <w:lvlJc w:val="left"/>
      <w:pPr>
        <w:ind w:left="5596" w:hanging="133"/>
      </w:pPr>
      <w:rPr>
        <w:rFonts w:hint="default"/>
        <w:lang w:val="zh-cn" w:eastAsia="zh-cn" w:bidi="zh-cn"/>
      </w:rPr>
    </w:lvl>
    <w:lvl w:ilvl="7">
      <w:start w:val="0"/>
      <w:numFmt w:val="bullet"/>
      <w:lvlText w:val="•"/>
      <w:lvlJc w:val="left"/>
      <w:pPr>
        <w:ind w:left="6472" w:hanging="133"/>
      </w:pPr>
      <w:rPr>
        <w:rFonts w:hint="default"/>
        <w:lang w:val="zh-cn" w:eastAsia="zh-cn" w:bidi="zh-cn"/>
      </w:rPr>
    </w:lvl>
    <w:lvl w:ilvl="8">
      <w:start w:val="0"/>
      <w:numFmt w:val="bullet"/>
      <w:lvlText w:val="•"/>
      <w:lvlJc w:val="left"/>
      <w:pPr>
        <w:ind w:left="7348" w:hanging="133"/>
      </w:pPr>
      <w:rPr>
        <w:rFonts w:hint="default"/>
        <w:lang w:val="zh-cn" w:eastAsia="zh-cn" w:bidi="zh-cn"/>
      </w:rPr>
    </w:lvl>
  </w:abstractNum>
  <w:abstractNum w:abstractNumId="39">
    <w:multiLevelType w:val="hybridMultilevel"/>
    <w:lvl w:ilvl="0">
      <w:start w:val="1"/>
      <w:numFmt w:val="decimal"/>
      <w:lvlText w:val="（%1）"/>
      <w:lvlJc w:val="left"/>
      <w:pPr>
        <w:ind w:left="1549" w:hanging="660"/>
        <w:jc w:val="left"/>
      </w:pPr>
      <w:rPr>
        <w:rFonts w:hint="default" w:ascii="方正书宋简体" w:hAnsi="方正书宋简体" w:eastAsia="方正书宋简体" w:cs="方正书宋简体"/>
        <w:color w:val="231F20"/>
        <w:w w:val="100"/>
        <w:sz w:val="24"/>
        <w:szCs w:val="24"/>
        <w:lang w:val="zh-cn" w:eastAsia="zh-cn" w:bidi="zh-cn"/>
      </w:rPr>
    </w:lvl>
    <w:lvl w:ilvl="1">
      <w:start w:val="0"/>
      <w:numFmt w:val="bullet"/>
      <w:lvlText w:val="•"/>
      <w:lvlJc w:val="left"/>
      <w:pPr>
        <w:ind w:left="2495" w:hanging="660"/>
      </w:pPr>
      <w:rPr>
        <w:rFonts w:hint="default"/>
        <w:lang w:val="zh-cn" w:eastAsia="zh-cn" w:bidi="zh-cn"/>
      </w:rPr>
    </w:lvl>
    <w:lvl w:ilvl="2">
      <w:start w:val="0"/>
      <w:numFmt w:val="bullet"/>
      <w:lvlText w:val="•"/>
      <w:lvlJc w:val="left"/>
      <w:pPr>
        <w:ind w:left="3451" w:hanging="660"/>
      </w:pPr>
      <w:rPr>
        <w:rFonts w:hint="default"/>
        <w:lang w:val="zh-cn" w:eastAsia="zh-cn" w:bidi="zh-cn"/>
      </w:rPr>
    </w:lvl>
    <w:lvl w:ilvl="3">
      <w:start w:val="0"/>
      <w:numFmt w:val="bullet"/>
      <w:lvlText w:val="•"/>
      <w:lvlJc w:val="left"/>
      <w:pPr>
        <w:ind w:left="4406" w:hanging="660"/>
      </w:pPr>
      <w:rPr>
        <w:rFonts w:hint="default"/>
        <w:lang w:val="zh-cn" w:eastAsia="zh-cn" w:bidi="zh-cn"/>
      </w:rPr>
    </w:lvl>
    <w:lvl w:ilvl="4">
      <w:start w:val="0"/>
      <w:numFmt w:val="bullet"/>
      <w:lvlText w:val="•"/>
      <w:lvlJc w:val="left"/>
      <w:pPr>
        <w:ind w:left="5362" w:hanging="660"/>
      </w:pPr>
      <w:rPr>
        <w:rFonts w:hint="default"/>
        <w:lang w:val="zh-cn" w:eastAsia="zh-cn" w:bidi="zh-cn"/>
      </w:rPr>
    </w:lvl>
    <w:lvl w:ilvl="5">
      <w:start w:val="0"/>
      <w:numFmt w:val="bullet"/>
      <w:lvlText w:val="•"/>
      <w:lvlJc w:val="left"/>
      <w:pPr>
        <w:ind w:left="6317" w:hanging="660"/>
      </w:pPr>
      <w:rPr>
        <w:rFonts w:hint="default"/>
        <w:lang w:val="zh-cn" w:eastAsia="zh-cn" w:bidi="zh-cn"/>
      </w:rPr>
    </w:lvl>
    <w:lvl w:ilvl="6">
      <w:start w:val="0"/>
      <w:numFmt w:val="bullet"/>
      <w:lvlText w:val="•"/>
      <w:lvlJc w:val="left"/>
      <w:pPr>
        <w:ind w:left="7273" w:hanging="660"/>
      </w:pPr>
      <w:rPr>
        <w:rFonts w:hint="default"/>
        <w:lang w:val="zh-cn" w:eastAsia="zh-cn" w:bidi="zh-cn"/>
      </w:rPr>
    </w:lvl>
    <w:lvl w:ilvl="7">
      <w:start w:val="0"/>
      <w:numFmt w:val="bullet"/>
      <w:lvlText w:val="•"/>
      <w:lvlJc w:val="left"/>
      <w:pPr>
        <w:ind w:left="8228" w:hanging="660"/>
      </w:pPr>
      <w:rPr>
        <w:rFonts w:hint="default"/>
        <w:lang w:val="zh-cn" w:eastAsia="zh-cn" w:bidi="zh-cn"/>
      </w:rPr>
    </w:lvl>
    <w:lvl w:ilvl="8">
      <w:start w:val="0"/>
      <w:numFmt w:val="bullet"/>
      <w:lvlText w:val="•"/>
      <w:lvlJc w:val="left"/>
      <w:pPr>
        <w:ind w:left="9184" w:hanging="660"/>
      </w:pPr>
      <w:rPr>
        <w:rFonts w:hint="default"/>
        <w:lang w:val="zh-cn" w:eastAsia="zh-cn" w:bidi="zh-cn"/>
      </w:rPr>
    </w:lvl>
  </w:abstractNum>
  <w:abstractNum w:abstractNumId="38">
    <w:multiLevelType w:val="hybridMultilevel"/>
    <w:lvl w:ilvl="0">
      <w:start w:val="1"/>
      <w:numFmt w:val="decimal"/>
      <w:lvlText w:val="（%1）"/>
      <w:lvlJc w:val="left"/>
      <w:pPr>
        <w:ind w:left="153" w:hanging="653"/>
        <w:jc w:val="left"/>
      </w:pPr>
      <w:rPr>
        <w:rFonts w:hint="default" w:ascii="方正书宋简体" w:hAnsi="方正书宋简体" w:eastAsia="方正书宋简体" w:cs="方正书宋简体"/>
        <w:color w:val="231F20"/>
        <w:w w:val="100"/>
        <w:sz w:val="24"/>
        <w:szCs w:val="24"/>
        <w:lang w:val="zh-cn" w:eastAsia="zh-cn" w:bidi="zh-cn"/>
      </w:rPr>
    </w:lvl>
    <w:lvl w:ilvl="1">
      <w:start w:val="1"/>
      <w:numFmt w:val="decimal"/>
      <w:lvlText w:val="（%2）"/>
      <w:lvlJc w:val="left"/>
      <w:pPr>
        <w:ind w:left="324" w:hanging="655"/>
        <w:jc w:val="left"/>
      </w:pPr>
      <w:rPr>
        <w:rFonts w:hint="default" w:ascii="方正书宋简体" w:hAnsi="方正书宋简体" w:eastAsia="方正书宋简体" w:cs="方正书宋简体"/>
        <w:color w:val="231F20"/>
        <w:spacing w:val="-128"/>
        <w:w w:val="100"/>
        <w:sz w:val="24"/>
        <w:szCs w:val="24"/>
        <w:lang w:val="zh-cn" w:eastAsia="zh-cn" w:bidi="zh-cn"/>
      </w:rPr>
    </w:lvl>
    <w:lvl w:ilvl="2">
      <w:start w:val="0"/>
      <w:numFmt w:val="bullet"/>
      <w:lvlText w:val="•"/>
      <w:lvlJc w:val="left"/>
      <w:pPr>
        <w:ind w:left="1517" w:hanging="655"/>
      </w:pPr>
      <w:rPr>
        <w:rFonts w:hint="default"/>
        <w:lang w:val="zh-cn" w:eastAsia="zh-cn" w:bidi="zh-cn"/>
      </w:rPr>
    </w:lvl>
    <w:lvl w:ilvl="3">
      <w:start w:val="0"/>
      <w:numFmt w:val="bullet"/>
      <w:lvlText w:val="•"/>
      <w:lvlJc w:val="left"/>
      <w:pPr>
        <w:ind w:left="2714" w:hanging="655"/>
      </w:pPr>
      <w:rPr>
        <w:rFonts w:hint="default"/>
        <w:lang w:val="zh-cn" w:eastAsia="zh-cn" w:bidi="zh-cn"/>
      </w:rPr>
    </w:lvl>
    <w:lvl w:ilvl="4">
      <w:start w:val="0"/>
      <w:numFmt w:val="bullet"/>
      <w:lvlText w:val="•"/>
      <w:lvlJc w:val="left"/>
      <w:pPr>
        <w:ind w:left="3911" w:hanging="655"/>
      </w:pPr>
      <w:rPr>
        <w:rFonts w:hint="default"/>
        <w:lang w:val="zh-cn" w:eastAsia="zh-cn" w:bidi="zh-cn"/>
      </w:rPr>
    </w:lvl>
    <w:lvl w:ilvl="5">
      <w:start w:val="0"/>
      <w:numFmt w:val="bullet"/>
      <w:lvlText w:val="•"/>
      <w:lvlJc w:val="left"/>
      <w:pPr>
        <w:ind w:left="5109" w:hanging="655"/>
      </w:pPr>
      <w:rPr>
        <w:rFonts w:hint="default"/>
        <w:lang w:val="zh-cn" w:eastAsia="zh-cn" w:bidi="zh-cn"/>
      </w:rPr>
    </w:lvl>
    <w:lvl w:ilvl="6">
      <w:start w:val="0"/>
      <w:numFmt w:val="bullet"/>
      <w:lvlText w:val="•"/>
      <w:lvlJc w:val="left"/>
      <w:pPr>
        <w:ind w:left="6306" w:hanging="655"/>
      </w:pPr>
      <w:rPr>
        <w:rFonts w:hint="default"/>
        <w:lang w:val="zh-cn" w:eastAsia="zh-cn" w:bidi="zh-cn"/>
      </w:rPr>
    </w:lvl>
    <w:lvl w:ilvl="7">
      <w:start w:val="0"/>
      <w:numFmt w:val="bullet"/>
      <w:lvlText w:val="•"/>
      <w:lvlJc w:val="left"/>
      <w:pPr>
        <w:ind w:left="7503" w:hanging="655"/>
      </w:pPr>
      <w:rPr>
        <w:rFonts w:hint="default"/>
        <w:lang w:val="zh-cn" w:eastAsia="zh-cn" w:bidi="zh-cn"/>
      </w:rPr>
    </w:lvl>
    <w:lvl w:ilvl="8">
      <w:start w:val="0"/>
      <w:numFmt w:val="bullet"/>
      <w:lvlText w:val="•"/>
      <w:lvlJc w:val="left"/>
      <w:pPr>
        <w:ind w:left="8701" w:hanging="655"/>
      </w:pPr>
      <w:rPr>
        <w:rFonts w:hint="default"/>
        <w:lang w:val="zh-cn" w:eastAsia="zh-cn" w:bidi="zh-cn"/>
      </w:rPr>
    </w:lvl>
  </w:abstractNum>
  <w:abstractNum w:abstractNumId="37">
    <w:multiLevelType w:val="hybridMultilevel"/>
    <w:lvl w:ilvl="0">
      <w:start w:val="1"/>
      <w:numFmt w:val="decimal"/>
      <w:lvlText w:val="（%1）"/>
      <w:lvlJc w:val="left"/>
      <w:pPr>
        <w:ind w:left="153" w:hanging="653"/>
        <w:jc w:val="left"/>
      </w:pPr>
      <w:rPr>
        <w:rFonts w:hint="default" w:ascii="方正书宋简体" w:hAnsi="方正书宋简体" w:eastAsia="方正书宋简体" w:cs="方正书宋简体"/>
        <w:color w:val="231F20"/>
        <w:w w:val="100"/>
        <w:sz w:val="24"/>
        <w:szCs w:val="24"/>
        <w:lang w:val="zh-cn" w:eastAsia="zh-cn" w:bidi="zh-cn"/>
      </w:rPr>
    </w:lvl>
    <w:lvl w:ilvl="1">
      <w:start w:val="0"/>
      <w:numFmt w:val="bullet"/>
      <w:lvlText w:val="•"/>
      <w:lvlJc w:val="left"/>
      <w:pPr>
        <w:ind w:left="1253" w:hanging="653"/>
      </w:pPr>
      <w:rPr>
        <w:rFonts w:hint="default"/>
        <w:lang w:val="zh-cn" w:eastAsia="zh-cn" w:bidi="zh-cn"/>
      </w:rPr>
    </w:lvl>
    <w:lvl w:ilvl="2">
      <w:start w:val="0"/>
      <w:numFmt w:val="bullet"/>
      <w:lvlText w:val="•"/>
      <w:lvlJc w:val="left"/>
      <w:pPr>
        <w:ind w:left="2347" w:hanging="653"/>
      </w:pPr>
      <w:rPr>
        <w:rFonts w:hint="default"/>
        <w:lang w:val="zh-cn" w:eastAsia="zh-cn" w:bidi="zh-cn"/>
      </w:rPr>
    </w:lvl>
    <w:lvl w:ilvl="3">
      <w:start w:val="0"/>
      <w:numFmt w:val="bullet"/>
      <w:lvlText w:val="•"/>
      <w:lvlJc w:val="left"/>
      <w:pPr>
        <w:ind w:left="3440" w:hanging="653"/>
      </w:pPr>
      <w:rPr>
        <w:rFonts w:hint="default"/>
        <w:lang w:val="zh-cn" w:eastAsia="zh-cn" w:bidi="zh-cn"/>
      </w:rPr>
    </w:lvl>
    <w:lvl w:ilvl="4">
      <w:start w:val="0"/>
      <w:numFmt w:val="bullet"/>
      <w:lvlText w:val="•"/>
      <w:lvlJc w:val="left"/>
      <w:pPr>
        <w:ind w:left="4534" w:hanging="653"/>
      </w:pPr>
      <w:rPr>
        <w:rFonts w:hint="default"/>
        <w:lang w:val="zh-cn" w:eastAsia="zh-cn" w:bidi="zh-cn"/>
      </w:rPr>
    </w:lvl>
    <w:lvl w:ilvl="5">
      <w:start w:val="0"/>
      <w:numFmt w:val="bullet"/>
      <w:lvlText w:val="•"/>
      <w:lvlJc w:val="left"/>
      <w:pPr>
        <w:ind w:left="5627" w:hanging="653"/>
      </w:pPr>
      <w:rPr>
        <w:rFonts w:hint="default"/>
        <w:lang w:val="zh-cn" w:eastAsia="zh-cn" w:bidi="zh-cn"/>
      </w:rPr>
    </w:lvl>
    <w:lvl w:ilvl="6">
      <w:start w:val="0"/>
      <w:numFmt w:val="bullet"/>
      <w:lvlText w:val="•"/>
      <w:lvlJc w:val="left"/>
      <w:pPr>
        <w:ind w:left="6721" w:hanging="653"/>
      </w:pPr>
      <w:rPr>
        <w:rFonts w:hint="default"/>
        <w:lang w:val="zh-cn" w:eastAsia="zh-cn" w:bidi="zh-cn"/>
      </w:rPr>
    </w:lvl>
    <w:lvl w:ilvl="7">
      <w:start w:val="0"/>
      <w:numFmt w:val="bullet"/>
      <w:lvlText w:val="•"/>
      <w:lvlJc w:val="left"/>
      <w:pPr>
        <w:ind w:left="7814" w:hanging="653"/>
      </w:pPr>
      <w:rPr>
        <w:rFonts w:hint="default"/>
        <w:lang w:val="zh-cn" w:eastAsia="zh-cn" w:bidi="zh-cn"/>
      </w:rPr>
    </w:lvl>
    <w:lvl w:ilvl="8">
      <w:start w:val="0"/>
      <w:numFmt w:val="bullet"/>
      <w:lvlText w:val="•"/>
      <w:lvlJc w:val="left"/>
      <w:pPr>
        <w:ind w:left="8908" w:hanging="653"/>
      </w:pPr>
      <w:rPr>
        <w:rFonts w:hint="default"/>
        <w:lang w:val="zh-cn" w:eastAsia="zh-cn" w:bidi="zh-cn"/>
      </w:rPr>
    </w:lvl>
  </w:abstractNum>
  <w:abstractNum w:abstractNumId="36">
    <w:multiLevelType w:val="hybridMultilevel"/>
    <w:lvl w:ilvl="0">
      <w:start w:val="1"/>
      <w:numFmt w:val="decimal"/>
      <w:lvlText w:val="（%1）"/>
      <w:lvlJc w:val="left"/>
      <w:pPr>
        <w:ind w:left="153" w:hanging="653"/>
        <w:jc w:val="left"/>
      </w:pPr>
      <w:rPr>
        <w:rFonts w:hint="default" w:ascii="方正书宋简体" w:hAnsi="方正书宋简体" w:eastAsia="方正书宋简体" w:cs="方正书宋简体"/>
        <w:color w:val="231F20"/>
        <w:spacing w:val="-71"/>
        <w:w w:val="100"/>
        <w:sz w:val="24"/>
        <w:szCs w:val="24"/>
        <w:lang w:val="zh-cn" w:eastAsia="zh-cn" w:bidi="zh-cn"/>
      </w:rPr>
    </w:lvl>
    <w:lvl w:ilvl="1">
      <w:start w:val="1"/>
      <w:numFmt w:val="decimal"/>
      <w:lvlText w:val="（%2）"/>
      <w:lvlJc w:val="left"/>
      <w:pPr>
        <w:ind w:left="324" w:hanging="653"/>
        <w:jc w:val="left"/>
      </w:pPr>
      <w:rPr>
        <w:rFonts w:hint="default" w:ascii="方正书宋简体" w:hAnsi="方正书宋简体" w:eastAsia="方正书宋简体" w:cs="方正书宋简体"/>
        <w:color w:val="231F20"/>
        <w:w w:val="100"/>
        <w:sz w:val="24"/>
        <w:szCs w:val="24"/>
        <w:lang w:val="zh-cn" w:eastAsia="zh-cn" w:bidi="zh-cn"/>
      </w:rPr>
    </w:lvl>
    <w:lvl w:ilvl="2">
      <w:start w:val="0"/>
      <w:numFmt w:val="bullet"/>
      <w:lvlText w:val="•"/>
      <w:lvlJc w:val="left"/>
      <w:pPr>
        <w:ind w:left="1517" w:hanging="653"/>
      </w:pPr>
      <w:rPr>
        <w:rFonts w:hint="default"/>
        <w:lang w:val="zh-cn" w:eastAsia="zh-cn" w:bidi="zh-cn"/>
      </w:rPr>
    </w:lvl>
    <w:lvl w:ilvl="3">
      <w:start w:val="0"/>
      <w:numFmt w:val="bullet"/>
      <w:lvlText w:val="•"/>
      <w:lvlJc w:val="left"/>
      <w:pPr>
        <w:ind w:left="2714" w:hanging="653"/>
      </w:pPr>
      <w:rPr>
        <w:rFonts w:hint="default"/>
        <w:lang w:val="zh-cn" w:eastAsia="zh-cn" w:bidi="zh-cn"/>
      </w:rPr>
    </w:lvl>
    <w:lvl w:ilvl="4">
      <w:start w:val="0"/>
      <w:numFmt w:val="bullet"/>
      <w:lvlText w:val="•"/>
      <w:lvlJc w:val="left"/>
      <w:pPr>
        <w:ind w:left="3911" w:hanging="653"/>
      </w:pPr>
      <w:rPr>
        <w:rFonts w:hint="default"/>
        <w:lang w:val="zh-cn" w:eastAsia="zh-cn" w:bidi="zh-cn"/>
      </w:rPr>
    </w:lvl>
    <w:lvl w:ilvl="5">
      <w:start w:val="0"/>
      <w:numFmt w:val="bullet"/>
      <w:lvlText w:val="•"/>
      <w:lvlJc w:val="left"/>
      <w:pPr>
        <w:ind w:left="5109" w:hanging="653"/>
      </w:pPr>
      <w:rPr>
        <w:rFonts w:hint="default"/>
        <w:lang w:val="zh-cn" w:eastAsia="zh-cn" w:bidi="zh-cn"/>
      </w:rPr>
    </w:lvl>
    <w:lvl w:ilvl="6">
      <w:start w:val="0"/>
      <w:numFmt w:val="bullet"/>
      <w:lvlText w:val="•"/>
      <w:lvlJc w:val="left"/>
      <w:pPr>
        <w:ind w:left="6306" w:hanging="653"/>
      </w:pPr>
      <w:rPr>
        <w:rFonts w:hint="default"/>
        <w:lang w:val="zh-cn" w:eastAsia="zh-cn" w:bidi="zh-cn"/>
      </w:rPr>
    </w:lvl>
    <w:lvl w:ilvl="7">
      <w:start w:val="0"/>
      <w:numFmt w:val="bullet"/>
      <w:lvlText w:val="•"/>
      <w:lvlJc w:val="left"/>
      <w:pPr>
        <w:ind w:left="7503" w:hanging="653"/>
      </w:pPr>
      <w:rPr>
        <w:rFonts w:hint="default"/>
        <w:lang w:val="zh-cn" w:eastAsia="zh-cn" w:bidi="zh-cn"/>
      </w:rPr>
    </w:lvl>
    <w:lvl w:ilvl="8">
      <w:start w:val="0"/>
      <w:numFmt w:val="bullet"/>
      <w:lvlText w:val="•"/>
      <w:lvlJc w:val="left"/>
      <w:pPr>
        <w:ind w:left="8701" w:hanging="653"/>
      </w:pPr>
      <w:rPr>
        <w:rFonts w:hint="default"/>
        <w:lang w:val="zh-cn" w:eastAsia="zh-cn" w:bidi="zh-cn"/>
      </w:rPr>
    </w:lvl>
  </w:abstractNum>
  <w:abstractNum w:abstractNumId="35">
    <w:multiLevelType w:val="hybridMultilevel"/>
    <w:lvl w:ilvl="0">
      <w:start w:val="1"/>
      <w:numFmt w:val="decimal"/>
      <w:lvlText w:val="（%1）"/>
      <w:lvlJc w:val="left"/>
      <w:pPr>
        <w:ind w:left="153" w:hanging="653"/>
        <w:jc w:val="left"/>
      </w:pPr>
      <w:rPr>
        <w:rFonts w:hint="default" w:ascii="方正书宋简体" w:hAnsi="方正书宋简体" w:eastAsia="方正书宋简体" w:cs="方正书宋简体"/>
        <w:color w:val="231F20"/>
        <w:w w:val="100"/>
        <w:sz w:val="24"/>
        <w:szCs w:val="24"/>
        <w:lang w:val="zh-cn" w:eastAsia="zh-cn" w:bidi="zh-cn"/>
      </w:rPr>
    </w:lvl>
    <w:lvl w:ilvl="1">
      <w:start w:val="0"/>
      <w:numFmt w:val="bullet"/>
      <w:lvlText w:val="•"/>
      <w:lvlJc w:val="left"/>
      <w:pPr>
        <w:ind w:left="1253" w:hanging="653"/>
      </w:pPr>
      <w:rPr>
        <w:rFonts w:hint="default"/>
        <w:lang w:val="zh-cn" w:eastAsia="zh-cn" w:bidi="zh-cn"/>
      </w:rPr>
    </w:lvl>
    <w:lvl w:ilvl="2">
      <w:start w:val="0"/>
      <w:numFmt w:val="bullet"/>
      <w:lvlText w:val="•"/>
      <w:lvlJc w:val="left"/>
      <w:pPr>
        <w:ind w:left="2347" w:hanging="653"/>
      </w:pPr>
      <w:rPr>
        <w:rFonts w:hint="default"/>
        <w:lang w:val="zh-cn" w:eastAsia="zh-cn" w:bidi="zh-cn"/>
      </w:rPr>
    </w:lvl>
    <w:lvl w:ilvl="3">
      <w:start w:val="0"/>
      <w:numFmt w:val="bullet"/>
      <w:lvlText w:val="•"/>
      <w:lvlJc w:val="left"/>
      <w:pPr>
        <w:ind w:left="3440" w:hanging="653"/>
      </w:pPr>
      <w:rPr>
        <w:rFonts w:hint="default"/>
        <w:lang w:val="zh-cn" w:eastAsia="zh-cn" w:bidi="zh-cn"/>
      </w:rPr>
    </w:lvl>
    <w:lvl w:ilvl="4">
      <w:start w:val="0"/>
      <w:numFmt w:val="bullet"/>
      <w:lvlText w:val="•"/>
      <w:lvlJc w:val="left"/>
      <w:pPr>
        <w:ind w:left="4534" w:hanging="653"/>
      </w:pPr>
      <w:rPr>
        <w:rFonts w:hint="default"/>
        <w:lang w:val="zh-cn" w:eastAsia="zh-cn" w:bidi="zh-cn"/>
      </w:rPr>
    </w:lvl>
    <w:lvl w:ilvl="5">
      <w:start w:val="0"/>
      <w:numFmt w:val="bullet"/>
      <w:lvlText w:val="•"/>
      <w:lvlJc w:val="left"/>
      <w:pPr>
        <w:ind w:left="5627" w:hanging="653"/>
      </w:pPr>
      <w:rPr>
        <w:rFonts w:hint="default"/>
        <w:lang w:val="zh-cn" w:eastAsia="zh-cn" w:bidi="zh-cn"/>
      </w:rPr>
    </w:lvl>
    <w:lvl w:ilvl="6">
      <w:start w:val="0"/>
      <w:numFmt w:val="bullet"/>
      <w:lvlText w:val="•"/>
      <w:lvlJc w:val="left"/>
      <w:pPr>
        <w:ind w:left="6721" w:hanging="653"/>
      </w:pPr>
      <w:rPr>
        <w:rFonts w:hint="default"/>
        <w:lang w:val="zh-cn" w:eastAsia="zh-cn" w:bidi="zh-cn"/>
      </w:rPr>
    </w:lvl>
    <w:lvl w:ilvl="7">
      <w:start w:val="0"/>
      <w:numFmt w:val="bullet"/>
      <w:lvlText w:val="•"/>
      <w:lvlJc w:val="left"/>
      <w:pPr>
        <w:ind w:left="7814" w:hanging="653"/>
      </w:pPr>
      <w:rPr>
        <w:rFonts w:hint="default"/>
        <w:lang w:val="zh-cn" w:eastAsia="zh-cn" w:bidi="zh-cn"/>
      </w:rPr>
    </w:lvl>
    <w:lvl w:ilvl="8">
      <w:start w:val="0"/>
      <w:numFmt w:val="bullet"/>
      <w:lvlText w:val="•"/>
      <w:lvlJc w:val="left"/>
      <w:pPr>
        <w:ind w:left="8908" w:hanging="653"/>
      </w:pPr>
      <w:rPr>
        <w:rFonts w:hint="default"/>
        <w:lang w:val="zh-cn" w:eastAsia="zh-cn" w:bidi="zh-cn"/>
      </w:rPr>
    </w:lvl>
  </w:abstractNum>
  <w:abstractNum w:abstractNumId="34">
    <w:multiLevelType w:val="hybridMultilevel"/>
    <w:lvl w:ilvl="0">
      <w:start w:val="1"/>
      <w:numFmt w:val="decimal"/>
      <w:lvlText w:val="%1."/>
      <w:lvlJc w:val="left"/>
      <w:pPr>
        <w:ind w:left="978" w:hanging="258"/>
        <w:jc w:val="left"/>
      </w:pPr>
      <w:rPr>
        <w:rFonts w:hint="default" w:ascii="方正书宋简体" w:hAnsi="方正书宋简体" w:eastAsia="方正书宋简体" w:cs="方正书宋简体"/>
        <w:color w:val="231F20"/>
        <w:spacing w:val="-1"/>
        <w:w w:val="100"/>
        <w:sz w:val="26"/>
        <w:szCs w:val="26"/>
        <w:lang w:val="zh-cn" w:eastAsia="zh-cn" w:bidi="zh-cn"/>
      </w:rPr>
    </w:lvl>
    <w:lvl w:ilvl="1">
      <w:start w:val="0"/>
      <w:numFmt w:val="bullet"/>
      <w:lvlText w:val="•"/>
      <w:lvlJc w:val="left"/>
      <w:pPr>
        <w:ind w:left="1140" w:hanging="258"/>
      </w:pPr>
      <w:rPr>
        <w:rFonts w:hint="default"/>
        <w:lang w:val="zh-cn" w:eastAsia="zh-cn" w:bidi="zh-cn"/>
      </w:rPr>
    </w:lvl>
    <w:lvl w:ilvl="2">
      <w:start w:val="0"/>
      <w:numFmt w:val="bullet"/>
      <w:lvlText w:val="•"/>
      <w:lvlJc w:val="left"/>
      <w:pPr>
        <w:ind w:left="2246" w:hanging="258"/>
      </w:pPr>
      <w:rPr>
        <w:rFonts w:hint="default"/>
        <w:lang w:val="zh-cn" w:eastAsia="zh-cn" w:bidi="zh-cn"/>
      </w:rPr>
    </w:lvl>
    <w:lvl w:ilvl="3">
      <w:start w:val="0"/>
      <w:numFmt w:val="bullet"/>
      <w:lvlText w:val="•"/>
      <w:lvlJc w:val="left"/>
      <w:pPr>
        <w:ind w:left="3352" w:hanging="258"/>
      </w:pPr>
      <w:rPr>
        <w:rFonts w:hint="default"/>
        <w:lang w:val="zh-cn" w:eastAsia="zh-cn" w:bidi="zh-cn"/>
      </w:rPr>
    </w:lvl>
    <w:lvl w:ilvl="4">
      <w:start w:val="0"/>
      <w:numFmt w:val="bullet"/>
      <w:lvlText w:val="•"/>
      <w:lvlJc w:val="left"/>
      <w:pPr>
        <w:ind w:left="4458" w:hanging="258"/>
      </w:pPr>
      <w:rPr>
        <w:rFonts w:hint="default"/>
        <w:lang w:val="zh-cn" w:eastAsia="zh-cn" w:bidi="zh-cn"/>
      </w:rPr>
    </w:lvl>
    <w:lvl w:ilvl="5">
      <w:start w:val="0"/>
      <w:numFmt w:val="bullet"/>
      <w:lvlText w:val="•"/>
      <w:lvlJc w:val="left"/>
      <w:pPr>
        <w:ind w:left="5564" w:hanging="258"/>
      </w:pPr>
      <w:rPr>
        <w:rFonts w:hint="default"/>
        <w:lang w:val="zh-cn" w:eastAsia="zh-cn" w:bidi="zh-cn"/>
      </w:rPr>
    </w:lvl>
    <w:lvl w:ilvl="6">
      <w:start w:val="0"/>
      <w:numFmt w:val="bullet"/>
      <w:lvlText w:val="•"/>
      <w:lvlJc w:val="left"/>
      <w:pPr>
        <w:ind w:left="6670" w:hanging="258"/>
      </w:pPr>
      <w:rPr>
        <w:rFonts w:hint="default"/>
        <w:lang w:val="zh-cn" w:eastAsia="zh-cn" w:bidi="zh-cn"/>
      </w:rPr>
    </w:lvl>
    <w:lvl w:ilvl="7">
      <w:start w:val="0"/>
      <w:numFmt w:val="bullet"/>
      <w:lvlText w:val="•"/>
      <w:lvlJc w:val="left"/>
      <w:pPr>
        <w:ind w:left="7777" w:hanging="258"/>
      </w:pPr>
      <w:rPr>
        <w:rFonts w:hint="default"/>
        <w:lang w:val="zh-cn" w:eastAsia="zh-cn" w:bidi="zh-cn"/>
      </w:rPr>
    </w:lvl>
    <w:lvl w:ilvl="8">
      <w:start w:val="0"/>
      <w:numFmt w:val="bullet"/>
      <w:lvlText w:val="•"/>
      <w:lvlJc w:val="left"/>
      <w:pPr>
        <w:ind w:left="8883" w:hanging="258"/>
      </w:pPr>
      <w:rPr>
        <w:rFonts w:hint="default"/>
        <w:lang w:val="zh-cn" w:eastAsia="zh-cn" w:bidi="zh-cn"/>
      </w:rPr>
    </w:lvl>
  </w:abstractNum>
  <w:abstractNum w:abstractNumId="33">
    <w:multiLevelType w:val="hybridMultilevel"/>
    <w:lvl w:ilvl="0">
      <w:start w:val="1"/>
      <w:numFmt w:val="decimal"/>
      <w:lvlText w:val="%1."/>
      <w:lvlJc w:val="left"/>
      <w:pPr>
        <w:ind w:left="978" w:hanging="258"/>
        <w:jc w:val="left"/>
      </w:pPr>
      <w:rPr>
        <w:rFonts w:hint="default" w:ascii="方正书宋简体" w:hAnsi="方正书宋简体" w:eastAsia="方正书宋简体" w:cs="方正书宋简体"/>
        <w:color w:val="231F20"/>
        <w:spacing w:val="-1"/>
        <w:w w:val="100"/>
        <w:sz w:val="26"/>
        <w:szCs w:val="26"/>
        <w:lang w:val="zh-cn" w:eastAsia="zh-cn" w:bidi="zh-cn"/>
      </w:rPr>
    </w:lvl>
    <w:lvl w:ilvl="1">
      <w:start w:val="1"/>
      <w:numFmt w:val="decimal"/>
      <w:lvlText w:val="%2."/>
      <w:lvlJc w:val="left"/>
      <w:pPr>
        <w:ind w:left="1148" w:hanging="258"/>
        <w:jc w:val="left"/>
      </w:pPr>
      <w:rPr>
        <w:rFonts w:hint="default" w:ascii="方正书宋简体" w:hAnsi="方正书宋简体" w:eastAsia="方正书宋简体" w:cs="方正书宋简体"/>
        <w:color w:val="231F20"/>
        <w:spacing w:val="-1"/>
        <w:w w:val="100"/>
        <w:sz w:val="26"/>
        <w:szCs w:val="26"/>
        <w:lang w:val="zh-cn" w:eastAsia="zh-cn" w:bidi="zh-cn"/>
      </w:rPr>
    </w:lvl>
    <w:lvl w:ilvl="2">
      <w:start w:val="0"/>
      <w:numFmt w:val="bullet"/>
      <w:lvlText w:val="•"/>
      <w:lvlJc w:val="left"/>
      <w:pPr>
        <w:ind w:left="2246" w:hanging="258"/>
      </w:pPr>
      <w:rPr>
        <w:rFonts w:hint="default"/>
        <w:lang w:val="zh-cn" w:eastAsia="zh-cn" w:bidi="zh-cn"/>
      </w:rPr>
    </w:lvl>
    <w:lvl w:ilvl="3">
      <w:start w:val="0"/>
      <w:numFmt w:val="bullet"/>
      <w:lvlText w:val="•"/>
      <w:lvlJc w:val="left"/>
      <w:pPr>
        <w:ind w:left="3352" w:hanging="258"/>
      </w:pPr>
      <w:rPr>
        <w:rFonts w:hint="default"/>
        <w:lang w:val="zh-cn" w:eastAsia="zh-cn" w:bidi="zh-cn"/>
      </w:rPr>
    </w:lvl>
    <w:lvl w:ilvl="4">
      <w:start w:val="0"/>
      <w:numFmt w:val="bullet"/>
      <w:lvlText w:val="•"/>
      <w:lvlJc w:val="left"/>
      <w:pPr>
        <w:ind w:left="4458" w:hanging="258"/>
      </w:pPr>
      <w:rPr>
        <w:rFonts w:hint="default"/>
        <w:lang w:val="zh-cn" w:eastAsia="zh-cn" w:bidi="zh-cn"/>
      </w:rPr>
    </w:lvl>
    <w:lvl w:ilvl="5">
      <w:start w:val="0"/>
      <w:numFmt w:val="bullet"/>
      <w:lvlText w:val="•"/>
      <w:lvlJc w:val="left"/>
      <w:pPr>
        <w:ind w:left="5564" w:hanging="258"/>
      </w:pPr>
      <w:rPr>
        <w:rFonts w:hint="default"/>
        <w:lang w:val="zh-cn" w:eastAsia="zh-cn" w:bidi="zh-cn"/>
      </w:rPr>
    </w:lvl>
    <w:lvl w:ilvl="6">
      <w:start w:val="0"/>
      <w:numFmt w:val="bullet"/>
      <w:lvlText w:val="•"/>
      <w:lvlJc w:val="left"/>
      <w:pPr>
        <w:ind w:left="6670" w:hanging="258"/>
      </w:pPr>
      <w:rPr>
        <w:rFonts w:hint="default"/>
        <w:lang w:val="zh-cn" w:eastAsia="zh-cn" w:bidi="zh-cn"/>
      </w:rPr>
    </w:lvl>
    <w:lvl w:ilvl="7">
      <w:start w:val="0"/>
      <w:numFmt w:val="bullet"/>
      <w:lvlText w:val="•"/>
      <w:lvlJc w:val="left"/>
      <w:pPr>
        <w:ind w:left="7777" w:hanging="258"/>
      </w:pPr>
      <w:rPr>
        <w:rFonts w:hint="default"/>
        <w:lang w:val="zh-cn" w:eastAsia="zh-cn" w:bidi="zh-cn"/>
      </w:rPr>
    </w:lvl>
    <w:lvl w:ilvl="8">
      <w:start w:val="0"/>
      <w:numFmt w:val="bullet"/>
      <w:lvlText w:val="•"/>
      <w:lvlJc w:val="left"/>
      <w:pPr>
        <w:ind w:left="8883" w:hanging="258"/>
      </w:pPr>
      <w:rPr>
        <w:rFonts w:hint="default"/>
        <w:lang w:val="zh-cn" w:eastAsia="zh-cn" w:bidi="zh-cn"/>
      </w:rPr>
    </w:lvl>
  </w:abstractNum>
  <w:abstractNum w:abstractNumId="32">
    <w:multiLevelType w:val="hybridMultilevel"/>
    <w:lvl w:ilvl="0">
      <w:start w:val="2"/>
      <w:numFmt w:val="decimal"/>
      <w:lvlText w:val="%1."/>
      <w:lvlJc w:val="left"/>
      <w:pPr>
        <w:ind w:left="912" w:hanging="251"/>
        <w:jc w:val="left"/>
      </w:pPr>
      <w:rPr>
        <w:rFonts w:hint="default"/>
        <w:spacing w:val="-42"/>
        <w:w w:val="45"/>
        <w:lang w:val="zh-cn" w:eastAsia="zh-cn" w:bidi="zh-cn"/>
      </w:rPr>
    </w:lvl>
    <w:lvl w:ilvl="1">
      <w:start w:val="0"/>
      <w:numFmt w:val="bullet"/>
      <w:lvlText w:val="•"/>
      <w:lvlJc w:val="left"/>
      <w:pPr>
        <w:ind w:left="2250" w:hanging="251"/>
      </w:pPr>
      <w:rPr>
        <w:rFonts w:hint="default"/>
        <w:lang w:val="zh-cn" w:eastAsia="zh-cn" w:bidi="zh-cn"/>
      </w:rPr>
    </w:lvl>
    <w:lvl w:ilvl="2">
      <w:start w:val="0"/>
      <w:numFmt w:val="bullet"/>
      <w:lvlText w:val="•"/>
      <w:lvlJc w:val="left"/>
      <w:pPr>
        <w:ind w:left="3580" w:hanging="251"/>
      </w:pPr>
      <w:rPr>
        <w:rFonts w:hint="default"/>
        <w:lang w:val="zh-cn" w:eastAsia="zh-cn" w:bidi="zh-cn"/>
      </w:rPr>
    </w:lvl>
    <w:lvl w:ilvl="3">
      <w:start w:val="0"/>
      <w:numFmt w:val="bullet"/>
      <w:lvlText w:val="•"/>
      <w:lvlJc w:val="left"/>
      <w:pPr>
        <w:ind w:left="4910" w:hanging="251"/>
      </w:pPr>
      <w:rPr>
        <w:rFonts w:hint="default"/>
        <w:lang w:val="zh-cn" w:eastAsia="zh-cn" w:bidi="zh-cn"/>
      </w:rPr>
    </w:lvl>
    <w:lvl w:ilvl="4">
      <w:start w:val="0"/>
      <w:numFmt w:val="bullet"/>
      <w:lvlText w:val="•"/>
      <w:lvlJc w:val="left"/>
      <w:pPr>
        <w:ind w:left="6240" w:hanging="251"/>
      </w:pPr>
      <w:rPr>
        <w:rFonts w:hint="default"/>
        <w:lang w:val="zh-cn" w:eastAsia="zh-cn" w:bidi="zh-cn"/>
      </w:rPr>
    </w:lvl>
    <w:lvl w:ilvl="5">
      <w:start w:val="0"/>
      <w:numFmt w:val="bullet"/>
      <w:lvlText w:val="•"/>
      <w:lvlJc w:val="left"/>
      <w:pPr>
        <w:ind w:left="7570" w:hanging="251"/>
      </w:pPr>
      <w:rPr>
        <w:rFonts w:hint="default"/>
        <w:lang w:val="zh-cn" w:eastAsia="zh-cn" w:bidi="zh-cn"/>
      </w:rPr>
    </w:lvl>
    <w:lvl w:ilvl="6">
      <w:start w:val="0"/>
      <w:numFmt w:val="bullet"/>
      <w:lvlText w:val="•"/>
      <w:lvlJc w:val="left"/>
      <w:pPr>
        <w:ind w:left="8900" w:hanging="251"/>
      </w:pPr>
      <w:rPr>
        <w:rFonts w:hint="default"/>
        <w:lang w:val="zh-cn" w:eastAsia="zh-cn" w:bidi="zh-cn"/>
      </w:rPr>
    </w:lvl>
    <w:lvl w:ilvl="7">
      <w:start w:val="0"/>
      <w:numFmt w:val="bullet"/>
      <w:lvlText w:val="•"/>
      <w:lvlJc w:val="left"/>
      <w:pPr>
        <w:ind w:left="10230" w:hanging="251"/>
      </w:pPr>
      <w:rPr>
        <w:rFonts w:hint="default"/>
        <w:lang w:val="zh-cn" w:eastAsia="zh-cn" w:bidi="zh-cn"/>
      </w:rPr>
    </w:lvl>
    <w:lvl w:ilvl="8">
      <w:start w:val="0"/>
      <w:numFmt w:val="bullet"/>
      <w:lvlText w:val="•"/>
      <w:lvlJc w:val="left"/>
      <w:pPr>
        <w:ind w:left="11560" w:hanging="251"/>
      </w:pPr>
      <w:rPr>
        <w:rFonts w:hint="default"/>
        <w:lang w:val="zh-cn" w:eastAsia="zh-cn" w:bidi="zh-cn"/>
      </w:rPr>
    </w:lvl>
  </w:abstractNum>
  <w:abstractNum w:abstractNumId="31">
    <w:multiLevelType w:val="hybridMultilevel"/>
    <w:lvl w:ilvl="0">
      <w:start w:val="6"/>
      <w:numFmt w:val="decimal"/>
      <w:lvlText w:val="%1."/>
      <w:lvlJc w:val="left"/>
      <w:pPr>
        <w:ind w:left="1043" w:hanging="250"/>
        <w:jc w:val="left"/>
      </w:pPr>
      <w:rPr>
        <w:rFonts w:hint="default"/>
        <w:spacing w:val="-48"/>
        <w:w w:val="55"/>
        <w:lang w:val="zh-cn" w:eastAsia="zh-cn" w:bidi="zh-cn"/>
      </w:rPr>
    </w:lvl>
    <w:lvl w:ilvl="1">
      <w:start w:val="0"/>
      <w:numFmt w:val="bullet"/>
      <w:lvlText w:val="•"/>
      <w:lvlJc w:val="left"/>
      <w:pPr>
        <w:ind w:left="2358" w:hanging="250"/>
      </w:pPr>
      <w:rPr>
        <w:rFonts w:hint="default"/>
        <w:lang w:val="zh-cn" w:eastAsia="zh-cn" w:bidi="zh-cn"/>
      </w:rPr>
    </w:lvl>
    <w:lvl w:ilvl="2">
      <w:start w:val="0"/>
      <w:numFmt w:val="bullet"/>
      <w:lvlText w:val="•"/>
      <w:lvlJc w:val="left"/>
      <w:pPr>
        <w:ind w:left="3676" w:hanging="250"/>
      </w:pPr>
      <w:rPr>
        <w:rFonts w:hint="default"/>
        <w:lang w:val="zh-cn" w:eastAsia="zh-cn" w:bidi="zh-cn"/>
      </w:rPr>
    </w:lvl>
    <w:lvl w:ilvl="3">
      <w:start w:val="0"/>
      <w:numFmt w:val="bullet"/>
      <w:lvlText w:val="•"/>
      <w:lvlJc w:val="left"/>
      <w:pPr>
        <w:ind w:left="4994" w:hanging="250"/>
      </w:pPr>
      <w:rPr>
        <w:rFonts w:hint="default"/>
        <w:lang w:val="zh-cn" w:eastAsia="zh-cn" w:bidi="zh-cn"/>
      </w:rPr>
    </w:lvl>
    <w:lvl w:ilvl="4">
      <w:start w:val="0"/>
      <w:numFmt w:val="bullet"/>
      <w:lvlText w:val="•"/>
      <w:lvlJc w:val="left"/>
      <w:pPr>
        <w:ind w:left="6312" w:hanging="250"/>
      </w:pPr>
      <w:rPr>
        <w:rFonts w:hint="default"/>
        <w:lang w:val="zh-cn" w:eastAsia="zh-cn" w:bidi="zh-cn"/>
      </w:rPr>
    </w:lvl>
    <w:lvl w:ilvl="5">
      <w:start w:val="0"/>
      <w:numFmt w:val="bullet"/>
      <w:lvlText w:val="•"/>
      <w:lvlJc w:val="left"/>
      <w:pPr>
        <w:ind w:left="7630" w:hanging="250"/>
      </w:pPr>
      <w:rPr>
        <w:rFonts w:hint="default"/>
        <w:lang w:val="zh-cn" w:eastAsia="zh-cn" w:bidi="zh-cn"/>
      </w:rPr>
    </w:lvl>
    <w:lvl w:ilvl="6">
      <w:start w:val="0"/>
      <w:numFmt w:val="bullet"/>
      <w:lvlText w:val="•"/>
      <w:lvlJc w:val="left"/>
      <w:pPr>
        <w:ind w:left="8948" w:hanging="250"/>
      </w:pPr>
      <w:rPr>
        <w:rFonts w:hint="default"/>
        <w:lang w:val="zh-cn" w:eastAsia="zh-cn" w:bidi="zh-cn"/>
      </w:rPr>
    </w:lvl>
    <w:lvl w:ilvl="7">
      <w:start w:val="0"/>
      <w:numFmt w:val="bullet"/>
      <w:lvlText w:val="•"/>
      <w:lvlJc w:val="left"/>
      <w:pPr>
        <w:ind w:left="10266" w:hanging="250"/>
      </w:pPr>
      <w:rPr>
        <w:rFonts w:hint="default"/>
        <w:lang w:val="zh-cn" w:eastAsia="zh-cn" w:bidi="zh-cn"/>
      </w:rPr>
    </w:lvl>
    <w:lvl w:ilvl="8">
      <w:start w:val="0"/>
      <w:numFmt w:val="bullet"/>
      <w:lvlText w:val="•"/>
      <w:lvlJc w:val="left"/>
      <w:pPr>
        <w:ind w:left="11584" w:hanging="250"/>
      </w:pPr>
      <w:rPr>
        <w:rFonts w:hint="default"/>
        <w:lang w:val="zh-cn" w:eastAsia="zh-cn" w:bidi="zh-cn"/>
      </w:rPr>
    </w:lvl>
  </w:abstractNum>
  <w:abstractNum w:abstractNumId="30">
    <w:multiLevelType w:val="hybridMultilevel"/>
    <w:lvl w:ilvl="0">
      <w:start w:val="1"/>
      <w:numFmt w:val="decimal"/>
      <w:lvlText w:val="（%1）"/>
      <w:lvlJc w:val="left"/>
      <w:pPr>
        <w:ind w:left="113" w:hanging="653"/>
        <w:jc w:val="left"/>
      </w:pPr>
      <w:rPr>
        <w:rFonts w:hint="default" w:ascii="方正书宋简体" w:hAnsi="方正书宋简体" w:eastAsia="方正书宋简体" w:cs="方正书宋简体"/>
        <w:color w:val="231F20"/>
        <w:w w:val="100"/>
        <w:sz w:val="24"/>
        <w:szCs w:val="24"/>
        <w:lang w:val="zh-cn" w:eastAsia="zh-cn" w:bidi="zh-cn"/>
      </w:rPr>
    </w:lvl>
    <w:lvl w:ilvl="1">
      <w:start w:val="0"/>
      <w:numFmt w:val="bullet"/>
      <w:lvlText w:val="•"/>
      <w:lvlJc w:val="left"/>
      <w:pPr>
        <w:ind w:left="1123" w:hanging="653"/>
      </w:pPr>
      <w:rPr>
        <w:rFonts w:hint="default"/>
        <w:lang w:val="zh-cn" w:eastAsia="zh-cn" w:bidi="zh-cn"/>
      </w:rPr>
    </w:lvl>
    <w:lvl w:ilvl="2">
      <w:start w:val="0"/>
      <w:numFmt w:val="bullet"/>
      <w:lvlText w:val="•"/>
      <w:lvlJc w:val="left"/>
      <w:pPr>
        <w:ind w:left="2127" w:hanging="653"/>
      </w:pPr>
      <w:rPr>
        <w:rFonts w:hint="default"/>
        <w:lang w:val="zh-cn" w:eastAsia="zh-cn" w:bidi="zh-cn"/>
      </w:rPr>
    </w:lvl>
    <w:lvl w:ilvl="3">
      <w:start w:val="0"/>
      <w:numFmt w:val="bullet"/>
      <w:lvlText w:val="•"/>
      <w:lvlJc w:val="left"/>
      <w:pPr>
        <w:ind w:left="3130" w:hanging="653"/>
      </w:pPr>
      <w:rPr>
        <w:rFonts w:hint="default"/>
        <w:lang w:val="zh-cn" w:eastAsia="zh-cn" w:bidi="zh-cn"/>
      </w:rPr>
    </w:lvl>
    <w:lvl w:ilvl="4">
      <w:start w:val="0"/>
      <w:numFmt w:val="bullet"/>
      <w:lvlText w:val="•"/>
      <w:lvlJc w:val="left"/>
      <w:pPr>
        <w:ind w:left="4134" w:hanging="653"/>
      </w:pPr>
      <w:rPr>
        <w:rFonts w:hint="default"/>
        <w:lang w:val="zh-cn" w:eastAsia="zh-cn" w:bidi="zh-cn"/>
      </w:rPr>
    </w:lvl>
    <w:lvl w:ilvl="5">
      <w:start w:val="0"/>
      <w:numFmt w:val="bullet"/>
      <w:lvlText w:val="•"/>
      <w:lvlJc w:val="left"/>
      <w:pPr>
        <w:ind w:left="5137" w:hanging="653"/>
      </w:pPr>
      <w:rPr>
        <w:rFonts w:hint="default"/>
        <w:lang w:val="zh-cn" w:eastAsia="zh-cn" w:bidi="zh-cn"/>
      </w:rPr>
    </w:lvl>
    <w:lvl w:ilvl="6">
      <w:start w:val="0"/>
      <w:numFmt w:val="bullet"/>
      <w:lvlText w:val="•"/>
      <w:lvlJc w:val="left"/>
      <w:pPr>
        <w:ind w:left="6141" w:hanging="653"/>
      </w:pPr>
      <w:rPr>
        <w:rFonts w:hint="default"/>
        <w:lang w:val="zh-cn" w:eastAsia="zh-cn" w:bidi="zh-cn"/>
      </w:rPr>
    </w:lvl>
    <w:lvl w:ilvl="7">
      <w:start w:val="0"/>
      <w:numFmt w:val="bullet"/>
      <w:lvlText w:val="•"/>
      <w:lvlJc w:val="left"/>
      <w:pPr>
        <w:ind w:left="7144" w:hanging="653"/>
      </w:pPr>
      <w:rPr>
        <w:rFonts w:hint="default"/>
        <w:lang w:val="zh-cn" w:eastAsia="zh-cn" w:bidi="zh-cn"/>
      </w:rPr>
    </w:lvl>
    <w:lvl w:ilvl="8">
      <w:start w:val="0"/>
      <w:numFmt w:val="bullet"/>
      <w:lvlText w:val="•"/>
      <w:lvlJc w:val="left"/>
      <w:pPr>
        <w:ind w:left="8148" w:hanging="653"/>
      </w:pPr>
      <w:rPr>
        <w:rFonts w:hint="default"/>
        <w:lang w:val="zh-cn" w:eastAsia="zh-cn" w:bidi="zh-cn"/>
      </w:rPr>
    </w:lvl>
  </w:abstractNum>
  <w:abstractNum w:abstractNumId="29">
    <w:multiLevelType w:val="hybridMultilevel"/>
    <w:lvl w:ilvl="0">
      <w:start w:val="1"/>
      <w:numFmt w:val="decimal"/>
      <w:lvlText w:val="%1."/>
      <w:lvlJc w:val="left"/>
      <w:pPr>
        <w:ind w:left="938" w:hanging="258"/>
        <w:jc w:val="left"/>
      </w:pPr>
      <w:rPr>
        <w:rFonts w:hint="default" w:ascii="方正书宋简体" w:hAnsi="方正书宋简体" w:eastAsia="方正书宋简体" w:cs="方正书宋简体"/>
        <w:color w:val="231F20"/>
        <w:spacing w:val="-1"/>
        <w:w w:val="100"/>
        <w:sz w:val="26"/>
        <w:szCs w:val="26"/>
        <w:lang w:val="zh-cn" w:eastAsia="zh-cn" w:bidi="zh-cn"/>
      </w:rPr>
    </w:lvl>
    <w:lvl w:ilvl="1">
      <w:start w:val="1"/>
      <w:numFmt w:val="decimal"/>
      <w:lvlText w:val="%2."/>
      <w:lvlJc w:val="left"/>
      <w:pPr>
        <w:ind w:left="283" w:hanging="226"/>
        <w:jc w:val="right"/>
      </w:pPr>
      <w:rPr>
        <w:rFonts w:hint="default" w:ascii="方正书宋简体" w:hAnsi="方正书宋简体" w:eastAsia="方正书宋简体" w:cs="方正书宋简体"/>
        <w:color w:val="231F20"/>
        <w:spacing w:val="-1"/>
        <w:w w:val="100"/>
        <w:sz w:val="26"/>
        <w:szCs w:val="26"/>
        <w:lang w:val="zh-cn" w:eastAsia="zh-cn" w:bidi="zh-cn"/>
      </w:rPr>
    </w:lvl>
    <w:lvl w:ilvl="2">
      <w:start w:val="0"/>
      <w:numFmt w:val="bullet"/>
      <w:lvlText w:val="•"/>
      <w:lvlJc w:val="left"/>
      <w:pPr>
        <w:ind w:left="940" w:hanging="226"/>
      </w:pPr>
      <w:rPr>
        <w:rFonts w:hint="default"/>
        <w:lang w:val="zh-cn" w:eastAsia="zh-cn" w:bidi="zh-cn"/>
      </w:rPr>
    </w:lvl>
    <w:lvl w:ilvl="3">
      <w:start w:val="0"/>
      <w:numFmt w:val="bullet"/>
      <w:lvlText w:val="•"/>
      <w:lvlJc w:val="left"/>
      <w:pPr>
        <w:ind w:left="2059" w:hanging="226"/>
      </w:pPr>
      <w:rPr>
        <w:rFonts w:hint="default"/>
        <w:lang w:val="zh-cn" w:eastAsia="zh-cn" w:bidi="zh-cn"/>
      </w:rPr>
    </w:lvl>
    <w:lvl w:ilvl="4">
      <w:start w:val="0"/>
      <w:numFmt w:val="bullet"/>
      <w:lvlText w:val="•"/>
      <w:lvlJc w:val="left"/>
      <w:pPr>
        <w:ind w:left="3178" w:hanging="226"/>
      </w:pPr>
      <w:rPr>
        <w:rFonts w:hint="default"/>
        <w:lang w:val="zh-cn" w:eastAsia="zh-cn" w:bidi="zh-cn"/>
      </w:rPr>
    </w:lvl>
    <w:lvl w:ilvl="5">
      <w:start w:val="0"/>
      <w:numFmt w:val="bullet"/>
      <w:lvlText w:val="•"/>
      <w:lvlJc w:val="left"/>
      <w:pPr>
        <w:ind w:left="4298" w:hanging="226"/>
      </w:pPr>
      <w:rPr>
        <w:rFonts w:hint="default"/>
        <w:lang w:val="zh-cn" w:eastAsia="zh-cn" w:bidi="zh-cn"/>
      </w:rPr>
    </w:lvl>
    <w:lvl w:ilvl="6">
      <w:start w:val="0"/>
      <w:numFmt w:val="bullet"/>
      <w:lvlText w:val="•"/>
      <w:lvlJc w:val="left"/>
      <w:pPr>
        <w:ind w:left="5417" w:hanging="226"/>
      </w:pPr>
      <w:rPr>
        <w:rFonts w:hint="default"/>
        <w:lang w:val="zh-cn" w:eastAsia="zh-cn" w:bidi="zh-cn"/>
      </w:rPr>
    </w:lvl>
    <w:lvl w:ilvl="7">
      <w:start w:val="0"/>
      <w:numFmt w:val="bullet"/>
      <w:lvlText w:val="•"/>
      <w:lvlJc w:val="left"/>
      <w:pPr>
        <w:ind w:left="6537" w:hanging="226"/>
      </w:pPr>
      <w:rPr>
        <w:rFonts w:hint="default"/>
        <w:lang w:val="zh-cn" w:eastAsia="zh-cn" w:bidi="zh-cn"/>
      </w:rPr>
    </w:lvl>
    <w:lvl w:ilvl="8">
      <w:start w:val="0"/>
      <w:numFmt w:val="bullet"/>
      <w:lvlText w:val="•"/>
      <w:lvlJc w:val="left"/>
      <w:pPr>
        <w:ind w:left="7656" w:hanging="226"/>
      </w:pPr>
      <w:rPr>
        <w:rFonts w:hint="default"/>
        <w:lang w:val="zh-cn" w:eastAsia="zh-cn" w:bidi="zh-cn"/>
      </w:rPr>
    </w:lvl>
  </w:abstractNum>
  <w:abstractNum w:abstractNumId="28">
    <w:multiLevelType w:val="hybridMultilevel"/>
    <w:lvl w:ilvl="0">
      <w:start w:val="1"/>
      <w:numFmt w:val="decimal"/>
      <w:lvlText w:val="（%1）"/>
      <w:lvlJc w:val="left"/>
      <w:pPr>
        <w:ind w:left="283" w:hanging="653"/>
        <w:jc w:val="left"/>
      </w:pPr>
      <w:rPr>
        <w:rFonts w:hint="default" w:ascii="方正书宋简体" w:hAnsi="方正书宋简体" w:eastAsia="方正书宋简体" w:cs="方正书宋简体"/>
        <w:color w:val="231F20"/>
        <w:w w:val="100"/>
        <w:sz w:val="24"/>
        <w:szCs w:val="24"/>
        <w:lang w:val="zh-cn" w:eastAsia="zh-cn" w:bidi="zh-cn"/>
      </w:rPr>
    </w:lvl>
    <w:lvl w:ilvl="1">
      <w:start w:val="0"/>
      <w:numFmt w:val="bullet"/>
      <w:lvlText w:val="•"/>
      <w:lvlJc w:val="left"/>
      <w:pPr>
        <w:ind w:left="1267" w:hanging="653"/>
      </w:pPr>
      <w:rPr>
        <w:rFonts w:hint="default"/>
        <w:lang w:val="zh-cn" w:eastAsia="zh-cn" w:bidi="zh-cn"/>
      </w:rPr>
    </w:lvl>
    <w:lvl w:ilvl="2">
      <w:start w:val="0"/>
      <w:numFmt w:val="bullet"/>
      <w:lvlText w:val="•"/>
      <w:lvlJc w:val="left"/>
      <w:pPr>
        <w:ind w:left="2255" w:hanging="653"/>
      </w:pPr>
      <w:rPr>
        <w:rFonts w:hint="default"/>
        <w:lang w:val="zh-cn" w:eastAsia="zh-cn" w:bidi="zh-cn"/>
      </w:rPr>
    </w:lvl>
    <w:lvl w:ilvl="3">
      <w:start w:val="0"/>
      <w:numFmt w:val="bullet"/>
      <w:lvlText w:val="•"/>
      <w:lvlJc w:val="left"/>
      <w:pPr>
        <w:ind w:left="3242" w:hanging="653"/>
      </w:pPr>
      <w:rPr>
        <w:rFonts w:hint="default"/>
        <w:lang w:val="zh-cn" w:eastAsia="zh-cn" w:bidi="zh-cn"/>
      </w:rPr>
    </w:lvl>
    <w:lvl w:ilvl="4">
      <w:start w:val="0"/>
      <w:numFmt w:val="bullet"/>
      <w:lvlText w:val="•"/>
      <w:lvlJc w:val="left"/>
      <w:pPr>
        <w:ind w:left="4230" w:hanging="653"/>
      </w:pPr>
      <w:rPr>
        <w:rFonts w:hint="default"/>
        <w:lang w:val="zh-cn" w:eastAsia="zh-cn" w:bidi="zh-cn"/>
      </w:rPr>
    </w:lvl>
    <w:lvl w:ilvl="5">
      <w:start w:val="0"/>
      <w:numFmt w:val="bullet"/>
      <w:lvlText w:val="•"/>
      <w:lvlJc w:val="left"/>
      <w:pPr>
        <w:ind w:left="5217" w:hanging="653"/>
      </w:pPr>
      <w:rPr>
        <w:rFonts w:hint="default"/>
        <w:lang w:val="zh-cn" w:eastAsia="zh-cn" w:bidi="zh-cn"/>
      </w:rPr>
    </w:lvl>
    <w:lvl w:ilvl="6">
      <w:start w:val="0"/>
      <w:numFmt w:val="bullet"/>
      <w:lvlText w:val="•"/>
      <w:lvlJc w:val="left"/>
      <w:pPr>
        <w:ind w:left="6205" w:hanging="653"/>
      </w:pPr>
      <w:rPr>
        <w:rFonts w:hint="default"/>
        <w:lang w:val="zh-cn" w:eastAsia="zh-cn" w:bidi="zh-cn"/>
      </w:rPr>
    </w:lvl>
    <w:lvl w:ilvl="7">
      <w:start w:val="0"/>
      <w:numFmt w:val="bullet"/>
      <w:lvlText w:val="•"/>
      <w:lvlJc w:val="left"/>
      <w:pPr>
        <w:ind w:left="7192" w:hanging="653"/>
      </w:pPr>
      <w:rPr>
        <w:rFonts w:hint="default"/>
        <w:lang w:val="zh-cn" w:eastAsia="zh-cn" w:bidi="zh-cn"/>
      </w:rPr>
    </w:lvl>
    <w:lvl w:ilvl="8">
      <w:start w:val="0"/>
      <w:numFmt w:val="bullet"/>
      <w:lvlText w:val="•"/>
      <w:lvlJc w:val="left"/>
      <w:pPr>
        <w:ind w:left="8180" w:hanging="653"/>
      </w:pPr>
      <w:rPr>
        <w:rFonts w:hint="default"/>
        <w:lang w:val="zh-cn" w:eastAsia="zh-cn" w:bidi="zh-cn"/>
      </w:rPr>
    </w:lvl>
  </w:abstractNum>
  <w:abstractNum w:abstractNumId="27">
    <w:multiLevelType w:val="hybridMultilevel"/>
    <w:lvl w:ilvl="0">
      <w:start w:val="3"/>
      <w:numFmt w:val="decimal"/>
      <w:lvlText w:val="（%1）"/>
      <w:lvlJc w:val="left"/>
      <w:pPr>
        <w:ind w:left="113" w:hanging="653"/>
        <w:jc w:val="left"/>
      </w:pPr>
      <w:rPr>
        <w:rFonts w:hint="default" w:ascii="方正书宋简体" w:hAnsi="方正书宋简体" w:eastAsia="方正书宋简体" w:cs="方正书宋简体"/>
        <w:color w:val="231F20"/>
        <w:w w:val="100"/>
        <w:sz w:val="24"/>
        <w:szCs w:val="24"/>
        <w:lang w:val="zh-cn" w:eastAsia="zh-cn" w:bidi="zh-cn"/>
      </w:rPr>
    </w:lvl>
    <w:lvl w:ilvl="1">
      <w:start w:val="1"/>
      <w:numFmt w:val="decimal"/>
      <w:lvlText w:val="%2."/>
      <w:lvlJc w:val="left"/>
      <w:pPr>
        <w:ind w:left="1108" w:hanging="258"/>
        <w:jc w:val="left"/>
      </w:pPr>
      <w:rPr>
        <w:rFonts w:hint="default" w:ascii="方正书宋简体" w:hAnsi="方正书宋简体" w:eastAsia="方正书宋简体" w:cs="方正书宋简体"/>
        <w:color w:val="231F20"/>
        <w:spacing w:val="-1"/>
        <w:w w:val="100"/>
        <w:sz w:val="26"/>
        <w:szCs w:val="26"/>
        <w:lang w:val="zh-cn" w:eastAsia="zh-cn" w:bidi="zh-cn"/>
      </w:rPr>
    </w:lvl>
    <w:lvl w:ilvl="2">
      <w:start w:val="0"/>
      <w:numFmt w:val="bullet"/>
      <w:lvlText w:val="•"/>
      <w:lvlJc w:val="left"/>
      <w:pPr>
        <w:ind w:left="2106" w:hanging="258"/>
      </w:pPr>
      <w:rPr>
        <w:rFonts w:hint="default"/>
        <w:lang w:val="zh-cn" w:eastAsia="zh-cn" w:bidi="zh-cn"/>
      </w:rPr>
    </w:lvl>
    <w:lvl w:ilvl="3">
      <w:start w:val="0"/>
      <w:numFmt w:val="bullet"/>
      <w:lvlText w:val="•"/>
      <w:lvlJc w:val="left"/>
      <w:pPr>
        <w:ind w:left="3112" w:hanging="258"/>
      </w:pPr>
      <w:rPr>
        <w:rFonts w:hint="default"/>
        <w:lang w:val="zh-cn" w:eastAsia="zh-cn" w:bidi="zh-cn"/>
      </w:rPr>
    </w:lvl>
    <w:lvl w:ilvl="4">
      <w:start w:val="0"/>
      <w:numFmt w:val="bullet"/>
      <w:lvlText w:val="•"/>
      <w:lvlJc w:val="left"/>
      <w:pPr>
        <w:ind w:left="4118" w:hanging="258"/>
      </w:pPr>
      <w:rPr>
        <w:rFonts w:hint="default"/>
        <w:lang w:val="zh-cn" w:eastAsia="zh-cn" w:bidi="zh-cn"/>
      </w:rPr>
    </w:lvl>
    <w:lvl w:ilvl="5">
      <w:start w:val="0"/>
      <w:numFmt w:val="bullet"/>
      <w:lvlText w:val="•"/>
      <w:lvlJc w:val="left"/>
      <w:pPr>
        <w:ind w:left="5124" w:hanging="258"/>
      </w:pPr>
      <w:rPr>
        <w:rFonts w:hint="default"/>
        <w:lang w:val="zh-cn" w:eastAsia="zh-cn" w:bidi="zh-cn"/>
      </w:rPr>
    </w:lvl>
    <w:lvl w:ilvl="6">
      <w:start w:val="0"/>
      <w:numFmt w:val="bullet"/>
      <w:lvlText w:val="•"/>
      <w:lvlJc w:val="left"/>
      <w:pPr>
        <w:ind w:left="6130" w:hanging="258"/>
      </w:pPr>
      <w:rPr>
        <w:rFonts w:hint="default"/>
        <w:lang w:val="zh-cn" w:eastAsia="zh-cn" w:bidi="zh-cn"/>
      </w:rPr>
    </w:lvl>
    <w:lvl w:ilvl="7">
      <w:start w:val="0"/>
      <w:numFmt w:val="bullet"/>
      <w:lvlText w:val="•"/>
      <w:lvlJc w:val="left"/>
      <w:pPr>
        <w:ind w:left="7137" w:hanging="258"/>
      </w:pPr>
      <w:rPr>
        <w:rFonts w:hint="default"/>
        <w:lang w:val="zh-cn" w:eastAsia="zh-cn" w:bidi="zh-cn"/>
      </w:rPr>
    </w:lvl>
    <w:lvl w:ilvl="8">
      <w:start w:val="0"/>
      <w:numFmt w:val="bullet"/>
      <w:lvlText w:val="•"/>
      <w:lvlJc w:val="left"/>
      <w:pPr>
        <w:ind w:left="8143" w:hanging="258"/>
      </w:pPr>
      <w:rPr>
        <w:rFonts w:hint="default"/>
        <w:lang w:val="zh-cn" w:eastAsia="zh-cn" w:bidi="zh-cn"/>
      </w:rPr>
    </w:lvl>
  </w:abstractNum>
  <w:abstractNum w:abstractNumId="26">
    <w:multiLevelType w:val="hybridMultilevel"/>
    <w:lvl w:ilvl="0">
      <w:start w:val="1"/>
      <w:numFmt w:val="decimal"/>
      <w:lvlText w:val="%1."/>
      <w:lvlJc w:val="left"/>
      <w:pPr>
        <w:ind w:left="113" w:hanging="260"/>
        <w:jc w:val="left"/>
      </w:pPr>
      <w:rPr>
        <w:rFonts w:hint="default" w:ascii="方正书宋简体" w:hAnsi="方正书宋简体" w:eastAsia="方正书宋简体" w:cs="方正书宋简体"/>
        <w:color w:val="231F20"/>
        <w:w w:val="100"/>
        <w:sz w:val="26"/>
        <w:szCs w:val="26"/>
        <w:lang w:val="zh-cn" w:eastAsia="zh-cn" w:bidi="zh-cn"/>
      </w:rPr>
    </w:lvl>
    <w:lvl w:ilvl="1">
      <w:start w:val="0"/>
      <w:numFmt w:val="bullet"/>
      <w:lvlText w:val="•"/>
      <w:lvlJc w:val="left"/>
      <w:pPr>
        <w:ind w:left="1123" w:hanging="260"/>
      </w:pPr>
      <w:rPr>
        <w:rFonts w:hint="default"/>
        <w:lang w:val="zh-cn" w:eastAsia="zh-cn" w:bidi="zh-cn"/>
      </w:rPr>
    </w:lvl>
    <w:lvl w:ilvl="2">
      <w:start w:val="0"/>
      <w:numFmt w:val="bullet"/>
      <w:lvlText w:val="•"/>
      <w:lvlJc w:val="left"/>
      <w:pPr>
        <w:ind w:left="2127" w:hanging="260"/>
      </w:pPr>
      <w:rPr>
        <w:rFonts w:hint="default"/>
        <w:lang w:val="zh-cn" w:eastAsia="zh-cn" w:bidi="zh-cn"/>
      </w:rPr>
    </w:lvl>
    <w:lvl w:ilvl="3">
      <w:start w:val="0"/>
      <w:numFmt w:val="bullet"/>
      <w:lvlText w:val="•"/>
      <w:lvlJc w:val="left"/>
      <w:pPr>
        <w:ind w:left="3130" w:hanging="260"/>
      </w:pPr>
      <w:rPr>
        <w:rFonts w:hint="default"/>
        <w:lang w:val="zh-cn" w:eastAsia="zh-cn" w:bidi="zh-cn"/>
      </w:rPr>
    </w:lvl>
    <w:lvl w:ilvl="4">
      <w:start w:val="0"/>
      <w:numFmt w:val="bullet"/>
      <w:lvlText w:val="•"/>
      <w:lvlJc w:val="left"/>
      <w:pPr>
        <w:ind w:left="4134" w:hanging="260"/>
      </w:pPr>
      <w:rPr>
        <w:rFonts w:hint="default"/>
        <w:lang w:val="zh-cn" w:eastAsia="zh-cn" w:bidi="zh-cn"/>
      </w:rPr>
    </w:lvl>
    <w:lvl w:ilvl="5">
      <w:start w:val="0"/>
      <w:numFmt w:val="bullet"/>
      <w:lvlText w:val="•"/>
      <w:lvlJc w:val="left"/>
      <w:pPr>
        <w:ind w:left="5137" w:hanging="260"/>
      </w:pPr>
      <w:rPr>
        <w:rFonts w:hint="default"/>
        <w:lang w:val="zh-cn" w:eastAsia="zh-cn" w:bidi="zh-cn"/>
      </w:rPr>
    </w:lvl>
    <w:lvl w:ilvl="6">
      <w:start w:val="0"/>
      <w:numFmt w:val="bullet"/>
      <w:lvlText w:val="•"/>
      <w:lvlJc w:val="left"/>
      <w:pPr>
        <w:ind w:left="6141" w:hanging="260"/>
      </w:pPr>
      <w:rPr>
        <w:rFonts w:hint="default"/>
        <w:lang w:val="zh-cn" w:eastAsia="zh-cn" w:bidi="zh-cn"/>
      </w:rPr>
    </w:lvl>
    <w:lvl w:ilvl="7">
      <w:start w:val="0"/>
      <w:numFmt w:val="bullet"/>
      <w:lvlText w:val="•"/>
      <w:lvlJc w:val="left"/>
      <w:pPr>
        <w:ind w:left="7144" w:hanging="260"/>
      </w:pPr>
      <w:rPr>
        <w:rFonts w:hint="default"/>
        <w:lang w:val="zh-cn" w:eastAsia="zh-cn" w:bidi="zh-cn"/>
      </w:rPr>
    </w:lvl>
    <w:lvl w:ilvl="8">
      <w:start w:val="0"/>
      <w:numFmt w:val="bullet"/>
      <w:lvlText w:val="•"/>
      <w:lvlJc w:val="left"/>
      <w:pPr>
        <w:ind w:left="8148" w:hanging="260"/>
      </w:pPr>
      <w:rPr>
        <w:rFonts w:hint="default"/>
        <w:lang w:val="zh-cn" w:eastAsia="zh-cn" w:bidi="zh-cn"/>
      </w:rPr>
    </w:lvl>
  </w:abstractNum>
  <w:abstractNum w:abstractNumId="25">
    <w:multiLevelType w:val="hybridMultilevel"/>
    <w:lvl w:ilvl="0">
      <w:start w:val="1"/>
      <w:numFmt w:val="decimal"/>
      <w:lvlText w:val="%1."/>
      <w:lvlJc w:val="left"/>
      <w:pPr>
        <w:ind w:left="935" w:hanging="255"/>
        <w:jc w:val="left"/>
      </w:pPr>
      <w:rPr>
        <w:rFonts w:hint="default" w:ascii="方正书宋简体" w:hAnsi="方正书宋简体" w:eastAsia="方正书宋简体" w:cs="方正书宋简体"/>
        <w:color w:val="231F20"/>
        <w:spacing w:val="-1"/>
        <w:w w:val="100"/>
        <w:sz w:val="26"/>
        <w:szCs w:val="26"/>
        <w:lang w:val="zh-cn" w:eastAsia="zh-cn" w:bidi="zh-cn"/>
      </w:rPr>
    </w:lvl>
    <w:lvl w:ilvl="1">
      <w:start w:val="1"/>
      <w:numFmt w:val="decimal"/>
      <w:lvlText w:val="%2."/>
      <w:lvlJc w:val="left"/>
      <w:pPr>
        <w:ind w:left="283" w:hanging="260"/>
        <w:jc w:val="right"/>
      </w:pPr>
      <w:rPr>
        <w:rFonts w:hint="default" w:ascii="方正书宋简体" w:hAnsi="方正书宋简体" w:eastAsia="方正书宋简体" w:cs="方正书宋简体"/>
        <w:color w:val="231F20"/>
        <w:w w:val="100"/>
        <w:sz w:val="26"/>
        <w:szCs w:val="26"/>
        <w:lang w:val="zh-cn" w:eastAsia="zh-cn" w:bidi="zh-cn"/>
      </w:rPr>
    </w:lvl>
    <w:lvl w:ilvl="2">
      <w:start w:val="0"/>
      <w:numFmt w:val="bullet"/>
      <w:lvlText w:val="•"/>
      <w:lvlJc w:val="left"/>
      <w:pPr>
        <w:ind w:left="1963" w:hanging="260"/>
      </w:pPr>
      <w:rPr>
        <w:rFonts w:hint="default"/>
        <w:lang w:val="zh-cn" w:eastAsia="zh-cn" w:bidi="zh-cn"/>
      </w:rPr>
    </w:lvl>
    <w:lvl w:ilvl="3">
      <w:start w:val="0"/>
      <w:numFmt w:val="bullet"/>
      <w:lvlText w:val="•"/>
      <w:lvlJc w:val="left"/>
      <w:pPr>
        <w:ind w:left="2987" w:hanging="260"/>
      </w:pPr>
      <w:rPr>
        <w:rFonts w:hint="default"/>
        <w:lang w:val="zh-cn" w:eastAsia="zh-cn" w:bidi="zh-cn"/>
      </w:rPr>
    </w:lvl>
    <w:lvl w:ilvl="4">
      <w:start w:val="0"/>
      <w:numFmt w:val="bullet"/>
      <w:lvlText w:val="•"/>
      <w:lvlJc w:val="left"/>
      <w:pPr>
        <w:ind w:left="4011" w:hanging="260"/>
      </w:pPr>
      <w:rPr>
        <w:rFonts w:hint="default"/>
        <w:lang w:val="zh-cn" w:eastAsia="zh-cn" w:bidi="zh-cn"/>
      </w:rPr>
    </w:lvl>
    <w:lvl w:ilvl="5">
      <w:start w:val="0"/>
      <w:numFmt w:val="bullet"/>
      <w:lvlText w:val="•"/>
      <w:lvlJc w:val="left"/>
      <w:pPr>
        <w:ind w:left="5035" w:hanging="260"/>
      </w:pPr>
      <w:rPr>
        <w:rFonts w:hint="default"/>
        <w:lang w:val="zh-cn" w:eastAsia="zh-cn" w:bidi="zh-cn"/>
      </w:rPr>
    </w:lvl>
    <w:lvl w:ilvl="6">
      <w:start w:val="0"/>
      <w:numFmt w:val="bullet"/>
      <w:lvlText w:val="•"/>
      <w:lvlJc w:val="left"/>
      <w:pPr>
        <w:ind w:left="6059" w:hanging="260"/>
      </w:pPr>
      <w:rPr>
        <w:rFonts w:hint="default"/>
        <w:lang w:val="zh-cn" w:eastAsia="zh-cn" w:bidi="zh-cn"/>
      </w:rPr>
    </w:lvl>
    <w:lvl w:ilvl="7">
      <w:start w:val="0"/>
      <w:numFmt w:val="bullet"/>
      <w:lvlText w:val="•"/>
      <w:lvlJc w:val="left"/>
      <w:pPr>
        <w:ind w:left="7083" w:hanging="260"/>
      </w:pPr>
      <w:rPr>
        <w:rFonts w:hint="default"/>
        <w:lang w:val="zh-cn" w:eastAsia="zh-cn" w:bidi="zh-cn"/>
      </w:rPr>
    </w:lvl>
    <w:lvl w:ilvl="8">
      <w:start w:val="0"/>
      <w:numFmt w:val="bullet"/>
      <w:lvlText w:val="•"/>
      <w:lvlJc w:val="left"/>
      <w:pPr>
        <w:ind w:left="8107" w:hanging="260"/>
      </w:pPr>
      <w:rPr>
        <w:rFonts w:hint="default"/>
        <w:lang w:val="zh-cn" w:eastAsia="zh-cn" w:bidi="zh-cn"/>
      </w:rPr>
    </w:lvl>
  </w:abstractNum>
  <w:abstractNum w:abstractNumId="24">
    <w:multiLevelType w:val="hybridMultilevel"/>
    <w:lvl w:ilvl="0">
      <w:start w:val="1"/>
      <w:numFmt w:val="decimal"/>
      <w:lvlText w:val="%1."/>
      <w:lvlJc w:val="left"/>
      <w:pPr>
        <w:ind w:left="940" w:hanging="260"/>
        <w:jc w:val="left"/>
      </w:pPr>
      <w:rPr>
        <w:rFonts w:hint="default" w:ascii="方正书宋简体" w:hAnsi="方正书宋简体" w:eastAsia="方正书宋简体" w:cs="方正书宋简体"/>
        <w:color w:val="231F20"/>
        <w:w w:val="100"/>
        <w:sz w:val="26"/>
        <w:szCs w:val="26"/>
        <w:lang w:val="zh-cn" w:eastAsia="zh-cn" w:bidi="zh-cn"/>
      </w:rPr>
    </w:lvl>
    <w:lvl w:ilvl="1">
      <w:start w:val="0"/>
      <w:numFmt w:val="bullet"/>
      <w:lvlText w:val="•"/>
      <w:lvlJc w:val="left"/>
      <w:pPr>
        <w:ind w:left="1861" w:hanging="260"/>
      </w:pPr>
      <w:rPr>
        <w:rFonts w:hint="default"/>
        <w:lang w:val="zh-cn" w:eastAsia="zh-cn" w:bidi="zh-cn"/>
      </w:rPr>
    </w:lvl>
    <w:lvl w:ilvl="2">
      <w:start w:val="0"/>
      <w:numFmt w:val="bullet"/>
      <w:lvlText w:val="•"/>
      <w:lvlJc w:val="left"/>
      <w:pPr>
        <w:ind w:left="2783" w:hanging="260"/>
      </w:pPr>
      <w:rPr>
        <w:rFonts w:hint="default"/>
        <w:lang w:val="zh-cn" w:eastAsia="zh-cn" w:bidi="zh-cn"/>
      </w:rPr>
    </w:lvl>
    <w:lvl w:ilvl="3">
      <w:start w:val="0"/>
      <w:numFmt w:val="bullet"/>
      <w:lvlText w:val="•"/>
      <w:lvlJc w:val="left"/>
      <w:pPr>
        <w:ind w:left="3704" w:hanging="260"/>
      </w:pPr>
      <w:rPr>
        <w:rFonts w:hint="default"/>
        <w:lang w:val="zh-cn" w:eastAsia="zh-cn" w:bidi="zh-cn"/>
      </w:rPr>
    </w:lvl>
    <w:lvl w:ilvl="4">
      <w:start w:val="0"/>
      <w:numFmt w:val="bullet"/>
      <w:lvlText w:val="•"/>
      <w:lvlJc w:val="left"/>
      <w:pPr>
        <w:ind w:left="4626" w:hanging="260"/>
      </w:pPr>
      <w:rPr>
        <w:rFonts w:hint="default"/>
        <w:lang w:val="zh-cn" w:eastAsia="zh-cn" w:bidi="zh-cn"/>
      </w:rPr>
    </w:lvl>
    <w:lvl w:ilvl="5">
      <w:start w:val="0"/>
      <w:numFmt w:val="bullet"/>
      <w:lvlText w:val="•"/>
      <w:lvlJc w:val="left"/>
      <w:pPr>
        <w:ind w:left="5547" w:hanging="260"/>
      </w:pPr>
      <w:rPr>
        <w:rFonts w:hint="default"/>
        <w:lang w:val="zh-cn" w:eastAsia="zh-cn" w:bidi="zh-cn"/>
      </w:rPr>
    </w:lvl>
    <w:lvl w:ilvl="6">
      <w:start w:val="0"/>
      <w:numFmt w:val="bullet"/>
      <w:lvlText w:val="•"/>
      <w:lvlJc w:val="left"/>
      <w:pPr>
        <w:ind w:left="6469" w:hanging="260"/>
      </w:pPr>
      <w:rPr>
        <w:rFonts w:hint="default"/>
        <w:lang w:val="zh-cn" w:eastAsia="zh-cn" w:bidi="zh-cn"/>
      </w:rPr>
    </w:lvl>
    <w:lvl w:ilvl="7">
      <w:start w:val="0"/>
      <w:numFmt w:val="bullet"/>
      <w:lvlText w:val="•"/>
      <w:lvlJc w:val="left"/>
      <w:pPr>
        <w:ind w:left="7390" w:hanging="260"/>
      </w:pPr>
      <w:rPr>
        <w:rFonts w:hint="default"/>
        <w:lang w:val="zh-cn" w:eastAsia="zh-cn" w:bidi="zh-cn"/>
      </w:rPr>
    </w:lvl>
    <w:lvl w:ilvl="8">
      <w:start w:val="0"/>
      <w:numFmt w:val="bullet"/>
      <w:lvlText w:val="•"/>
      <w:lvlJc w:val="left"/>
      <w:pPr>
        <w:ind w:left="8312" w:hanging="260"/>
      </w:pPr>
      <w:rPr>
        <w:rFonts w:hint="default"/>
        <w:lang w:val="zh-cn" w:eastAsia="zh-cn" w:bidi="zh-cn"/>
      </w:rPr>
    </w:lvl>
  </w:abstractNum>
  <w:abstractNum w:abstractNumId="23">
    <w:multiLevelType w:val="hybridMultilevel"/>
    <w:lvl w:ilvl="0">
      <w:start w:val="1"/>
      <w:numFmt w:val="decimal"/>
      <w:lvlText w:val="%1."/>
      <w:lvlJc w:val="left"/>
      <w:pPr>
        <w:ind w:left="1108" w:hanging="258"/>
        <w:jc w:val="left"/>
      </w:pPr>
      <w:rPr>
        <w:rFonts w:hint="default" w:ascii="方正书宋简体" w:hAnsi="方正书宋简体" w:eastAsia="方正书宋简体" w:cs="方正书宋简体"/>
        <w:color w:val="231F20"/>
        <w:spacing w:val="-1"/>
        <w:w w:val="100"/>
        <w:sz w:val="26"/>
        <w:szCs w:val="26"/>
        <w:lang w:val="zh-cn" w:eastAsia="zh-cn" w:bidi="zh-cn"/>
      </w:rPr>
    </w:lvl>
    <w:lvl w:ilvl="1">
      <w:start w:val="0"/>
      <w:numFmt w:val="bullet"/>
      <w:lvlText w:val="•"/>
      <w:lvlJc w:val="left"/>
      <w:pPr>
        <w:ind w:left="2005" w:hanging="258"/>
      </w:pPr>
      <w:rPr>
        <w:rFonts w:hint="default"/>
        <w:lang w:val="zh-cn" w:eastAsia="zh-cn" w:bidi="zh-cn"/>
      </w:rPr>
    </w:lvl>
    <w:lvl w:ilvl="2">
      <w:start w:val="0"/>
      <w:numFmt w:val="bullet"/>
      <w:lvlText w:val="•"/>
      <w:lvlJc w:val="left"/>
      <w:pPr>
        <w:ind w:left="2911" w:hanging="258"/>
      </w:pPr>
      <w:rPr>
        <w:rFonts w:hint="default"/>
        <w:lang w:val="zh-cn" w:eastAsia="zh-cn" w:bidi="zh-cn"/>
      </w:rPr>
    </w:lvl>
    <w:lvl w:ilvl="3">
      <w:start w:val="0"/>
      <w:numFmt w:val="bullet"/>
      <w:lvlText w:val="•"/>
      <w:lvlJc w:val="left"/>
      <w:pPr>
        <w:ind w:left="3816" w:hanging="258"/>
      </w:pPr>
      <w:rPr>
        <w:rFonts w:hint="default"/>
        <w:lang w:val="zh-cn" w:eastAsia="zh-cn" w:bidi="zh-cn"/>
      </w:rPr>
    </w:lvl>
    <w:lvl w:ilvl="4">
      <w:start w:val="0"/>
      <w:numFmt w:val="bullet"/>
      <w:lvlText w:val="•"/>
      <w:lvlJc w:val="left"/>
      <w:pPr>
        <w:ind w:left="4722" w:hanging="258"/>
      </w:pPr>
      <w:rPr>
        <w:rFonts w:hint="default"/>
        <w:lang w:val="zh-cn" w:eastAsia="zh-cn" w:bidi="zh-cn"/>
      </w:rPr>
    </w:lvl>
    <w:lvl w:ilvl="5">
      <w:start w:val="0"/>
      <w:numFmt w:val="bullet"/>
      <w:lvlText w:val="•"/>
      <w:lvlJc w:val="left"/>
      <w:pPr>
        <w:ind w:left="5627" w:hanging="258"/>
      </w:pPr>
      <w:rPr>
        <w:rFonts w:hint="default"/>
        <w:lang w:val="zh-cn" w:eastAsia="zh-cn" w:bidi="zh-cn"/>
      </w:rPr>
    </w:lvl>
    <w:lvl w:ilvl="6">
      <w:start w:val="0"/>
      <w:numFmt w:val="bullet"/>
      <w:lvlText w:val="•"/>
      <w:lvlJc w:val="left"/>
      <w:pPr>
        <w:ind w:left="6533" w:hanging="258"/>
      </w:pPr>
      <w:rPr>
        <w:rFonts w:hint="default"/>
        <w:lang w:val="zh-cn" w:eastAsia="zh-cn" w:bidi="zh-cn"/>
      </w:rPr>
    </w:lvl>
    <w:lvl w:ilvl="7">
      <w:start w:val="0"/>
      <w:numFmt w:val="bullet"/>
      <w:lvlText w:val="•"/>
      <w:lvlJc w:val="left"/>
      <w:pPr>
        <w:ind w:left="7438" w:hanging="258"/>
      </w:pPr>
      <w:rPr>
        <w:rFonts w:hint="default"/>
        <w:lang w:val="zh-cn" w:eastAsia="zh-cn" w:bidi="zh-cn"/>
      </w:rPr>
    </w:lvl>
    <w:lvl w:ilvl="8">
      <w:start w:val="0"/>
      <w:numFmt w:val="bullet"/>
      <w:lvlText w:val="•"/>
      <w:lvlJc w:val="left"/>
      <w:pPr>
        <w:ind w:left="8344" w:hanging="258"/>
      </w:pPr>
      <w:rPr>
        <w:rFonts w:hint="default"/>
        <w:lang w:val="zh-cn" w:eastAsia="zh-cn" w:bidi="zh-cn"/>
      </w:rPr>
    </w:lvl>
  </w:abstractNum>
  <w:abstractNum w:abstractNumId="22">
    <w:multiLevelType w:val="hybridMultilevel"/>
    <w:lvl w:ilvl="0">
      <w:start w:val="1"/>
      <w:numFmt w:val="decimal"/>
      <w:lvlText w:val="%1."/>
      <w:lvlJc w:val="left"/>
      <w:pPr>
        <w:ind w:left="1108" w:hanging="258"/>
        <w:jc w:val="left"/>
      </w:pPr>
      <w:rPr>
        <w:rFonts w:hint="default" w:ascii="方正书宋简体" w:hAnsi="方正书宋简体" w:eastAsia="方正书宋简体" w:cs="方正书宋简体"/>
        <w:color w:val="231F20"/>
        <w:spacing w:val="-1"/>
        <w:w w:val="100"/>
        <w:sz w:val="26"/>
        <w:szCs w:val="26"/>
        <w:lang w:val="zh-cn" w:eastAsia="zh-cn" w:bidi="zh-cn"/>
      </w:rPr>
    </w:lvl>
    <w:lvl w:ilvl="1">
      <w:start w:val="0"/>
      <w:numFmt w:val="bullet"/>
      <w:lvlText w:val="•"/>
      <w:lvlJc w:val="left"/>
      <w:pPr>
        <w:ind w:left="2005" w:hanging="258"/>
      </w:pPr>
      <w:rPr>
        <w:rFonts w:hint="default"/>
        <w:lang w:val="zh-cn" w:eastAsia="zh-cn" w:bidi="zh-cn"/>
      </w:rPr>
    </w:lvl>
    <w:lvl w:ilvl="2">
      <w:start w:val="0"/>
      <w:numFmt w:val="bullet"/>
      <w:lvlText w:val="•"/>
      <w:lvlJc w:val="left"/>
      <w:pPr>
        <w:ind w:left="2911" w:hanging="258"/>
      </w:pPr>
      <w:rPr>
        <w:rFonts w:hint="default"/>
        <w:lang w:val="zh-cn" w:eastAsia="zh-cn" w:bidi="zh-cn"/>
      </w:rPr>
    </w:lvl>
    <w:lvl w:ilvl="3">
      <w:start w:val="0"/>
      <w:numFmt w:val="bullet"/>
      <w:lvlText w:val="•"/>
      <w:lvlJc w:val="left"/>
      <w:pPr>
        <w:ind w:left="3816" w:hanging="258"/>
      </w:pPr>
      <w:rPr>
        <w:rFonts w:hint="default"/>
        <w:lang w:val="zh-cn" w:eastAsia="zh-cn" w:bidi="zh-cn"/>
      </w:rPr>
    </w:lvl>
    <w:lvl w:ilvl="4">
      <w:start w:val="0"/>
      <w:numFmt w:val="bullet"/>
      <w:lvlText w:val="•"/>
      <w:lvlJc w:val="left"/>
      <w:pPr>
        <w:ind w:left="4722" w:hanging="258"/>
      </w:pPr>
      <w:rPr>
        <w:rFonts w:hint="default"/>
        <w:lang w:val="zh-cn" w:eastAsia="zh-cn" w:bidi="zh-cn"/>
      </w:rPr>
    </w:lvl>
    <w:lvl w:ilvl="5">
      <w:start w:val="0"/>
      <w:numFmt w:val="bullet"/>
      <w:lvlText w:val="•"/>
      <w:lvlJc w:val="left"/>
      <w:pPr>
        <w:ind w:left="5627" w:hanging="258"/>
      </w:pPr>
      <w:rPr>
        <w:rFonts w:hint="default"/>
        <w:lang w:val="zh-cn" w:eastAsia="zh-cn" w:bidi="zh-cn"/>
      </w:rPr>
    </w:lvl>
    <w:lvl w:ilvl="6">
      <w:start w:val="0"/>
      <w:numFmt w:val="bullet"/>
      <w:lvlText w:val="•"/>
      <w:lvlJc w:val="left"/>
      <w:pPr>
        <w:ind w:left="6533" w:hanging="258"/>
      </w:pPr>
      <w:rPr>
        <w:rFonts w:hint="default"/>
        <w:lang w:val="zh-cn" w:eastAsia="zh-cn" w:bidi="zh-cn"/>
      </w:rPr>
    </w:lvl>
    <w:lvl w:ilvl="7">
      <w:start w:val="0"/>
      <w:numFmt w:val="bullet"/>
      <w:lvlText w:val="•"/>
      <w:lvlJc w:val="left"/>
      <w:pPr>
        <w:ind w:left="7438" w:hanging="258"/>
      </w:pPr>
      <w:rPr>
        <w:rFonts w:hint="default"/>
        <w:lang w:val="zh-cn" w:eastAsia="zh-cn" w:bidi="zh-cn"/>
      </w:rPr>
    </w:lvl>
    <w:lvl w:ilvl="8">
      <w:start w:val="0"/>
      <w:numFmt w:val="bullet"/>
      <w:lvlText w:val="•"/>
      <w:lvlJc w:val="left"/>
      <w:pPr>
        <w:ind w:left="8344" w:hanging="258"/>
      </w:pPr>
      <w:rPr>
        <w:rFonts w:hint="default"/>
        <w:lang w:val="zh-cn" w:eastAsia="zh-cn" w:bidi="zh-cn"/>
      </w:rPr>
    </w:lvl>
  </w:abstractNum>
  <w:abstractNum w:abstractNumId="21">
    <w:multiLevelType w:val="hybridMultilevel"/>
    <w:lvl w:ilvl="0">
      <w:start w:val="1"/>
      <w:numFmt w:val="decimal"/>
      <w:lvlText w:val="%1."/>
      <w:lvlJc w:val="left"/>
      <w:pPr>
        <w:ind w:left="938" w:hanging="258"/>
        <w:jc w:val="right"/>
      </w:pPr>
      <w:rPr>
        <w:rFonts w:hint="default" w:ascii="方正书宋简体" w:hAnsi="方正书宋简体" w:eastAsia="方正书宋简体" w:cs="方正书宋简体"/>
        <w:color w:val="231F20"/>
        <w:spacing w:val="-1"/>
        <w:w w:val="100"/>
        <w:sz w:val="26"/>
        <w:szCs w:val="26"/>
        <w:lang w:val="zh-cn" w:eastAsia="zh-cn" w:bidi="zh-cn"/>
      </w:rPr>
    </w:lvl>
    <w:lvl w:ilvl="1">
      <w:start w:val="0"/>
      <w:numFmt w:val="bullet"/>
      <w:lvlText w:val="•"/>
      <w:lvlJc w:val="left"/>
      <w:pPr>
        <w:ind w:left="1861" w:hanging="258"/>
      </w:pPr>
      <w:rPr>
        <w:rFonts w:hint="default"/>
        <w:lang w:val="zh-cn" w:eastAsia="zh-cn" w:bidi="zh-cn"/>
      </w:rPr>
    </w:lvl>
    <w:lvl w:ilvl="2">
      <w:start w:val="0"/>
      <w:numFmt w:val="bullet"/>
      <w:lvlText w:val="•"/>
      <w:lvlJc w:val="left"/>
      <w:pPr>
        <w:ind w:left="2783" w:hanging="258"/>
      </w:pPr>
      <w:rPr>
        <w:rFonts w:hint="default"/>
        <w:lang w:val="zh-cn" w:eastAsia="zh-cn" w:bidi="zh-cn"/>
      </w:rPr>
    </w:lvl>
    <w:lvl w:ilvl="3">
      <w:start w:val="0"/>
      <w:numFmt w:val="bullet"/>
      <w:lvlText w:val="•"/>
      <w:lvlJc w:val="left"/>
      <w:pPr>
        <w:ind w:left="3704" w:hanging="258"/>
      </w:pPr>
      <w:rPr>
        <w:rFonts w:hint="default"/>
        <w:lang w:val="zh-cn" w:eastAsia="zh-cn" w:bidi="zh-cn"/>
      </w:rPr>
    </w:lvl>
    <w:lvl w:ilvl="4">
      <w:start w:val="0"/>
      <w:numFmt w:val="bullet"/>
      <w:lvlText w:val="•"/>
      <w:lvlJc w:val="left"/>
      <w:pPr>
        <w:ind w:left="4626" w:hanging="258"/>
      </w:pPr>
      <w:rPr>
        <w:rFonts w:hint="default"/>
        <w:lang w:val="zh-cn" w:eastAsia="zh-cn" w:bidi="zh-cn"/>
      </w:rPr>
    </w:lvl>
    <w:lvl w:ilvl="5">
      <w:start w:val="0"/>
      <w:numFmt w:val="bullet"/>
      <w:lvlText w:val="•"/>
      <w:lvlJc w:val="left"/>
      <w:pPr>
        <w:ind w:left="5547" w:hanging="258"/>
      </w:pPr>
      <w:rPr>
        <w:rFonts w:hint="default"/>
        <w:lang w:val="zh-cn" w:eastAsia="zh-cn" w:bidi="zh-cn"/>
      </w:rPr>
    </w:lvl>
    <w:lvl w:ilvl="6">
      <w:start w:val="0"/>
      <w:numFmt w:val="bullet"/>
      <w:lvlText w:val="•"/>
      <w:lvlJc w:val="left"/>
      <w:pPr>
        <w:ind w:left="6469" w:hanging="258"/>
      </w:pPr>
      <w:rPr>
        <w:rFonts w:hint="default"/>
        <w:lang w:val="zh-cn" w:eastAsia="zh-cn" w:bidi="zh-cn"/>
      </w:rPr>
    </w:lvl>
    <w:lvl w:ilvl="7">
      <w:start w:val="0"/>
      <w:numFmt w:val="bullet"/>
      <w:lvlText w:val="•"/>
      <w:lvlJc w:val="left"/>
      <w:pPr>
        <w:ind w:left="7390" w:hanging="258"/>
      </w:pPr>
      <w:rPr>
        <w:rFonts w:hint="default"/>
        <w:lang w:val="zh-cn" w:eastAsia="zh-cn" w:bidi="zh-cn"/>
      </w:rPr>
    </w:lvl>
    <w:lvl w:ilvl="8">
      <w:start w:val="0"/>
      <w:numFmt w:val="bullet"/>
      <w:lvlText w:val="•"/>
      <w:lvlJc w:val="left"/>
      <w:pPr>
        <w:ind w:left="8312" w:hanging="258"/>
      </w:pPr>
      <w:rPr>
        <w:rFonts w:hint="default"/>
        <w:lang w:val="zh-cn" w:eastAsia="zh-cn" w:bidi="zh-cn"/>
      </w:rPr>
    </w:lvl>
  </w:abstractNum>
  <w:abstractNum w:abstractNumId="20">
    <w:multiLevelType w:val="hybridMultilevel"/>
    <w:lvl w:ilvl="0">
      <w:start w:val="1"/>
      <w:numFmt w:val="decimal"/>
      <w:lvlText w:val="（%1）"/>
      <w:lvlJc w:val="left"/>
      <w:pPr>
        <w:ind w:left="113" w:hanging="653"/>
        <w:jc w:val="left"/>
      </w:pPr>
      <w:rPr>
        <w:rFonts w:hint="default" w:ascii="方正书宋简体" w:hAnsi="方正书宋简体" w:eastAsia="方正书宋简体" w:cs="方正书宋简体"/>
        <w:color w:val="231F20"/>
        <w:w w:val="100"/>
        <w:sz w:val="24"/>
        <w:szCs w:val="24"/>
        <w:lang w:val="zh-cn" w:eastAsia="zh-cn" w:bidi="zh-cn"/>
      </w:rPr>
    </w:lvl>
    <w:lvl w:ilvl="1">
      <w:start w:val="0"/>
      <w:numFmt w:val="bullet"/>
      <w:lvlText w:val="•"/>
      <w:lvlJc w:val="left"/>
      <w:pPr>
        <w:ind w:left="1123" w:hanging="653"/>
      </w:pPr>
      <w:rPr>
        <w:rFonts w:hint="default"/>
        <w:lang w:val="zh-cn" w:eastAsia="zh-cn" w:bidi="zh-cn"/>
      </w:rPr>
    </w:lvl>
    <w:lvl w:ilvl="2">
      <w:start w:val="0"/>
      <w:numFmt w:val="bullet"/>
      <w:lvlText w:val="•"/>
      <w:lvlJc w:val="left"/>
      <w:pPr>
        <w:ind w:left="2127" w:hanging="653"/>
      </w:pPr>
      <w:rPr>
        <w:rFonts w:hint="default"/>
        <w:lang w:val="zh-cn" w:eastAsia="zh-cn" w:bidi="zh-cn"/>
      </w:rPr>
    </w:lvl>
    <w:lvl w:ilvl="3">
      <w:start w:val="0"/>
      <w:numFmt w:val="bullet"/>
      <w:lvlText w:val="•"/>
      <w:lvlJc w:val="left"/>
      <w:pPr>
        <w:ind w:left="3130" w:hanging="653"/>
      </w:pPr>
      <w:rPr>
        <w:rFonts w:hint="default"/>
        <w:lang w:val="zh-cn" w:eastAsia="zh-cn" w:bidi="zh-cn"/>
      </w:rPr>
    </w:lvl>
    <w:lvl w:ilvl="4">
      <w:start w:val="0"/>
      <w:numFmt w:val="bullet"/>
      <w:lvlText w:val="•"/>
      <w:lvlJc w:val="left"/>
      <w:pPr>
        <w:ind w:left="4134" w:hanging="653"/>
      </w:pPr>
      <w:rPr>
        <w:rFonts w:hint="default"/>
        <w:lang w:val="zh-cn" w:eastAsia="zh-cn" w:bidi="zh-cn"/>
      </w:rPr>
    </w:lvl>
    <w:lvl w:ilvl="5">
      <w:start w:val="0"/>
      <w:numFmt w:val="bullet"/>
      <w:lvlText w:val="•"/>
      <w:lvlJc w:val="left"/>
      <w:pPr>
        <w:ind w:left="5137" w:hanging="653"/>
      </w:pPr>
      <w:rPr>
        <w:rFonts w:hint="default"/>
        <w:lang w:val="zh-cn" w:eastAsia="zh-cn" w:bidi="zh-cn"/>
      </w:rPr>
    </w:lvl>
    <w:lvl w:ilvl="6">
      <w:start w:val="0"/>
      <w:numFmt w:val="bullet"/>
      <w:lvlText w:val="•"/>
      <w:lvlJc w:val="left"/>
      <w:pPr>
        <w:ind w:left="6141" w:hanging="653"/>
      </w:pPr>
      <w:rPr>
        <w:rFonts w:hint="default"/>
        <w:lang w:val="zh-cn" w:eastAsia="zh-cn" w:bidi="zh-cn"/>
      </w:rPr>
    </w:lvl>
    <w:lvl w:ilvl="7">
      <w:start w:val="0"/>
      <w:numFmt w:val="bullet"/>
      <w:lvlText w:val="•"/>
      <w:lvlJc w:val="left"/>
      <w:pPr>
        <w:ind w:left="7144" w:hanging="653"/>
      </w:pPr>
      <w:rPr>
        <w:rFonts w:hint="default"/>
        <w:lang w:val="zh-cn" w:eastAsia="zh-cn" w:bidi="zh-cn"/>
      </w:rPr>
    </w:lvl>
    <w:lvl w:ilvl="8">
      <w:start w:val="0"/>
      <w:numFmt w:val="bullet"/>
      <w:lvlText w:val="•"/>
      <w:lvlJc w:val="left"/>
      <w:pPr>
        <w:ind w:left="8148" w:hanging="653"/>
      </w:pPr>
      <w:rPr>
        <w:rFonts w:hint="default"/>
        <w:lang w:val="zh-cn" w:eastAsia="zh-cn" w:bidi="zh-cn"/>
      </w:rPr>
    </w:lvl>
  </w:abstractNum>
  <w:abstractNum w:abstractNumId="19">
    <w:multiLevelType w:val="hybridMultilevel"/>
    <w:lvl w:ilvl="0">
      <w:start w:val="1"/>
      <w:numFmt w:val="decimal"/>
      <w:lvlText w:val="%1."/>
      <w:lvlJc w:val="left"/>
      <w:pPr>
        <w:ind w:left="1108" w:hanging="258"/>
        <w:jc w:val="right"/>
      </w:pPr>
      <w:rPr>
        <w:rFonts w:hint="default" w:ascii="方正书宋简体" w:hAnsi="方正书宋简体" w:eastAsia="方正书宋简体" w:cs="方正书宋简体"/>
        <w:color w:val="231F20"/>
        <w:spacing w:val="-1"/>
        <w:w w:val="100"/>
        <w:sz w:val="26"/>
        <w:szCs w:val="26"/>
        <w:lang w:val="zh-cn" w:eastAsia="zh-cn" w:bidi="zh-cn"/>
      </w:rPr>
    </w:lvl>
    <w:lvl w:ilvl="1">
      <w:start w:val="0"/>
      <w:numFmt w:val="bullet"/>
      <w:lvlText w:val="•"/>
      <w:lvlJc w:val="left"/>
      <w:pPr>
        <w:ind w:left="2005" w:hanging="258"/>
      </w:pPr>
      <w:rPr>
        <w:rFonts w:hint="default"/>
        <w:lang w:val="zh-cn" w:eastAsia="zh-cn" w:bidi="zh-cn"/>
      </w:rPr>
    </w:lvl>
    <w:lvl w:ilvl="2">
      <w:start w:val="0"/>
      <w:numFmt w:val="bullet"/>
      <w:lvlText w:val="•"/>
      <w:lvlJc w:val="left"/>
      <w:pPr>
        <w:ind w:left="2911" w:hanging="258"/>
      </w:pPr>
      <w:rPr>
        <w:rFonts w:hint="default"/>
        <w:lang w:val="zh-cn" w:eastAsia="zh-cn" w:bidi="zh-cn"/>
      </w:rPr>
    </w:lvl>
    <w:lvl w:ilvl="3">
      <w:start w:val="0"/>
      <w:numFmt w:val="bullet"/>
      <w:lvlText w:val="•"/>
      <w:lvlJc w:val="left"/>
      <w:pPr>
        <w:ind w:left="3816" w:hanging="258"/>
      </w:pPr>
      <w:rPr>
        <w:rFonts w:hint="default"/>
        <w:lang w:val="zh-cn" w:eastAsia="zh-cn" w:bidi="zh-cn"/>
      </w:rPr>
    </w:lvl>
    <w:lvl w:ilvl="4">
      <w:start w:val="0"/>
      <w:numFmt w:val="bullet"/>
      <w:lvlText w:val="•"/>
      <w:lvlJc w:val="left"/>
      <w:pPr>
        <w:ind w:left="4722" w:hanging="258"/>
      </w:pPr>
      <w:rPr>
        <w:rFonts w:hint="default"/>
        <w:lang w:val="zh-cn" w:eastAsia="zh-cn" w:bidi="zh-cn"/>
      </w:rPr>
    </w:lvl>
    <w:lvl w:ilvl="5">
      <w:start w:val="0"/>
      <w:numFmt w:val="bullet"/>
      <w:lvlText w:val="•"/>
      <w:lvlJc w:val="left"/>
      <w:pPr>
        <w:ind w:left="5627" w:hanging="258"/>
      </w:pPr>
      <w:rPr>
        <w:rFonts w:hint="default"/>
        <w:lang w:val="zh-cn" w:eastAsia="zh-cn" w:bidi="zh-cn"/>
      </w:rPr>
    </w:lvl>
    <w:lvl w:ilvl="6">
      <w:start w:val="0"/>
      <w:numFmt w:val="bullet"/>
      <w:lvlText w:val="•"/>
      <w:lvlJc w:val="left"/>
      <w:pPr>
        <w:ind w:left="6533" w:hanging="258"/>
      </w:pPr>
      <w:rPr>
        <w:rFonts w:hint="default"/>
        <w:lang w:val="zh-cn" w:eastAsia="zh-cn" w:bidi="zh-cn"/>
      </w:rPr>
    </w:lvl>
    <w:lvl w:ilvl="7">
      <w:start w:val="0"/>
      <w:numFmt w:val="bullet"/>
      <w:lvlText w:val="•"/>
      <w:lvlJc w:val="left"/>
      <w:pPr>
        <w:ind w:left="7438" w:hanging="258"/>
      </w:pPr>
      <w:rPr>
        <w:rFonts w:hint="default"/>
        <w:lang w:val="zh-cn" w:eastAsia="zh-cn" w:bidi="zh-cn"/>
      </w:rPr>
    </w:lvl>
    <w:lvl w:ilvl="8">
      <w:start w:val="0"/>
      <w:numFmt w:val="bullet"/>
      <w:lvlText w:val="•"/>
      <w:lvlJc w:val="left"/>
      <w:pPr>
        <w:ind w:left="8344" w:hanging="258"/>
      </w:pPr>
      <w:rPr>
        <w:rFonts w:hint="default"/>
        <w:lang w:val="zh-cn" w:eastAsia="zh-cn" w:bidi="zh-cn"/>
      </w:rPr>
    </w:lvl>
  </w:abstractNum>
  <w:abstractNum w:abstractNumId="18">
    <w:multiLevelType w:val="hybridMultilevel"/>
    <w:lvl w:ilvl="0">
      <w:start w:val="1"/>
      <w:numFmt w:val="decimal"/>
      <w:lvlText w:val="%1."/>
      <w:lvlJc w:val="left"/>
      <w:pPr>
        <w:ind w:left="938" w:hanging="258"/>
        <w:jc w:val="left"/>
      </w:pPr>
      <w:rPr>
        <w:rFonts w:hint="default" w:ascii="方正书宋简体" w:hAnsi="方正书宋简体" w:eastAsia="方正书宋简体" w:cs="方正书宋简体"/>
        <w:color w:val="231F20"/>
        <w:spacing w:val="-1"/>
        <w:w w:val="100"/>
        <w:sz w:val="26"/>
        <w:szCs w:val="26"/>
        <w:lang w:val="zh-cn" w:eastAsia="zh-cn" w:bidi="zh-cn"/>
      </w:rPr>
    </w:lvl>
    <w:lvl w:ilvl="1">
      <w:start w:val="1"/>
      <w:numFmt w:val="decimal"/>
      <w:lvlText w:val="%2."/>
      <w:lvlJc w:val="left"/>
      <w:pPr>
        <w:ind w:left="1108" w:hanging="258"/>
        <w:jc w:val="left"/>
      </w:pPr>
      <w:rPr>
        <w:rFonts w:hint="default" w:ascii="方正书宋简体" w:hAnsi="方正书宋简体" w:eastAsia="方正书宋简体" w:cs="方正书宋简体"/>
        <w:color w:val="231F20"/>
        <w:spacing w:val="-1"/>
        <w:w w:val="100"/>
        <w:sz w:val="26"/>
        <w:szCs w:val="26"/>
        <w:lang w:val="zh-cn" w:eastAsia="zh-cn" w:bidi="zh-cn"/>
      </w:rPr>
    </w:lvl>
    <w:lvl w:ilvl="2">
      <w:start w:val="0"/>
      <w:numFmt w:val="bullet"/>
      <w:lvlText w:val="•"/>
      <w:lvlJc w:val="left"/>
      <w:pPr>
        <w:ind w:left="2106" w:hanging="258"/>
      </w:pPr>
      <w:rPr>
        <w:rFonts w:hint="default"/>
        <w:lang w:val="zh-cn" w:eastAsia="zh-cn" w:bidi="zh-cn"/>
      </w:rPr>
    </w:lvl>
    <w:lvl w:ilvl="3">
      <w:start w:val="0"/>
      <w:numFmt w:val="bullet"/>
      <w:lvlText w:val="•"/>
      <w:lvlJc w:val="left"/>
      <w:pPr>
        <w:ind w:left="3112" w:hanging="258"/>
      </w:pPr>
      <w:rPr>
        <w:rFonts w:hint="default"/>
        <w:lang w:val="zh-cn" w:eastAsia="zh-cn" w:bidi="zh-cn"/>
      </w:rPr>
    </w:lvl>
    <w:lvl w:ilvl="4">
      <w:start w:val="0"/>
      <w:numFmt w:val="bullet"/>
      <w:lvlText w:val="•"/>
      <w:lvlJc w:val="left"/>
      <w:pPr>
        <w:ind w:left="4118" w:hanging="258"/>
      </w:pPr>
      <w:rPr>
        <w:rFonts w:hint="default"/>
        <w:lang w:val="zh-cn" w:eastAsia="zh-cn" w:bidi="zh-cn"/>
      </w:rPr>
    </w:lvl>
    <w:lvl w:ilvl="5">
      <w:start w:val="0"/>
      <w:numFmt w:val="bullet"/>
      <w:lvlText w:val="•"/>
      <w:lvlJc w:val="left"/>
      <w:pPr>
        <w:ind w:left="5124" w:hanging="258"/>
      </w:pPr>
      <w:rPr>
        <w:rFonts w:hint="default"/>
        <w:lang w:val="zh-cn" w:eastAsia="zh-cn" w:bidi="zh-cn"/>
      </w:rPr>
    </w:lvl>
    <w:lvl w:ilvl="6">
      <w:start w:val="0"/>
      <w:numFmt w:val="bullet"/>
      <w:lvlText w:val="•"/>
      <w:lvlJc w:val="left"/>
      <w:pPr>
        <w:ind w:left="6130" w:hanging="258"/>
      </w:pPr>
      <w:rPr>
        <w:rFonts w:hint="default"/>
        <w:lang w:val="zh-cn" w:eastAsia="zh-cn" w:bidi="zh-cn"/>
      </w:rPr>
    </w:lvl>
    <w:lvl w:ilvl="7">
      <w:start w:val="0"/>
      <w:numFmt w:val="bullet"/>
      <w:lvlText w:val="•"/>
      <w:lvlJc w:val="left"/>
      <w:pPr>
        <w:ind w:left="7137" w:hanging="258"/>
      </w:pPr>
      <w:rPr>
        <w:rFonts w:hint="default"/>
        <w:lang w:val="zh-cn" w:eastAsia="zh-cn" w:bidi="zh-cn"/>
      </w:rPr>
    </w:lvl>
    <w:lvl w:ilvl="8">
      <w:start w:val="0"/>
      <w:numFmt w:val="bullet"/>
      <w:lvlText w:val="•"/>
      <w:lvlJc w:val="left"/>
      <w:pPr>
        <w:ind w:left="8143" w:hanging="258"/>
      </w:pPr>
      <w:rPr>
        <w:rFonts w:hint="default"/>
        <w:lang w:val="zh-cn" w:eastAsia="zh-cn" w:bidi="zh-cn"/>
      </w:rPr>
    </w:lvl>
  </w:abstractNum>
  <w:abstractNum w:abstractNumId="17">
    <w:multiLevelType w:val="hybridMultilevel"/>
    <w:lvl w:ilvl="0">
      <w:start w:val="1"/>
      <w:numFmt w:val="decimal"/>
      <w:lvlText w:val="%1."/>
      <w:lvlJc w:val="left"/>
      <w:pPr>
        <w:ind w:left="938" w:hanging="258"/>
        <w:jc w:val="left"/>
      </w:pPr>
      <w:rPr>
        <w:rFonts w:hint="default" w:ascii="方正书宋简体" w:hAnsi="方正书宋简体" w:eastAsia="方正书宋简体" w:cs="方正书宋简体"/>
        <w:color w:val="231F20"/>
        <w:spacing w:val="-1"/>
        <w:w w:val="100"/>
        <w:sz w:val="26"/>
        <w:szCs w:val="26"/>
        <w:lang w:val="zh-cn" w:eastAsia="zh-cn" w:bidi="zh-cn"/>
      </w:rPr>
    </w:lvl>
    <w:lvl w:ilvl="1">
      <w:start w:val="0"/>
      <w:numFmt w:val="bullet"/>
      <w:lvlText w:val="•"/>
      <w:lvlJc w:val="left"/>
      <w:pPr>
        <w:ind w:left="1861" w:hanging="258"/>
      </w:pPr>
      <w:rPr>
        <w:rFonts w:hint="default"/>
        <w:lang w:val="zh-cn" w:eastAsia="zh-cn" w:bidi="zh-cn"/>
      </w:rPr>
    </w:lvl>
    <w:lvl w:ilvl="2">
      <w:start w:val="0"/>
      <w:numFmt w:val="bullet"/>
      <w:lvlText w:val="•"/>
      <w:lvlJc w:val="left"/>
      <w:pPr>
        <w:ind w:left="2783" w:hanging="258"/>
      </w:pPr>
      <w:rPr>
        <w:rFonts w:hint="default"/>
        <w:lang w:val="zh-cn" w:eastAsia="zh-cn" w:bidi="zh-cn"/>
      </w:rPr>
    </w:lvl>
    <w:lvl w:ilvl="3">
      <w:start w:val="0"/>
      <w:numFmt w:val="bullet"/>
      <w:lvlText w:val="•"/>
      <w:lvlJc w:val="left"/>
      <w:pPr>
        <w:ind w:left="3704" w:hanging="258"/>
      </w:pPr>
      <w:rPr>
        <w:rFonts w:hint="default"/>
        <w:lang w:val="zh-cn" w:eastAsia="zh-cn" w:bidi="zh-cn"/>
      </w:rPr>
    </w:lvl>
    <w:lvl w:ilvl="4">
      <w:start w:val="0"/>
      <w:numFmt w:val="bullet"/>
      <w:lvlText w:val="•"/>
      <w:lvlJc w:val="left"/>
      <w:pPr>
        <w:ind w:left="4626" w:hanging="258"/>
      </w:pPr>
      <w:rPr>
        <w:rFonts w:hint="default"/>
        <w:lang w:val="zh-cn" w:eastAsia="zh-cn" w:bidi="zh-cn"/>
      </w:rPr>
    </w:lvl>
    <w:lvl w:ilvl="5">
      <w:start w:val="0"/>
      <w:numFmt w:val="bullet"/>
      <w:lvlText w:val="•"/>
      <w:lvlJc w:val="left"/>
      <w:pPr>
        <w:ind w:left="5547" w:hanging="258"/>
      </w:pPr>
      <w:rPr>
        <w:rFonts w:hint="default"/>
        <w:lang w:val="zh-cn" w:eastAsia="zh-cn" w:bidi="zh-cn"/>
      </w:rPr>
    </w:lvl>
    <w:lvl w:ilvl="6">
      <w:start w:val="0"/>
      <w:numFmt w:val="bullet"/>
      <w:lvlText w:val="•"/>
      <w:lvlJc w:val="left"/>
      <w:pPr>
        <w:ind w:left="6469" w:hanging="258"/>
      </w:pPr>
      <w:rPr>
        <w:rFonts w:hint="default"/>
        <w:lang w:val="zh-cn" w:eastAsia="zh-cn" w:bidi="zh-cn"/>
      </w:rPr>
    </w:lvl>
    <w:lvl w:ilvl="7">
      <w:start w:val="0"/>
      <w:numFmt w:val="bullet"/>
      <w:lvlText w:val="•"/>
      <w:lvlJc w:val="left"/>
      <w:pPr>
        <w:ind w:left="7390" w:hanging="258"/>
      </w:pPr>
      <w:rPr>
        <w:rFonts w:hint="default"/>
        <w:lang w:val="zh-cn" w:eastAsia="zh-cn" w:bidi="zh-cn"/>
      </w:rPr>
    </w:lvl>
    <w:lvl w:ilvl="8">
      <w:start w:val="0"/>
      <w:numFmt w:val="bullet"/>
      <w:lvlText w:val="•"/>
      <w:lvlJc w:val="left"/>
      <w:pPr>
        <w:ind w:left="8312" w:hanging="258"/>
      </w:pPr>
      <w:rPr>
        <w:rFonts w:hint="default"/>
        <w:lang w:val="zh-cn" w:eastAsia="zh-cn" w:bidi="zh-cn"/>
      </w:rPr>
    </w:lvl>
  </w:abstractNum>
  <w:abstractNum w:abstractNumId="16">
    <w:multiLevelType w:val="hybridMultilevel"/>
    <w:lvl w:ilvl="0">
      <w:start w:val="1"/>
      <w:numFmt w:val="decimal"/>
      <w:lvlText w:val="（%1）"/>
      <w:lvlJc w:val="left"/>
      <w:pPr>
        <w:ind w:left="113" w:hanging="653"/>
        <w:jc w:val="right"/>
      </w:pPr>
      <w:rPr>
        <w:rFonts w:hint="default" w:ascii="方正书宋简体" w:hAnsi="方正书宋简体" w:eastAsia="方正书宋简体" w:cs="方正书宋简体"/>
        <w:color w:val="231F20"/>
        <w:spacing w:val="-1"/>
        <w:w w:val="100"/>
        <w:sz w:val="24"/>
        <w:szCs w:val="24"/>
        <w:lang w:val="zh-cn" w:eastAsia="zh-cn" w:bidi="zh-cn"/>
      </w:rPr>
    </w:lvl>
    <w:lvl w:ilvl="1">
      <w:start w:val="0"/>
      <w:numFmt w:val="bullet"/>
      <w:lvlText w:val="•"/>
      <w:lvlJc w:val="left"/>
      <w:pPr>
        <w:ind w:left="1123" w:hanging="653"/>
      </w:pPr>
      <w:rPr>
        <w:rFonts w:hint="default"/>
        <w:lang w:val="zh-cn" w:eastAsia="zh-cn" w:bidi="zh-cn"/>
      </w:rPr>
    </w:lvl>
    <w:lvl w:ilvl="2">
      <w:start w:val="0"/>
      <w:numFmt w:val="bullet"/>
      <w:lvlText w:val="•"/>
      <w:lvlJc w:val="left"/>
      <w:pPr>
        <w:ind w:left="2127" w:hanging="653"/>
      </w:pPr>
      <w:rPr>
        <w:rFonts w:hint="default"/>
        <w:lang w:val="zh-cn" w:eastAsia="zh-cn" w:bidi="zh-cn"/>
      </w:rPr>
    </w:lvl>
    <w:lvl w:ilvl="3">
      <w:start w:val="0"/>
      <w:numFmt w:val="bullet"/>
      <w:lvlText w:val="•"/>
      <w:lvlJc w:val="left"/>
      <w:pPr>
        <w:ind w:left="3130" w:hanging="653"/>
      </w:pPr>
      <w:rPr>
        <w:rFonts w:hint="default"/>
        <w:lang w:val="zh-cn" w:eastAsia="zh-cn" w:bidi="zh-cn"/>
      </w:rPr>
    </w:lvl>
    <w:lvl w:ilvl="4">
      <w:start w:val="0"/>
      <w:numFmt w:val="bullet"/>
      <w:lvlText w:val="•"/>
      <w:lvlJc w:val="left"/>
      <w:pPr>
        <w:ind w:left="4134" w:hanging="653"/>
      </w:pPr>
      <w:rPr>
        <w:rFonts w:hint="default"/>
        <w:lang w:val="zh-cn" w:eastAsia="zh-cn" w:bidi="zh-cn"/>
      </w:rPr>
    </w:lvl>
    <w:lvl w:ilvl="5">
      <w:start w:val="0"/>
      <w:numFmt w:val="bullet"/>
      <w:lvlText w:val="•"/>
      <w:lvlJc w:val="left"/>
      <w:pPr>
        <w:ind w:left="5137" w:hanging="653"/>
      </w:pPr>
      <w:rPr>
        <w:rFonts w:hint="default"/>
        <w:lang w:val="zh-cn" w:eastAsia="zh-cn" w:bidi="zh-cn"/>
      </w:rPr>
    </w:lvl>
    <w:lvl w:ilvl="6">
      <w:start w:val="0"/>
      <w:numFmt w:val="bullet"/>
      <w:lvlText w:val="•"/>
      <w:lvlJc w:val="left"/>
      <w:pPr>
        <w:ind w:left="6141" w:hanging="653"/>
      </w:pPr>
      <w:rPr>
        <w:rFonts w:hint="default"/>
        <w:lang w:val="zh-cn" w:eastAsia="zh-cn" w:bidi="zh-cn"/>
      </w:rPr>
    </w:lvl>
    <w:lvl w:ilvl="7">
      <w:start w:val="0"/>
      <w:numFmt w:val="bullet"/>
      <w:lvlText w:val="•"/>
      <w:lvlJc w:val="left"/>
      <w:pPr>
        <w:ind w:left="7144" w:hanging="653"/>
      </w:pPr>
      <w:rPr>
        <w:rFonts w:hint="default"/>
        <w:lang w:val="zh-cn" w:eastAsia="zh-cn" w:bidi="zh-cn"/>
      </w:rPr>
    </w:lvl>
    <w:lvl w:ilvl="8">
      <w:start w:val="0"/>
      <w:numFmt w:val="bullet"/>
      <w:lvlText w:val="•"/>
      <w:lvlJc w:val="left"/>
      <w:pPr>
        <w:ind w:left="8148" w:hanging="653"/>
      </w:pPr>
      <w:rPr>
        <w:rFonts w:hint="default"/>
        <w:lang w:val="zh-cn" w:eastAsia="zh-cn" w:bidi="zh-cn"/>
      </w:rPr>
    </w:lvl>
  </w:abstractNum>
  <w:abstractNum w:abstractNumId="15">
    <w:multiLevelType w:val="hybridMultilevel"/>
    <w:lvl w:ilvl="0">
      <w:start w:val="1"/>
      <w:numFmt w:val="decimal"/>
      <w:lvlText w:val="（%1）"/>
      <w:lvlJc w:val="left"/>
      <w:pPr>
        <w:ind w:left="284" w:hanging="653"/>
        <w:jc w:val="left"/>
      </w:pPr>
      <w:rPr>
        <w:rFonts w:hint="default" w:ascii="方正书宋简体" w:hAnsi="方正书宋简体" w:eastAsia="方正书宋简体" w:cs="方正书宋简体"/>
        <w:color w:val="231F20"/>
        <w:w w:val="100"/>
        <w:sz w:val="24"/>
        <w:szCs w:val="24"/>
        <w:lang w:val="zh-cn" w:eastAsia="zh-cn" w:bidi="zh-cn"/>
      </w:rPr>
    </w:lvl>
    <w:lvl w:ilvl="1">
      <w:start w:val="0"/>
      <w:numFmt w:val="bullet"/>
      <w:lvlText w:val="•"/>
      <w:lvlJc w:val="left"/>
      <w:pPr>
        <w:ind w:left="1267" w:hanging="653"/>
      </w:pPr>
      <w:rPr>
        <w:rFonts w:hint="default"/>
        <w:lang w:val="zh-cn" w:eastAsia="zh-cn" w:bidi="zh-cn"/>
      </w:rPr>
    </w:lvl>
    <w:lvl w:ilvl="2">
      <w:start w:val="0"/>
      <w:numFmt w:val="bullet"/>
      <w:lvlText w:val="•"/>
      <w:lvlJc w:val="left"/>
      <w:pPr>
        <w:ind w:left="2255" w:hanging="653"/>
      </w:pPr>
      <w:rPr>
        <w:rFonts w:hint="default"/>
        <w:lang w:val="zh-cn" w:eastAsia="zh-cn" w:bidi="zh-cn"/>
      </w:rPr>
    </w:lvl>
    <w:lvl w:ilvl="3">
      <w:start w:val="0"/>
      <w:numFmt w:val="bullet"/>
      <w:lvlText w:val="•"/>
      <w:lvlJc w:val="left"/>
      <w:pPr>
        <w:ind w:left="3242" w:hanging="653"/>
      </w:pPr>
      <w:rPr>
        <w:rFonts w:hint="default"/>
        <w:lang w:val="zh-cn" w:eastAsia="zh-cn" w:bidi="zh-cn"/>
      </w:rPr>
    </w:lvl>
    <w:lvl w:ilvl="4">
      <w:start w:val="0"/>
      <w:numFmt w:val="bullet"/>
      <w:lvlText w:val="•"/>
      <w:lvlJc w:val="left"/>
      <w:pPr>
        <w:ind w:left="4230" w:hanging="653"/>
      </w:pPr>
      <w:rPr>
        <w:rFonts w:hint="default"/>
        <w:lang w:val="zh-cn" w:eastAsia="zh-cn" w:bidi="zh-cn"/>
      </w:rPr>
    </w:lvl>
    <w:lvl w:ilvl="5">
      <w:start w:val="0"/>
      <w:numFmt w:val="bullet"/>
      <w:lvlText w:val="•"/>
      <w:lvlJc w:val="left"/>
      <w:pPr>
        <w:ind w:left="5217" w:hanging="653"/>
      </w:pPr>
      <w:rPr>
        <w:rFonts w:hint="default"/>
        <w:lang w:val="zh-cn" w:eastAsia="zh-cn" w:bidi="zh-cn"/>
      </w:rPr>
    </w:lvl>
    <w:lvl w:ilvl="6">
      <w:start w:val="0"/>
      <w:numFmt w:val="bullet"/>
      <w:lvlText w:val="•"/>
      <w:lvlJc w:val="left"/>
      <w:pPr>
        <w:ind w:left="6205" w:hanging="653"/>
      </w:pPr>
      <w:rPr>
        <w:rFonts w:hint="default"/>
        <w:lang w:val="zh-cn" w:eastAsia="zh-cn" w:bidi="zh-cn"/>
      </w:rPr>
    </w:lvl>
    <w:lvl w:ilvl="7">
      <w:start w:val="0"/>
      <w:numFmt w:val="bullet"/>
      <w:lvlText w:val="•"/>
      <w:lvlJc w:val="left"/>
      <w:pPr>
        <w:ind w:left="7192" w:hanging="653"/>
      </w:pPr>
      <w:rPr>
        <w:rFonts w:hint="default"/>
        <w:lang w:val="zh-cn" w:eastAsia="zh-cn" w:bidi="zh-cn"/>
      </w:rPr>
    </w:lvl>
    <w:lvl w:ilvl="8">
      <w:start w:val="0"/>
      <w:numFmt w:val="bullet"/>
      <w:lvlText w:val="•"/>
      <w:lvlJc w:val="left"/>
      <w:pPr>
        <w:ind w:left="8180" w:hanging="653"/>
      </w:pPr>
      <w:rPr>
        <w:rFonts w:hint="default"/>
        <w:lang w:val="zh-cn" w:eastAsia="zh-cn" w:bidi="zh-cn"/>
      </w:rPr>
    </w:lvl>
  </w:abstractNum>
  <w:abstractNum w:abstractNumId="14">
    <w:multiLevelType w:val="hybridMultilevel"/>
    <w:lvl w:ilvl="0">
      <w:start w:val="1"/>
      <w:numFmt w:val="decimal"/>
      <w:lvlText w:val="（%1）"/>
      <w:lvlJc w:val="left"/>
      <w:pPr>
        <w:ind w:left="1330" w:hanging="650"/>
        <w:jc w:val="left"/>
      </w:pPr>
      <w:rPr>
        <w:rFonts w:hint="default" w:ascii="方正书宋简体" w:hAnsi="方正书宋简体" w:eastAsia="方正书宋简体" w:cs="方正书宋简体"/>
        <w:color w:val="231F20"/>
        <w:spacing w:val="-4"/>
        <w:w w:val="100"/>
        <w:sz w:val="24"/>
        <w:szCs w:val="24"/>
        <w:lang w:val="zh-cn" w:eastAsia="zh-cn" w:bidi="zh-cn"/>
      </w:rPr>
    </w:lvl>
    <w:lvl w:ilvl="1">
      <w:start w:val="2"/>
      <w:numFmt w:val="decimal"/>
      <w:lvlText w:val="（%2）"/>
      <w:lvlJc w:val="left"/>
      <w:pPr>
        <w:ind w:left="284" w:hanging="650"/>
        <w:jc w:val="left"/>
      </w:pPr>
      <w:rPr>
        <w:rFonts w:hint="default" w:ascii="方正书宋简体" w:hAnsi="方正书宋简体" w:eastAsia="方正书宋简体" w:cs="方正书宋简体"/>
        <w:color w:val="231F20"/>
        <w:spacing w:val="-7"/>
        <w:w w:val="100"/>
        <w:sz w:val="24"/>
        <w:szCs w:val="24"/>
        <w:lang w:val="zh-cn" w:eastAsia="zh-cn" w:bidi="zh-cn"/>
      </w:rPr>
    </w:lvl>
    <w:lvl w:ilvl="2">
      <w:start w:val="0"/>
      <w:numFmt w:val="bullet"/>
      <w:lvlText w:val="•"/>
      <w:lvlJc w:val="left"/>
      <w:pPr>
        <w:ind w:left="2319" w:hanging="650"/>
      </w:pPr>
      <w:rPr>
        <w:rFonts w:hint="default"/>
        <w:lang w:val="zh-cn" w:eastAsia="zh-cn" w:bidi="zh-cn"/>
      </w:rPr>
    </w:lvl>
    <w:lvl w:ilvl="3">
      <w:start w:val="0"/>
      <w:numFmt w:val="bullet"/>
      <w:lvlText w:val="•"/>
      <w:lvlJc w:val="left"/>
      <w:pPr>
        <w:ind w:left="3299" w:hanging="650"/>
      </w:pPr>
      <w:rPr>
        <w:rFonts w:hint="default"/>
        <w:lang w:val="zh-cn" w:eastAsia="zh-cn" w:bidi="zh-cn"/>
      </w:rPr>
    </w:lvl>
    <w:lvl w:ilvl="4">
      <w:start w:val="0"/>
      <w:numFmt w:val="bullet"/>
      <w:lvlText w:val="•"/>
      <w:lvlJc w:val="left"/>
      <w:pPr>
        <w:ind w:left="4278" w:hanging="650"/>
      </w:pPr>
      <w:rPr>
        <w:rFonts w:hint="default"/>
        <w:lang w:val="zh-cn" w:eastAsia="zh-cn" w:bidi="zh-cn"/>
      </w:rPr>
    </w:lvl>
    <w:lvl w:ilvl="5">
      <w:start w:val="0"/>
      <w:numFmt w:val="bullet"/>
      <w:lvlText w:val="•"/>
      <w:lvlJc w:val="left"/>
      <w:pPr>
        <w:ind w:left="5258" w:hanging="650"/>
      </w:pPr>
      <w:rPr>
        <w:rFonts w:hint="default"/>
        <w:lang w:val="zh-cn" w:eastAsia="zh-cn" w:bidi="zh-cn"/>
      </w:rPr>
    </w:lvl>
    <w:lvl w:ilvl="6">
      <w:start w:val="0"/>
      <w:numFmt w:val="bullet"/>
      <w:lvlText w:val="•"/>
      <w:lvlJc w:val="left"/>
      <w:pPr>
        <w:ind w:left="6237" w:hanging="650"/>
      </w:pPr>
      <w:rPr>
        <w:rFonts w:hint="default"/>
        <w:lang w:val="zh-cn" w:eastAsia="zh-cn" w:bidi="zh-cn"/>
      </w:rPr>
    </w:lvl>
    <w:lvl w:ilvl="7">
      <w:start w:val="0"/>
      <w:numFmt w:val="bullet"/>
      <w:lvlText w:val="•"/>
      <w:lvlJc w:val="left"/>
      <w:pPr>
        <w:ind w:left="7217" w:hanging="650"/>
      </w:pPr>
      <w:rPr>
        <w:rFonts w:hint="default"/>
        <w:lang w:val="zh-cn" w:eastAsia="zh-cn" w:bidi="zh-cn"/>
      </w:rPr>
    </w:lvl>
    <w:lvl w:ilvl="8">
      <w:start w:val="0"/>
      <w:numFmt w:val="bullet"/>
      <w:lvlText w:val="•"/>
      <w:lvlJc w:val="left"/>
      <w:pPr>
        <w:ind w:left="8196" w:hanging="650"/>
      </w:pPr>
      <w:rPr>
        <w:rFonts w:hint="default"/>
        <w:lang w:val="zh-cn" w:eastAsia="zh-cn" w:bidi="zh-cn"/>
      </w:rPr>
    </w:lvl>
  </w:abstractNum>
  <w:abstractNum w:abstractNumId="13">
    <w:multiLevelType w:val="hybridMultilevel"/>
    <w:lvl w:ilvl="0">
      <w:start w:val="1"/>
      <w:numFmt w:val="decimal"/>
      <w:lvlText w:val="（%1）"/>
      <w:lvlJc w:val="left"/>
      <w:pPr>
        <w:ind w:left="283" w:hanging="653"/>
        <w:jc w:val="right"/>
      </w:pPr>
      <w:rPr>
        <w:rFonts w:hint="default" w:ascii="方正书宋简体" w:hAnsi="方正书宋简体" w:eastAsia="方正书宋简体" w:cs="方正书宋简体"/>
        <w:color w:val="231F20"/>
        <w:w w:val="100"/>
        <w:sz w:val="24"/>
        <w:szCs w:val="24"/>
        <w:lang w:val="zh-cn" w:eastAsia="zh-cn" w:bidi="zh-cn"/>
      </w:rPr>
    </w:lvl>
    <w:lvl w:ilvl="1">
      <w:start w:val="0"/>
      <w:numFmt w:val="bullet"/>
      <w:lvlText w:val="•"/>
      <w:lvlJc w:val="left"/>
      <w:pPr>
        <w:ind w:left="1267" w:hanging="653"/>
      </w:pPr>
      <w:rPr>
        <w:rFonts w:hint="default"/>
        <w:lang w:val="zh-cn" w:eastAsia="zh-cn" w:bidi="zh-cn"/>
      </w:rPr>
    </w:lvl>
    <w:lvl w:ilvl="2">
      <w:start w:val="0"/>
      <w:numFmt w:val="bullet"/>
      <w:lvlText w:val="•"/>
      <w:lvlJc w:val="left"/>
      <w:pPr>
        <w:ind w:left="2255" w:hanging="653"/>
      </w:pPr>
      <w:rPr>
        <w:rFonts w:hint="default"/>
        <w:lang w:val="zh-cn" w:eastAsia="zh-cn" w:bidi="zh-cn"/>
      </w:rPr>
    </w:lvl>
    <w:lvl w:ilvl="3">
      <w:start w:val="0"/>
      <w:numFmt w:val="bullet"/>
      <w:lvlText w:val="•"/>
      <w:lvlJc w:val="left"/>
      <w:pPr>
        <w:ind w:left="3242" w:hanging="653"/>
      </w:pPr>
      <w:rPr>
        <w:rFonts w:hint="default"/>
        <w:lang w:val="zh-cn" w:eastAsia="zh-cn" w:bidi="zh-cn"/>
      </w:rPr>
    </w:lvl>
    <w:lvl w:ilvl="4">
      <w:start w:val="0"/>
      <w:numFmt w:val="bullet"/>
      <w:lvlText w:val="•"/>
      <w:lvlJc w:val="left"/>
      <w:pPr>
        <w:ind w:left="4230" w:hanging="653"/>
      </w:pPr>
      <w:rPr>
        <w:rFonts w:hint="default"/>
        <w:lang w:val="zh-cn" w:eastAsia="zh-cn" w:bidi="zh-cn"/>
      </w:rPr>
    </w:lvl>
    <w:lvl w:ilvl="5">
      <w:start w:val="0"/>
      <w:numFmt w:val="bullet"/>
      <w:lvlText w:val="•"/>
      <w:lvlJc w:val="left"/>
      <w:pPr>
        <w:ind w:left="5217" w:hanging="653"/>
      </w:pPr>
      <w:rPr>
        <w:rFonts w:hint="default"/>
        <w:lang w:val="zh-cn" w:eastAsia="zh-cn" w:bidi="zh-cn"/>
      </w:rPr>
    </w:lvl>
    <w:lvl w:ilvl="6">
      <w:start w:val="0"/>
      <w:numFmt w:val="bullet"/>
      <w:lvlText w:val="•"/>
      <w:lvlJc w:val="left"/>
      <w:pPr>
        <w:ind w:left="6205" w:hanging="653"/>
      </w:pPr>
      <w:rPr>
        <w:rFonts w:hint="default"/>
        <w:lang w:val="zh-cn" w:eastAsia="zh-cn" w:bidi="zh-cn"/>
      </w:rPr>
    </w:lvl>
    <w:lvl w:ilvl="7">
      <w:start w:val="0"/>
      <w:numFmt w:val="bullet"/>
      <w:lvlText w:val="•"/>
      <w:lvlJc w:val="left"/>
      <w:pPr>
        <w:ind w:left="7192" w:hanging="653"/>
      </w:pPr>
      <w:rPr>
        <w:rFonts w:hint="default"/>
        <w:lang w:val="zh-cn" w:eastAsia="zh-cn" w:bidi="zh-cn"/>
      </w:rPr>
    </w:lvl>
    <w:lvl w:ilvl="8">
      <w:start w:val="0"/>
      <w:numFmt w:val="bullet"/>
      <w:lvlText w:val="•"/>
      <w:lvlJc w:val="left"/>
      <w:pPr>
        <w:ind w:left="8180" w:hanging="653"/>
      </w:pPr>
      <w:rPr>
        <w:rFonts w:hint="default"/>
        <w:lang w:val="zh-cn" w:eastAsia="zh-cn" w:bidi="zh-cn"/>
      </w:rPr>
    </w:lvl>
  </w:abstractNum>
  <w:abstractNum w:abstractNumId="12">
    <w:multiLevelType w:val="hybridMultilevel"/>
    <w:lvl w:ilvl="0">
      <w:start w:val="1"/>
      <w:numFmt w:val="decimal"/>
      <w:lvlText w:val="%1."/>
      <w:lvlJc w:val="left"/>
      <w:pPr>
        <w:ind w:left="113" w:hanging="249"/>
        <w:jc w:val="left"/>
      </w:pPr>
      <w:rPr>
        <w:rFonts w:hint="default" w:ascii="方正书宋简体" w:hAnsi="方正书宋简体" w:eastAsia="方正书宋简体" w:cs="方正书宋简体"/>
        <w:color w:val="231F20"/>
        <w:spacing w:val="-1"/>
        <w:w w:val="100"/>
        <w:sz w:val="26"/>
        <w:szCs w:val="26"/>
        <w:lang w:val="zh-cn" w:eastAsia="zh-cn" w:bidi="zh-cn"/>
      </w:rPr>
    </w:lvl>
    <w:lvl w:ilvl="1">
      <w:start w:val="1"/>
      <w:numFmt w:val="decimal"/>
      <w:lvlText w:val="%2."/>
      <w:lvlJc w:val="left"/>
      <w:pPr>
        <w:ind w:left="1108" w:hanging="258"/>
        <w:jc w:val="right"/>
      </w:pPr>
      <w:rPr>
        <w:rFonts w:hint="default" w:ascii="方正书宋简体" w:hAnsi="方正书宋简体" w:eastAsia="方正书宋简体" w:cs="方正书宋简体"/>
        <w:color w:val="231F20"/>
        <w:spacing w:val="-1"/>
        <w:w w:val="100"/>
        <w:sz w:val="26"/>
        <w:szCs w:val="26"/>
        <w:lang w:val="zh-cn" w:eastAsia="zh-cn" w:bidi="zh-cn"/>
      </w:rPr>
    </w:lvl>
    <w:lvl w:ilvl="2">
      <w:start w:val="0"/>
      <w:numFmt w:val="bullet"/>
      <w:lvlText w:val="•"/>
      <w:lvlJc w:val="left"/>
      <w:pPr>
        <w:ind w:left="2106" w:hanging="258"/>
      </w:pPr>
      <w:rPr>
        <w:rFonts w:hint="default"/>
        <w:lang w:val="zh-cn" w:eastAsia="zh-cn" w:bidi="zh-cn"/>
      </w:rPr>
    </w:lvl>
    <w:lvl w:ilvl="3">
      <w:start w:val="0"/>
      <w:numFmt w:val="bullet"/>
      <w:lvlText w:val="•"/>
      <w:lvlJc w:val="left"/>
      <w:pPr>
        <w:ind w:left="3112" w:hanging="258"/>
      </w:pPr>
      <w:rPr>
        <w:rFonts w:hint="default"/>
        <w:lang w:val="zh-cn" w:eastAsia="zh-cn" w:bidi="zh-cn"/>
      </w:rPr>
    </w:lvl>
    <w:lvl w:ilvl="4">
      <w:start w:val="0"/>
      <w:numFmt w:val="bullet"/>
      <w:lvlText w:val="•"/>
      <w:lvlJc w:val="left"/>
      <w:pPr>
        <w:ind w:left="4118" w:hanging="258"/>
      </w:pPr>
      <w:rPr>
        <w:rFonts w:hint="default"/>
        <w:lang w:val="zh-cn" w:eastAsia="zh-cn" w:bidi="zh-cn"/>
      </w:rPr>
    </w:lvl>
    <w:lvl w:ilvl="5">
      <w:start w:val="0"/>
      <w:numFmt w:val="bullet"/>
      <w:lvlText w:val="•"/>
      <w:lvlJc w:val="left"/>
      <w:pPr>
        <w:ind w:left="5124" w:hanging="258"/>
      </w:pPr>
      <w:rPr>
        <w:rFonts w:hint="default"/>
        <w:lang w:val="zh-cn" w:eastAsia="zh-cn" w:bidi="zh-cn"/>
      </w:rPr>
    </w:lvl>
    <w:lvl w:ilvl="6">
      <w:start w:val="0"/>
      <w:numFmt w:val="bullet"/>
      <w:lvlText w:val="•"/>
      <w:lvlJc w:val="left"/>
      <w:pPr>
        <w:ind w:left="6130" w:hanging="258"/>
      </w:pPr>
      <w:rPr>
        <w:rFonts w:hint="default"/>
        <w:lang w:val="zh-cn" w:eastAsia="zh-cn" w:bidi="zh-cn"/>
      </w:rPr>
    </w:lvl>
    <w:lvl w:ilvl="7">
      <w:start w:val="0"/>
      <w:numFmt w:val="bullet"/>
      <w:lvlText w:val="•"/>
      <w:lvlJc w:val="left"/>
      <w:pPr>
        <w:ind w:left="7137" w:hanging="258"/>
      </w:pPr>
      <w:rPr>
        <w:rFonts w:hint="default"/>
        <w:lang w:val="zh-cn" w:eastAsia="zh-cn" w:bidi="zh-cn"/>
      </w:rPr>
    </w:lvl>
    <w:lvl w:ilvl="8">
      <w:start w:val="0"/>
      <w:numFmt w:val="bullet"/>
      <w:lvlText w:val="•"/>
      <w:lvlJc w:val="left"/>
      <w:pPr>
        <w:ind w:left="8143" w:hanging="258"/>
      </w:pPr>
      <w:rPr>
        <w:rFonts w:hint="default"/>
        <w:lang w:val="zh-cn" w:eastAsia="zh-cn" w:bidi="zh-cn"/>
      </w:rPr>
    </w:lvl>
  </w:abstractNum>
  <w:abstractNum w:abstractNumId="11">
    <w:multiLevelType w:val="hybridMultilevel"/>
    <w:lvl w:ilvl="0">
      <w:start w:val="1"/>
      <w:numFmt w:val="lowerLetter"/>
      <w:lvlText w:val="%1."/>
      <w:lvlJc w:val="left"/>
      <w:pPr>
        <w:ind w:left="1094" w:hanging="244"/>
        <w:jc w:val="left"/>
      </w:pPr>
      <w:rPr>
        <w:rFonts w:hint="default" w:ascii="方正书宋简体" w:hAnsi="方正书宋简体" w:eastAsia="方正书宋简体" w:cs="方正书宋简体"/>
        <w:color w:val="231F20"/>
        <w:spacing w:val="-1"/>
        <w:w w:val="100"/>
        <w:sz w:val="26"/>
        <w:szCs w:val="26"/>
        <w:lang w:val="zh-cn" w:eastAsia="zh-cn" w:bidi="zh-cn"/>
      </w:rPr>
    </w:lvl>
    <w:lvl w:ilvl="1">
      <w:start w:val="0"/>
      <w:numFmt w:val="bullet"/>
      <w:lvlText w:val="•"/>
      <w:lvlJc w:val="left"/>
      <w:pPr>
        <w:ind w:left="2005" w:hanging="244"/>
      </w:pPr>
      <w:rPr>
        <w:rFonts w:hint="default"/>
        <w:lang w:val="zh-cn" w:eastAsia="zh-cn" w:bidi="zh-cn"/>
      </w:rPr>
    </w:lvl>
    <w:lvl w:ilvl="2">
      <w:start w:val="0"/>
      <w:numFmt w:val="bullet"/>
      <w:lvlText w:val="•"/>
      <w:lvlJc w:val="left"/>
      <w:pPr>
        <w:ind w:left="2911" w:hanging="244"/>
      </w:pPr>
      <w:rPr>
        <w:rFonts w:hint="default"/>
        <w:lang w:val="zh-cn" w:eastAsia="zh-cn" w:bidi="zh-cn"/>
      </w:rPr>
    </w:lvl>
    <w:lvl w:ilvl="3">
      <w:start w:val="0"/>
      <w:numFmt w:val="bullet"/>
      <w:lvlText w:val="•"/>
      <w:lvlJc w:val="left"/>
      <w:pPr>
        <w:ind w:left="3816" w:hanging="244"/>
      </w:pPr>
      <w:rPr>
        <w:rFonts w:hint="default"/>
        <w:lang w:val="zh-cn" w:eastAsia="zh-cn" w:bidi="zh-cn"/>
      </w:rPr>
    </w:lvl>
    <w:lvl w:ilvl="4">
      <w:start w:val="0"/>
      <w:numFmt w:val="bullet"/>
      <w:lvlText w:val="•"/>
      <w:lvlJc w:val="left"/>
      <w:pPr>
        <w:ind w:left="4722" w:hanging="244"/>
      </w:pPr>
      <w:rPr>
        <w:rFonts w:hint="default"/>
        <w:lang w:val="zh-cn" w:eastAsia="zh-cn" w:bidi="zh-cn"/>
      </w:rPr>
    </w:lvl>
    <w:lvl w:ilvl="5">
      <w:start w:val="0"/>
      <w:numFmt w:val="bullet"/>
      <w:lvlText w:val="•"/>
      <w:lvlJc w:val="left"/>
      <w:pPr>
        <w:ind w:left="5627" w:hanging="244"/>
      </w:pPr>
      <w:rPr>
        <w:rFonts w:hint="default"/>
        <w:lang w:val="zh-cn" w:eastAsia="zh-cn" w:bidi="zh-cn"/>
      </w:rPr>
    </w:lvl>
    <w:lvl w:ilvl="6">
      <w:start w:val="0"/>
      <w:numFmt w:val="bullet"/>
      <w:lvlText w:val="•"/>
      <w:lvlJc w:val="left"/>
      <w:pPr>
        <w:ind w:left="6533" w:hanging="244"/>
      </w:pPr>
      <w:rPr>
        <w:rFonts w:hint="default"/>
        <w:lang w:val="zh-cn" w:eastAsia="zh-cn" w:bidi="zh-cn"/>
      </w:rPr>
    </w:lvl>
    <w:lvl w:ilvl="7">
      <w:start w:val="0"/>
      <w:numFmt w:val="bullet"/>
      <w:lvlText w:val="•"/>
      <w:lvlJc w:val="left"/>
      <w:pPr>
        <w:ind w:left="7438" w:hanging="244"/>
      </w:pPr>
      <w:rPr>
        <w:rFonts w:hint="default"/>
        <w:lang w:val="zh-cn" w:eastAsia="zh-cn" w:bidi="zh-cn"/>
      </w:rPr>
    </w:lvl>
    <w:lvl w:ilvl="8">
      <w:start w:val="0"/>
      <w:numFmt w:val="bullet"/>
      <w:lvlText w:val="•"/>
      <w:lvlJc w:val="left"/>
      <w:pPr>
        <w:ind w:left="8344" w:hanging="244"/>
      </w:pPr>
      <w:rPr>
        <w:rFonts w:hint="default"/>
        <w:lang w:val="zh-cn" w:eastAsia="zh-cn" w:bidi="zh-cn"/>
      </w:rPr>
    </w:lvl>
  </w:abstractNum>
  <w:abstractNum w:abstractNumId="10">
    <w:multiLevelType w:val="hybridMultilevel"/>
    <w:lvl w:ilvl="0">
      <w:start w:val="1"/>
      <w:numFmt w:val="lowerLetter"/>
      <w:lvlText w:val="%1."/>
      <w:lvlJc w:val="left"/>
      <w:pPr>
        <w:ind w:left="924" w:hanging="244"/>
        <w:jc w:val="right"/>
      </w:pPr>
      <w:rPr>
        <w:rFonts w:hint="default" w:ascii="方正书宋简体" w:hAnsi="方正书宋简体" w:eastAsia="方正书宋简体" w:cs="方正书宋简体"/>
        <w:color w:val="231F20"/>
        <w:spacing w:val="-1"/>
        <w:w w:val="100"/>
        <w:sz w:val="26"/>
        <w:szCs w:val="26"/>
        <w:lang w:val="zh-cn" w:eastAsia="zh-cn" w:bidi="zh-cn"/>
      </w:rPr>
    </w:lvl>
    <w:lvl w:ilvl="1">
      <w:start w:val="0"/>
      <w:numFmt w:val="bullet"/>
      <w:lvlText w:val="•"/>
      <w:lvlJc w:val="left"/>
      <w:pPr>
        <w:ind w:left="1843" w:hanging="244"/>
      </w:pPr>
      <w:rPr>
        <w:rFonts w:hint="default"/>
        <w:lang w:val="zh-cn" w:eastAsia="zh-cn" w:bidi="zh-cn"/>
      </w:rPr>
    </w:lvl>
    <w:lvl w:ilvl="2">
      <w:start w:val="0"/>
      <w:numFmt w:val="bullet"/>
      <w:lvlText w:val="•"/>
      <w:lvlJc w:val="left"/>
      <w:pPr>
        <w:ind w:left="2767" w:hanging="244"/>
      </w:pPr>
      <w:rPr>
        <w:rFonts w:hint="default"/>
        <w:lang w:val="zh-cn" w:eastAsia="zh-cn" w:bidi="zh-cn"/>
      </w:rPr>
    </w:lvl>
    <w:lvl w:ilvl="3">
      <w:start w:val="0"/>
      <w:numFmt w:val="bullet"/>
      <w:lvlText w:val="•"/>
      <w:lvlJc w:val="left"/>
      <w:pPr>
        <w:ind w:left="3690" w:hanging="244"/>
      </w:pPr>
      <w:rPr>
        <w:rFonts w:hint="default"/>
        <w:lang w:val="zh-cn" w:eastAsia="zh-cn" w:bidi="zh-cn"/>
      </w:rPr>
    </w:lvl>
    <w:lvl w:ilvl="4">
      <w:start w:val="0"/>
      <w:numFmt w:val="bullet"/>
      <w:lvlText w:val="•"/>
      <w:lvlJc w:val="left"/>
      <w:pPr>
        <w:ind w:left="4614" w:hanging="244"/>
      </w:pPr>
      <w:rPr>
        <w:rFonts w:hint="default"/>
        <w:lang w:val="zh-cn" w:eastAsia="zh-cn" w:bidi="zh-cn"/>
      </w:rPr>
    </w:lvl>
    <w:lvl w:ilvl="5">
      <w:start w:val="0"/>
      <w:numFmt w:val="bullet"/>
      <w:lvlText w:val="•"/>
      <w:lvlJc w:val="left"/>
      <w:pPr>
        <w:ind w:left="5537" w:hanging="244"/>
      </w:pPr>
      <w:rPr>
        <w:rFonts w:hint="default"/>
        <w:lang w:val="zh-cn" w:eastAsia="zh-cn" w:bidi="zh-cn"/>
      </w:rPr>
    </w:lvl>
    <w:lvl w:ilvl="6">
      <w:start w:val="0"/>
      <w:numFmt w:val="bullet"/>
      <w:lvlText w:val="•"/>
      <w:lvlJc w:val="left"/>
      <w:pPr>
        <w:ind w:left="6461" w:hanging="244"/>
      </w:pPr>
      <w:rPr>
        <w:rFonts w:hint="default"/>
        <w:lang w:val="zh-cn" w:eastAsia="zh-cn" w:bidi="zh-cn"/>
      </w:rPr>
    </w:lvl>
    <w:lvl w:ilvl="7">
      <w:start w:val="0"/>
      <w:numFmt w:val="bullet"/>
      <w:lvlText w:val="•"/>
      <w:lvlJc w:val="left"/>
      <w:pPr>
        <w:ind w:left="7384" w:hanging="244"/>
      </w:pPr>
      <w:rPr>
        <w:rFonts w:hint="default"/>
        <w:lang w:val="zh-cn" w:eastAsia="zh-cn" w:bidi="zh-cn"/>
      </w:rPr>
    </w:lvl>
    <w:lvl w:ilvl="8">
      <w:start w:val="0"/>
      <w:numFmt w:val="bullet"/>
      <w:lvlText w:val="•"/>
      <w:lvlJc w:val="left"/>
      <w:pPr>
        <w:ind w:left="8308" w:hanging="244"/>
      </w:pPr>
      <w:rPr>
        <w:rFonts w:hint="default"/>
        <w:lang w:val="zh-cn" w:eastAsia="zh-cn" w:bidi="zh-cn"/>
      </w:rPr>
    </w:lvl>
  </w:abstractNum>
  <w:abstractNum w:abstractNumId="9">
    <w:multiLevelType w:val="hybridMultilevel"/>
    <w:lvl w:ilvl="0">
      <w:start w:val="1"/>
      <w:numFmt w:val="lowerLetter"/>
      <w:lvlText w:val="%1."/>
      <w:lvlJc w:val="left"/>
      <w:pPr>
        <w:ind w:left="924" w:hanging="244"/>
        <w:jc w:val="left"/>
      </w:pPr>
      <w:rPr>
        <w:rFonts w:hint="default" w:ascii="方正书宋简体" w:hAnsi="方正书宋简体" w:eastAsia="方正书宋简体" w:cs="方正书宋简体"/>
        <w:color w:val="231F20"/>
        <w:spacing w:val="-1"/>
        <w:w w:val="100"/>
        <w:sz w:val="26"/>
        <w:szCs w:val="26"/>
        <w:lang w:val="zh-cn" w:eastAsia="zh-cn" w:bidi="zh-cn"/>
      </w:rPr>
    </w:lvl>
    <w:lvl w:ilvl="1">
      <w:start w:val="0"/>
      <w:numFmt w:val="bullet"/>
      <w:lvlText w:val="•"/>
      <w:lvlJc w:val="left"/>
      <w:pPr>
        <w:ind w:left="1843" w:hanging="244"/>
      </w:pPr>
      <w:rPr>
        <w:rFonts w:hint="default"/>
        <w:lang w:val="zh-cn" w:eastAsia="zh-cn" w:bidi="zh-cn"/>
      </w:rPr>
    </w:lvl>
    <w:lvl w:ilvl="2">
      <w:start w:val="0"/>
      <w:numFmt w:val="bullet"/>
      <w:lvlText w:val="•"/>
      <w:lvlJc w:val="left"/>
      <w:pPr>
        <w:ind w:left="2767" w:hanging="244"/>
      </w:pPr>
      <w:rPr>
        <w:rFonts w:hint="default"/>
        <w:lang w:val="zh-cn" w:eastAsia="zh-cn" w:bidi="zh-cn"/>
      </w:rPr>
    </w:lvl>
    <w:lvl w:ilvl="3">
      <w:start w:val="0"/>
      <w:numFmt w:val="bullet"/>
      <w:lvlText w:val="•"/>
      <w:lvlJc w:val="left"/>
      <w:pPr>
        <w:ind w:left="3690" w:hanging="244"/>
      </w:pPr>
      <w:rPr>
        <w:rFonts w:hint="default"/>
        <w:lang w:val="zh-cn" w:eastAsia="zh-cn" w:bidi="zh-cn"/>
      </w:rPr>
    </w:lvl>
    <w:lvl w:ilvl="4">
      <w:start w:val="0"/>
      <w:numFmt w:val="bullet"/>
      <w:lvlText w:val="•"/>
      <w:lvlJc w:val="left"/>
      <w:pPr>
        <w:ind w:left="4614" w:hanging="244"/>
      </w:pPr>
      <w:rPr>
        <w:rFonts w:hint="default"/>
        <w:lang w:val="zh-cn" w:eastAsia="zh-cn" w:bidi="zh-cn"/>
      </w:rPr>
    </w:lvl>
    <w:lvl w:ilvl="5">
      <w:start w:val="0"/>
      <w:numFmt w:val="bullet"/>
      <w:lvlText w:val="•"/>
      <w:lvlJc w:val="left"/>
      <w:pPr>
        <w:ind w:left="5537" w:hanging="244"/>
      </w:pPr>
      <w:rPr>
        <w:rFonts w:hint="default"/>
        <w:lang w:val="zh-cn" w:eastAsia="zh-cn" w:bidi="zh-cn"/>
      </w:rPr>
    </w:lvl>
    <w:lvl w:ilvl="6">
      <w:start w:val="0"/>
      <w:numFmt w:val="bullet"/>
      <w:lvlText w:val="•"/>
      <w:lvlJc w:val="left"/>
      <w:pPr>
        <w:ind w:left="6461" w:hanging="244"/>
      </w:pPr>
      <w:rPr>
        <w:rFonts w:hint="default"/>
        <w:lang w:val="zh-cn" w:eastAsia="zh-cn" w:bidi="zh-cn"/>
      </w:rPr>
    </w:lvl>
    <w:lvl w:ilvl="7">
      <w:start w:val="0"/>
      <w:numFmt w:val="bullet"/>
      <w:lvlText w:val="•"/>
      <w:lvlJc w:val="left"/>
      <w:pPr>
        <w:ind w:left="7384" w:hanging="244"/>
      </w:pPr>
      <w:rPr>
        <w:rFonts w:hint="default"/>
        <w:lang w:val="zh-cn" w:eastAsia="zh-cn" w:bidi="zh-cn"/>
      </w:rPr>
    </w:lvl>
    <w:lvl w:ilvl="8">
      <w:start w:val="0"/>
      <w:numFmt w:val="bullet"/>
      <w:lvlText w:val="•"/>
      <w:lvlJc w:val="left"/>
      <w:pPr>
        <w:ind w:left="8308" w:hanging="244"/>
      </w:pPr>
      <w:rPr>
        <w:rFonts w:hint="default"/>
        <w:lang w:val="zh-cn" w:eastAsia="zh-cn" w:bidi="zh-cn"/>
      </w:rPr>
    </w:lvl>
  </w:abstractNum>
  <w:abstractNum w:abstractNumId="8">
    <w:multiLevelType w:val="hybridMultilevel"/>
    <w:lvl w:ilvl="0">
      <w:start w:val="1"/>
      <w:numFmt w:val="lowerLetter"/>
      <w:lvlText w:val="%1."/>
      <w:lvlJc w:val="left"/>
      <w:pPr>
        <w:ind w:left="924" w:hanging="244"/>
        <w:jc w:val="left"/>
      </w:pPr>
      <w:rPr>
        <w:rFonts w:hint="default" w:ascii="方正书宋简体" w:hAnsi="方正书宋简体" w:eastAsia="方正书宋简体" w:cs="方正书宋简体"/>
        <w:color w:val="231F20"/>
        <w:spacing w:val="-1"/>
        <w:w w:val="100"/>
        <w:sz w:val="26"/>
        <w:szCs w:val="26"/>
        <w:lang w:val="zh-cn" w:eastAsia="zh-cn" w:bidi="zh-cn"/>
      </w:rPr>
    </w:lvl>
    <w:lvl w:ilvl="1">
      <w:start w:val="0"/>
      <w:numFmt w:val="bullet"/>
      <w:lvlText w:val="•"/>
      <w:lvlJc w:val="left"/>
      <w:pPr>
        <w:ind w:left="1843" w:hanging="244"/>
      </w:pPr>
      <w:rPr>
        <w:rFonts w:hint="default"/>
        <w:lang w:val="zh-cn" w:eastAsia="zh-cn" w:bidi="zh-cn"/>
      </w:rPr>
    </w:lvl>
    <w:lvl w:ilvl="2">
      <w:start w:val="0"/>
      <w:numFmt w:val="bullet"/>
      <w:lvlText w:val="•"/>
      <w:lvlJc w:val="left"/>
      <w:pPr>
        <w:ind w:left="2767" w:hanging="244"/>
      </w:pPr>
      <w:rPr>
        <w:rFonts w:hint="default"/>
        <w:lang w:val="zh-cn" w:eastAsia="zh-cn" w:bidi="zh-cn"/>
      </w:rPr>
    </w:lvl>
    <w:lvl w:ilvl="3">
      <w:start w:val="0"/>
      <w:numFmt w:val="bullet"/>
      <w:lvlText w:val="•"/>
      <w:lvlJc w:val="left"/>
      <w:pPr>
        <w:ind w:left="3690" w:hanging="244"/>
      </w:pPr>
      <w:rPr>
        <w:rFonts w:hint="default"/>
        <w:lang w:val="zh-cn" w:eastAsia="zh-cn" w:bidi="zh-cn"/>
      </w:rPr>
    </w:lvl>
    <w:lvl w:ilvl="4">
      <w:start w:val="0"/>
      <w:numFmt w:val="bullet"/>
      <w:lvlText w:val="•"/>
      <w:lvlJc w:val="left"/>
      <w:pPr>
        <w:ind w:left="4614" w:hanging="244"/>
      </w:pPr>
      <w:rPr>
        <w:rFonts w:hint="default"/>
        <w:lang w:val="zh-cn" w:eastAsia="zh-cn" w:bidi="zh-cn"/>
      </w:rPr>
    </w:lvl>
    <w:lvl w:ilvl="5">
      <w:start w:val="0"/>
      <w:numFmt w:val="bullet"/>
      <w:lvlText w:val="•"/>
      <w:lvlJc w:val="left"/>
      <w:pPr>
        <w:ind w:left="5537" w:hanging="244"/>
      </w:pPr>
      <w:rPr>
        <w:rFonts w:hint="default"/>
        <w:lang w:val="zh-cn" w:eastAsia="zh-cn" w:bidi="zh-cn"/>
      </w:rPr>
    </w:lvl>
    <w:lvl w:ilvl="6">
      <w:start w:val="0"/>
      <w:numFmt w:val="bullet"/>
      <w:lvlText w:val="•"/>
      <w:lvlJc w:val="left"/>
      <w:pPr>
        <w:ind w:left="6461" w:hanging="244"/>
      </w:pPr>
      <w:rPr>
        <w:rFonts w:hint="default"/>
        <w:lang w:val="zh-cn" w:eastAsia="zh-cn" w:bidi="zh-cn"/>
      </w:rPr>
    </w:lvl>
    <w:lvl w:ilvl="7">
      <w:start w:val="0"/>
      <w:numFmt w:val="bullet"/>
      <w:lvlText w:val="•"/>
      <w:lvlJc w:val="left"/>
      <w:pPr>
        <w:ind w:left="7384" w:hanging="244"/>
      </w:pPr>
      <w:rPr>
        <w:rFonts w:hint="default"/>
        <w:lang w:val="zh-cn" w:eastAsia="zh-cn" w:bidi="zh-cn"/>
      </w:rPr>
    </w:lvl>
    <w:lvl w:ilvl="8">
      <w:start w:val="0"/>
      <w:numFmt w:val="bullet"/>
      <w:lvlText w:val="•"/>
      <w:lvlJc w:val="left"/>
      <w:pPr>
        <w:ind w:left="8308" w:hanging="244"/>
      </w:pPr>
      <w:rPr>
        <w:rFonts w:hint="default"/>
        <w:lang w:val="zh-cn" w:eastAsia="zh-cn" w:bidi="zh-cn"/>
      </w:rPr>
    </w:lvl>
  </w:abstractNum>
  <w:abstractNum w:abstractNumId="7">
    <w:multiLevelType w:val="hybridMultilevel"/>
    <w:lvl w:ilvl="0">
      <w:start w:val="1"/>
      <w:numFmt w:val="decimal"/>
      <w:lvlText w:val="%1."/>
      <w:lvlJc w:val="left"/>
      <w:pPr>
        <w:ind w:left="938" w:hanging="258"/>
        <w:jc w:val="right"/>
      </w:pPr>
      <w:rPr>
        <w:rFonts w:hint="default" w:ascii="方正书宋简体" w:hAnsi="方正书宋简体" w:eastAsia="方正书宋简体" w:cs="方正书宋简体"/>
        <w:color w:val="231F20"/>
        <w:spacing w:val="-1"/>
        <w:w w:val="100"/>
        <w:sz w:val="26"/>
        <w:szCs w:val="26"/>
        <w:lang w:val="zh-cn" w:eastAsia="zh-cn" w:bidi="zh-cn"/>
      </w:rPr>
    </w:lvl>
    <w:lvl w:ilvl="1">
      <w:start w:val="0"/>
      <w:numFmt w:val="bullet"/>
      <w:lvlText w:val="•"/>
      <w:lvlJc w:val="left"/>
      <w:pPr>
        <w:ind w:left="1861" w:hanging="258"/>
      </w:pPr>
      <w:rPr>
        <w:rFonts w:hint="default"/>
        <w:lang w:val="zh-cn" w:eastAsia="zh-cn" w:bidi="zh-cn"/>
      </w:rPr>
    </w:lvl>
    <w:lvl w:ilvl="2">
      <w:start w:val="0"/>
      <w:numFmt w:val="bullet"/>
      <w:lvlText w:val="•"/>
      <w:lvlJc w:val="left"/>
      <w:pPr>
        <w:ind w:left="2783" w:hanging="258"/>
      </w:pPr>
      <w:rPr>
        <w:rFonts w:hint="default"/>
        <w:lang w:val="zh-cn" w:eastAsia="zh-cn" w:bidi="zh-cn"/>
      </w:rPr>
    </w:lvl>
    <w:lvl w:ilvl="3">
      <w:start w:val="0"/>
      <w:numFmt w:val="bullet"/>
      <w:lvlText w:val="•"/>
      <w:lvlJc w:val="left"/>
      <w:pPr>
        <w:ind w:left="3704" w:hanging="258"/>
      </w:pPr>
      <w:rPr>
        <w:rFonts w:hint="default"/>
        <w:lang w:val="zh-cn" w:eastAsia="zh-cn" w:bidi="zh-cn"/>
      </w:rPr>
    </w:lvl>
    <w:lvl w:ilvl="4">
      <w:start w:val="0"/>
      <w:numFmt w:val="bullet"/>
      <w:lvlText w:val="•"/>
      <w:lvlJc w:val="left"/>
      <w:pPr>
        <w:ind w:left="4626" w:hanging="258"/>
      </w:pPr>
      <w:rPr>
        <w:rFonts w:hint="default"/>
        <w:lang w:val="zh-cn" w:eastAsia="zh-cn" w:bidi="zh-cn"/>
      </w:rPr>
    </w:lvl>
    <w:lvl w:ilvl="5">
      <w:start w:val="0"/>
      <w:numFmt w:val="bullet"/>
      <w:lvlText w:val="•"/>
      <w:lvlJc w:val="left"/>
      <w:pPr>
        <w:ind w:left="5547" w:hanging="258"/>
      </w:pPr>
      <w:rPr>
        <w:rFonts w:hint="default"/>
        <w:lang w:val="zh-cn" w:eastAsia="zh-cn" w:bidi="zh-cn"/>
      </w:rPr>
    </w:lvl>
    <w:lvl w:ilvl="6">
      <w:start w:val="0"/>
      <w:numFmt w:val="bullet"/>
      <w:lvlText w:val="•"/>
      <w:lvlJc w:val="left"/>
      <w:pPr>
        <w:ind w:left="6469" w:hanging="258"/>
      </w:pPr>
      <w:rPr>
        <w:rFonts w:hint="default"/>
        <w:lang w:val="zh-cn" w:eastAsia="zh-cn" w:bidi="zh-cn"/>
      </w:rPr>
    </w:lvl>
    <w:lvl w:ilvl="7">
      <w:start w:val="0"/>
      <w:numFmt w:val="bullet"/>
      <w:lvlText w:val="•"/>
      <w:lvlJc w:val="left"/>
      <w:pPr>
        <w:ind w:left="7390" w:hanging="258"/>
      </w:pPr>
      <w:rPr>
        <w:rFonts w:hint="default"/>
        <w:lang w:val="zh-cn" w:eastAsia="zh-cn" w:bidi="zh-cn"/>
      </w:rPr>
    </w:lvl>
    <w:lvl w:ilvl="8">
      <w:start w:val="0"/>
      <w:numFmt w:val="bullet"/>
      <w:lvlText w:val="•"/>
      <w:lvlJc w:val="left"/>
      <w:pPr>
        <w:ind w:left="8312" w:hanging="258"/>
      </w:pPr>
      <w:rPr>
        <w:rFonts w:hint="default"/>
        <w:lang w:val="zh-cn" w:eastAsia="zh-cn" w:bidi="zh-cn"/>
      </w:rPr>
    </w:lvl>
  </w:abstractNum>
  <w:abstractNum w:abstractNumId="6">
    <w:multiLevelType w:val="hybridMultilevel"/>
    <w:lvl w:ilvl="0">
      <w:start w:val="1"/>
      <w:numFmt w:val="decimal"/>
      <w:lvlText w:val="（%1）"/>
      <w:lvlJc w:val="left"/>
      <w:pPr>
        <w:ind w:left="113" w:hanging="653"/>
        <w:jc w:val="left"/>
      </w:pPr>
      <w:rPr>
        <w:rFonts w:hint="default" w:ascii="方正书宋简体" w:hAnsi="方正书宋简体" w:eastAsia="方正书宋简体" w:cs="方正书宋简体"/>
        <w:color w:val="231F20"/>
        <w:w w:val="100"/>
        <w:sz w:val="24"/>
        <w:szCs w:val="24"/>
        <w:lang w:val="zh-cn" w:eastAsia="zh-cn" w:bidi="zh-cn"/>
      </w:rPr>
    </w:lvl>
    <w:lvl w:ilvl="1">
      <w:start w:val="0"/>
      <w:numFmt w:val="bullet"/>
      <w:lvlText w:val="•"/>
      <w:lvlJc w:val="left"/>
      <w:pPr>
        <w:ind w:left="1123" w:hanging="653"/>
      </w:pPr>
      <w:rPr>
        <w:rFonts w:hint="default"/>
        <w:lang w:val="zh-cn" w:eastAsia="zh-cn" w:bidi="zh-cn"/>
      </w:rPr>
    </w:lvl>
    <w:lvl w:ilvl="2">
      <w:start w:val="0"/>
      <w:numFmt w:val="bullet"/>
      <w:lvlText w:val="•"/>
      <w:lvlJc w:val="left"/>
      <w:pPr>
        <w:ind w:left="2127" w:hanging="653"/>
      </w:pPr>
      <w:rPr>
        <w:rFonts w:hint="default"/>
        <w:lang w:val="zh-cn" w:eastAsia="zh-cn" w:bidi="zh-cn"/>
      </w:rPr>
    </w:lvl>
    <w:lvl w:ilvl="3">
      <w:start w:val="0"/>
      <w:numFmt w:val="bullet"/>
      <w:lvlText w:val="•"/>
      <w:lvlJc w:val="left"/>
      <w:pPr>
        <w:ind w:left="3130" w:hanging="653"/>
      </w:pPr>
      <w:rPr>
        <w:rFonts w:hint="default"/>
        <w:lang w:val="zh-cn" w:eastAsia="zh-cn" w:bidi="zh-cn"/>
      </w:rPr>
    </w:lvl>
    <w:lvl w:ilvl="4">
      <w:start w:val="0"/>
      <w:numFmt w:val="bullet"/>
      <w:lvlText w:val="•"/>
      <w:lvlJc w:val="left"/>
      <w:pPr>
        <w:ind w:left="4134" w:hanging="653"/>
      </w:pPr>
      <w:rPr>
        <w:rFonts w:hint="default"/>
        <w:lang w:val="zh-cn" w:eastAsia="zh-cn" w:bidi="zh-cn"/>
      </w:rPr>
    </w:lvl>
    <w:lvl w:ilvl="5">
      <w:start w:val="0"/>
      <w:numFmt w:val="bullet"/>
      <w:lvlText w:val="•"/>
      <w:lvlJc w:val="left"/>
      <w:pPr>
        <w:ind w:left="5137" w:hanging="653"/>
      </w:pPr>
      <w:rPr>
        <w:rFonts w:hint="default"/>
        <w:lang w:val="zh-cn" w:eastAsia="zh-cn" w:bidi="zh-cn"/>
      </w:rPr>
    </w:lvl>
    <w:lvl w:ilvl="6">
      <w:start w:val="0"/>
      <w:numFmt w:val="bullet"/>
      <w:lvlText w:val="•"/>
      <w:lvlJc w:val="left"/>
      <w:pPr>
        <w:ind w:left="6141" w:hanging="653"/>
      </w:pPr>
      <w:rPr>
        <w:rFonts w:hint="default"/>
        <w:lang w:val="zh-cn" w:eastAsia="zh-cn" w:bidi="zh-cn"/>
      </w:rPr>
    </w:lvl>
    <w:lvl w:ilvl="7">
      <w:start w:val="0"/>
      <w:numFmt w:val="bullet"/>
      <w:lvlText w:val="•"/>
      <w:lvlJc w:val="left"/>
      <w:pPr>
        <w:ind w:left="7144" w:hanging="653"/>
      </w:pPr>
      <w:rPr>
        <w:rFonts w:hint="default"/>
        <w:lang w:val="zh-cn" w:eastAsia="zh-cn" w:bidi="zh-cn"/>
      </w:rPr>
    </w:lvl>
    <w:lvl w:ilvl="8">
      <w:start w:val="0"/>
      <w:numFmt w:val="bullet"/>
      <w:lvlText w:val="•"/>
      <w:lvlJc w:val="left"/>
      <w:pPr>
        <w:ind w:left="8148" w:hanging="653"/>
      </w:pPr>
      <w:rPr>
        <w:rFonts w:hint="default"/>
        <w:lang w:val="zh-cn" w:eastAsia="zh-cn" w:bidi="zh-cn"/>
      </w:rPr>
    </w:lvl>
  </w:abstractNum>
  <w:abstractNum w:abstractNumId="5">
    <w:multiLevelType w:val="hybridMultilevel"/>
    <w:lvl w:ilvl="0">
      <w:start w:val="1"/>
      <w:numFmt w:val="decimal"/>
      <w:lvlText w:val="%1."/>
      <w:lvlJc w:val="left"/>
      <w:pPr>
        <w:ind w:left="1108" w:hanging="258"/>
        <w:jc w:val="right"/>
      </w:pPr>
      <w:rPr>
        <w:rFonts w:hint="default" w:ascii="方正书宋简体" w:hAnsi="方正书宋简体" w:eastAsia="方正书宋简体" w:cs="方正书宋简体"/>
        <w:color w:val="231F20"/>
        <w:spacing w:val="-1"/>
        <w:w w:val="100"/>
        <w:sz w:val="26"/>
        <w:szCs w:val="26"/>
        <w:lang w:val="zh-cn" w:eastAsia="zh-cn" w:bidi="zh-cn"/>
      </w:rPr>
    </w:lvl>
    <w:lvl w:ilvl="1">
      <w:start w:val="0"/>
      <w:numFmt w:val="bullet"/>
      <w:lvlText w:val="•"/>
      <w:lvlJc w:val="left"/>
      <w:pPr>
        <w:ind w:left="4260" w:hanging="258"/>
      </w:pPr>
      <w:rPr>
        <w:rFonts w:hint="default"/>
        <w:lang w:val="zh-cn" w:eastAsia="zh-cn" w:bidi="zh-cn"/>
      </w:rPr>
    </w:lvl>
    <w:lvl w:ilvl="2">
      <w:start w:val="0"/>
      <w:numFmt w:val="bullet"/>
      <w:lvlText w:val="•"/>
      <w:lvlJc w:val="left"/>
      <w:pPr>
        <w:ind w:left="4915" w:hanging="258"/>
      </w:pPr>
      <w:rPr>
        <w:rFonts w:hint="default"/>
        <w:lang w:val="zh-cn" w:eastAsia="zh-cn" w:bidi="zh-cn"/>
      </w:rPr>
    </w:lvl>
    <w:lvl w:ilvl="3">
      <w:start w:val="0"/>
      <w:numFmt w:val="bullet"/>
      <w:lvlText w:val="•"/>
      <w:lvlJc w:val="left"/>
      <w:pPr>
        <w:ind w:left="5570" w:hanging="258"/>
      </w:pPr>
      <w:rPr>
        <w:rFonts w:hint="default"/>
        <w:lang w:val="zh-cn" w:eastAsia="zh-cn" w:bidi="zh-cn"/>
      </w:rPr>
    </w:lvl>
    <w:lvl w:ilvl="4">
      <w:start w:val="0"/>
      <w:numFmt w:val="bullet"/>
      <w:lvlText w:val="•"/>
      <w:lvlJc w:val="left"/>
      <w:pPr>
        <w:ind w:left="6225" w:hanging="258"/>
      </w:pPr>
      <w:rPr>
        <w:rFonts w:hint="default"/>
        <w:lang w:val="zh-cn" w:eastAsia="zh-cn" w:bidi="zh-cn"/>
      </w:rPr>
    </w:lvl>
    <w:lvl w:ilvl="5">
      <w:start w:val="0"/>
      <w:numFmt w:val="bullet"/>
      <w:lvlText w:val="•"/>
      <w:lvlJc w:val="left"/>
      <w:pPr>
        <w:ind w:left="6880" w:hanging="258"/>
      </w:pPr>
      <w:rPr>
        <w:rFonts w:hint="default"/>
        <w:lang w:val="zh-cn" w:eastAsia="zh-cn" w:bidi="zh-cn"/>
      </w:rPr>
    </w:lvl>
    <w:lvl w:ilvl="6">
      <w:start w:val="0"/>
      <w:numFmt w:val="bullet"/>
      <w:lvlText w:val="•"/>
      <w:lvlJc w:val="left"/>
      <w:pPr>
        <w:ind w:left="7535" w:hanging="258"/>
      </w:pPr>
      <w:rPr>
        <w:rFonts w:hint="default"/>
        <w:lang w:val="zh-cn" w:eastAsia="zh-cn" w:bidi="zh-cn"/>
      </w:rPr>
    </w:lvl>
    <w:lvl w:ilvl="7">
      <w:start w:val="0"/>
      <w:numFmt w:val="bullet"/>
      <w:lvlText w:val="•"/>
      <w:lvlJc w:val="left"/>
      <w:pPr>
        <w:ind w:left="8190" w:hanging="258"/>
      </w:pPr>
      <w:rPr>
        <w:rFonts w:hint="default"/>
        <w:lang w:val="zh-cn" w:eastAsia="zh-cn" w:bidi="zh-cn"/>
      </w:rPr>
    </w:lvl>
    <w:lvl w:ilvl="8">
      <w:start w:val="0"/>
      <w:numFmt w:val="bullet"/>
      <w:lvlText w:val="•"/>
      <w:lvlJc w:val="left"/>
      <w:pPr>
        <w:ind w:left="8845" w:hanging="258"/>
      </w:pPr>
      <w:rPr>
        <w:rFonts w:hint="default"/>
        <w:lang w:val="zh-cn" w:eastAsia="zh-cn" w:bidi="zh-cn"/>
      </w:rPr>
    </w:lvl>
  </w:abstractNum>
  <w:abstractNum w:abstractNumId="4">
    <w:multiLevelType w:val="hybridMultilevel"/>
    <w:lvl w:ilvl="0">
      <w:start w:val="1"/>
      <w:numFmt w:val="decimal"/>
      <w:lvlText w:val="（%1）"/>
      <w:lvlJc w:val="left"/>
      <w:pPr>
        <w:ind w:left="113" w:hanging="653"/>
        <w:jc w:val="left"/>
      </w:pPr>
      <w:rPr>
        <w:rFonts w:hint="default" w:ascii="方正书宋简体" w:hAnsi="方正书宋简体" w:eastAsia="方正书宋简体" w:cs="方正书宋简体"/>
        <w:color w:val="231F20"/>
        <w:w w:val="100"/>
        <w:sz w:val="24"/>
        <w:szCs w:val="24"/>
        <w:lang w:val="zh-cn" w:eastAsia="zh-cn" w:bidi="zh-cn"/>
      </w:rPr>
    </w:lvl>
    <w:lvl w:ilvl="1">
      <w:start w:val="1"/>
      <w:numFmt w:val="decimal"/>
      <w:lvlText w:val="%2."/>
      <w:lvlJc w:val="left"/>
      <w:pPr>
        <w:ind w:left="1109" w:hanging="258"/>
        <w:jc w:val="left"/>
      </w:pPr>
      <w:rPr>
        <w:rFonts w:hint="default" w:ascii="方正书宋简体" w:hAnsi="方正书宋简体" w:eastAsia="方正书宋简体" w:cs="方正书宋简体"/>
        <w:color w:val="231F20"/>
        <w:spacing w:val="-1"/>
        <w:w w:val="100"/>
        <w:sz w:val="26"/>
        <w:szCs w:val="26"/>
        <w:lang w:val="zh-cn" w:eastAsia="zh-cn" w:bidi="zh-cn"/>
      </w:rPr>
    </w:lvl>
    <w:lvl w:ilvl="2">
      <w:start w:val="0"/>
      <w:numFmt w:val="bullet"/>
      <w:lvlText w:val="•"/>
      <w:lvlJc w:val="left"/>
      <w:pPr>
        <w:ind w:left="2106" w:hanging="258"/>
      </w:pPr>
      <w:rPr>
        <w:rFonts w:hint="default"/>
        <w:lang w:val="zh-cn" w:eastAsia="zh-cn" w:bidi="zh-cn"/>
      </w:rPr>
    </w:lvl>
    <w:lvl w:ilvl="3">
      <w:start w:val="0"/>
      <w:numFmt w:val="bullet"/>
      <w:lvlText w:val="•"/>
      <w:lvlJc w:val="left"/>
      <w:pPr>
        <w:ind w:left="3112" w:hanging="258"/>
      </w:pPr>
      <w:rPr>
        <w:rFonts w:hint="default"/>
        <w:lang w:val="zh-cn" w:eastAsia="zh-cn" w:bidi="zh-cn"/>
      </w:rPr>
    </w:lvl>
    <w:lvl w:ilvl="4">
      <w:start w:val="0"/>
      <w:numFmt w:val="bullet"/>
      <w:lvlText w:val="•"/>
      <w:lvlJc w:val="left"/>
      <w:pPr>
        <w:ind w:left="4118" w:hanging="258"/>
      </w:pPr>
      <w:rPr>
        <w:rFonts w:hint="default"/>
        <w:lang w:val="zh-cn" w:eastAsia="zh-cn" w:bidi="zh-cn"/>
      </w:rPr>
    </w:lvl>
    <w:lvl w:ilvl="5">
      <w:start w:val="0"/>
      <w:numFmt w:val="bullet"/>
      <w:lvlText w:val="•"/>
      <w:lvlJc w:val="left"/>
      <w:pPr>
        <w:ind w:left="5124" w:hanging="258"/>
      </w:pPr>
      <w:rPr>
        <w:rFonts w:hint="default"/>
        <w:lang w:val="zh-cn" w:eastAsia="zh-cn" w:bidi="zh-cn"/>
      </w:rPr>
    </w:lvl>
    <w:lvl w:ilvl="6">
      <w:start w:val="0"/>
      <w:numFmt w:val="bullet"/>
      <w:lvlText w:val="•"/>
      <w:lvlJc w:val="left"/>
      <w:pPr>
        <w:ind w:left="6130" w:hanging="258"/>
      </w:pPr>
      <w:rPr>
        <w:rFonts w:hint="default"/>
        <w:lang w:val="zh-cn" w:eastAsia="zh-cn" w:bidi="zh-cn"/>
      </w:rPr>
    </w:lvl>
    <w:lvl w:ilvl="7">
      <w:start w:val="0"/>
      <w:numFmt w:val="bullet"/>
      <w:lvlText w:val="•"/>
      <w:lvlJc w:val="left"/>
      <w:pPr>
        <w:ind w:left="7137" w:hanging="258"/>
      </w:pPr>
      <w:rPr>
        <w:rFonts w:hint="default"/>
        <w:lang w:val="zh-cn" w:eastAsia="zh-cn" w:bidi="zh-cn"/>
      </w:rPr>
    </w:lvl>
    <w:lvl w:ilvl="8">
      <w:start w:val="0"/>
      <w:numFmt w:val="bullet"/>
      <w:lvlText w:val="•"/>
      <w:lvlJc w:val="left"/>
      <w:pPr>
        <w:ind w:left="8143" w:hanging="258"/>
      </w:pPr>
      <w:rPr>
        <w:rFonts w:hint="default"/>
        <w:lang w:val="zh-cn" w:eastAsia="zh-cn" w:bidi="zh-cn"/>
      </w:rPr>
    </w:lvl>
  </w:abstractNum>
  <w:abstractNum w:abstractNumId="3">
    <w:multiLevelType w:val="hybridMultilevel"/>
    <w:lvl w:ilvl="0">
      <w:start w:val="1"/>
      <w:numFmt w:val="decimal"/>
      <w:lvlText w:val="（%1）"/>
      <w:lvlJc w:val="left"/>
      <w:pPr>
        <w:ind w:left="113" w:hanging="650"/>
        <w:jc w:val="left"/>
      </w:pPr>
      <w:rPr>
        <w:rFonts w:hint="default" w:ascii="方正书宋简体" w:hAnsi="方正书宋简体" w:eastAsia="方正书宋简体" w:cs="方正书宋简体"/>
        <w:color w:val="231F20"/>
        <w:spacing w:val="-58"/>
        <w:w w:val="100"/>
        <w:sz w:val="24"/>
        <w:szCs w:val="24"/>
        <w:lang w:val="zh-cn" w:eastAsia="zh-cn" w:bidi="zh-cn"/>
      </w:rPr>
    </w:lvl>
    <w:lvl w:ilvl="1">
      <w:start w:val="0"/>
      <w:numFmt w:val="bullet"/>
      <w:lvlText w:val="•"/>
      <w:lvlJc w:val="left"/>
      <w:pPr>
        <w:ind w:left="1123" w:hanging="650"/>
      </w:pPr>
      <w:rPr>
        <w:rFonts w:hint="default"/>
        <w:lang w:val="zh-cn" w:eastAsia="zh-cn" w:bidi="zh-cn"/>
      </w:rPr>
    </w:lvl>
    <w:lvl w:ilvl="2">
      <w:start w:val="0"/>
      <w:numFmt w:val="bullet"/>
      <w:lvlText w:val="•"/>
      <w:lvlJc w:val="left"/>
      <w:pPr>
        <w:ind w:left="2127" w:hanging="650"/>
      </w:pPr>
      <w:rPr>
        <w:rFonts w:hint="default"/>
        <w:lang w:val="zh-cn" w:eastAsia="zh-cn" w:bidi="zh-cn"/>
      </w:rPr>
    </w:lvl>
    <w:lvl w:ilvl="3">
      <w:start w:val="0"/>
      <w:numFmt w:val="bullet"/>
      <w:lvlText w:val="•"/>
      <w:lvlJc w:val="left"/>
      <w:pPr>
        <w:ind w:left="3130" w:hanging="650"/>
      </w:pPr>
      <w:rPr>
        <w:rFonts w:hint="default"/>
        <w:lang w:val="zh-cn" w:eastAsia="zh-cn" w:bidi="zh-cn"/>
      </w:rPr>
    </w:lvl>
    <w:lvl w:ilvl="4">
      <w:start w:val="0"/>
      <w:numFmt w:val="bullet"/>
      <w:lvlText w:val="•"/>
      <w:lvlJc w:val="left"/>
      <w:pPr>
        <w:ind w:left="4134" w:hanging="650"/>
      </w:pPr>
      <w:rPr>
        <w:rFonts w:hint="default"/>
        <w:lang w:val="zh-cn" w:eastAsia="zh-cn" w:bidi="zh-cn"/>
      </w:rPr>
    </w:lvl>
    <w:lvl w:ilvl="5">
      <w:start w:val="0"/>
      <w:numFmt w:val="bullet"/>
      <w:lvlText w:val="•"/>
      <w:lvlJc w:val="left"/>
      <w:pPr>
        <w:ind w:left="5137" w:hanging="650"/>
      </w:pPr>
      <w:rPr>
        <w:rFonts w:hint="default"/>
        <w:lang w:val="zh-cn" w:eastAsia="zh-cn" w:bidi="zh-cn"/>
      </w:rPr>
    </w:lvl>
    <w:lvl w:ilvl="6">
      <w:start w:val="0"/>
      <w:numFmt w:val="bullet"/>
      <w:lvlText w:val="•"/>
      <w:lvlJc w:val="left"/>
      <w:pPr>
        <w:ind w:left="6141" w:hanging="650"/>
      </w:pPr>
      <w:rPr>
        <w:rFonts w:hint="default"/>
        <w:lang w:val="zh-cn" w:eastAsia="zh-cn" w:bidi="zh-cn"/>
      </w:rPr>
    </w:lvl>
    <w:lvl w:ilvl="7">
      <w:start w:val="0"/>
      <w:numFmt w:val="bullet"/>
      <w:lvlText w:val="•"/>
      <w:lvlJc w:val="left"/>
      <w:pPr>
        <w:ind w:left="7144" w:hanging="650"/>
      </w:pPr>
      <w:rPr>
        <w:rFonts w:hint="default"/>
        <w:lang w:val="zh-cn" w:eastAsia="zh-cn" w:bidi="zh-cn"/>
      </w:rPr>
    </w:lvl>
    <w:lvl w:ilvl="8">
      <w:start w:val="0"/>
      <w:numFmt w:val="bullet"/>
      <w:lvlText w:val="•"/>
      <w:lvlJc w:val="left"/>
      <w:pPr>
        <w:ind w:left="8148" w:hanging="650"/>
      </w:pPr>
      <w:rPr>
        <w:rFonts w:hint="default"/>
        <w:lang w:val="zh-cn" w:eastAsia="zh-cn" w:bidi="zh-cn"/>
      </w:rPr>
    </w:lvl>
  </w:abstractNum>
  <w:abstractNum w:abstractNumId="2">
    <w:multiLevelType w:val="hybridMultilevel"/>
    <w:lvl w:ilvl="0">
      <w:start w:val="1"/>
      <w:numFmt w:val="decimal"/>
      <w:lvlText w:val="%1."/>
      <w:lvlJc w:val="left"/>
      <w:pPr>
        <w:ind w:left="1108" w:hanging="258"/>
        <w:jc w:val="right"/>
      </w:pPr>
      <w:rPr>
        <w:rFonts w:hint="default" w:ascii="方正书宋简体" w:hAnsi="方正书宋简体" w:eastAsia="方正书宋简体" w:cs="方正书宋简体"/>
        <w:color w:val="231F20"/>
        <w:spacing w:val="-1"/>
        <w:w w:val="100"/>
        <w:sz w:val="26"/>
        <w:szCs w:val="26"/>
        <w:lang w:val="zh-cn" w:eastAsia="zh-cn" w:bidi="zh-cn"/>
      </w:rPr>
    </w:lvl>
    <w:lvl w:ilvl="1">
      <w:start w:val="0"/>
      <w:numFmt w:val="bullet"/>
      <w:lvlText w:val="•"/>
      <w:lvlJc w:val="left"/>
      <w:pPr>
        <w:ind w:left="2005" w:hanging="258"/>
      </w:pPr>
      <w:rPr>
        <w:rFonts w:hint="default"/>
        <w:lang w:val="zh-cn" w:eastAsia="zh-cn" w:bidi="zh-cn"/>
      </w:rPr>
    </w:lvl>
    <w:lvl w:ilvl="2">
      <w:start w:val="0"/>
      <w:numFmt w:val="bullet"/>
      <w:lvlText w:val="•"/>
      <w:lvlJc w:val="left"/>
      <w:pPr>
        <w:ind w:left="2911" w:hanging="258"/>
      </w:pPr>
      <w:rPr>
        <w:rFonts w:hint="default"/>
        <w:lang w:val="zh-cn" w:eastAsia="zh-cn" w:bidi="zh-cn"/>
      </w:rPr>
    </w:lvl>
    <w:lvl w:ilvl="3">
      <w:start w:val="0"/>
      <w:numFmt w:val="bullet"/>
      <w:lvlText w:val="•"/>
      <w:lvlJc w:val="left"/>
      <w:pPr>
        <w:ind w:left="3816" w:hanging="258"/>
      </w:pPr>
      <w:rPr>
        <w:rFonts w:hint="default"/>
        <w:lang w:val="zh-cn" w:eastAsia="zh-cn" w:bidi="zh-cn"/>
      </w:rPr>
    </w:lvl>
    <w:lvl w:ilvl="4">
      <w:start w:val="0"/>
      <w:numFmt w:val="bullet"/>
      <w:lvlText w:val="•"/>
      <w:lvlJc w:val="left"/>
      <w:pPr>
        <w:ind w:left="4722" w:hanging="258"/>
      </w:pPr>
      <w:rPr>
        <w:rFonts w:hint="default"/>
        <w:lang w:val="zh-cn" w:eastAsia="zh-cn" w:bidi="zh-cn"/>
      </w:rPr>
    </w:lvl>
    <w:lvl w:ilvl="5">
      <w:start w:val="0"/>
      <w:numFmt w:val="bullet"/>
      <w:lvlText w:val="•"/>
      <w:lvlJc w:val="left"/>
      <w:pPr>
        <w:ind w:left="5627" w:hanging="258"/>
      </w:pPr>
      <w:rPr>
        <w:rFonts w:hint="default"/>
        <w:lang w:val="zh-cn" w:eastAsia="zh-cn" w:bidi="zh-cn"/>
      </w:rPr>
    </w:lvl>
    <w:lvl w:ilvl="6">
      <w:start w:val="0"/>
      <w:numFmt w:val="bullet"/>
      <w:lvlText w:val="•"/>
      <w:lvlJc w:val="left"/>
      <w:pPr>
        <w:ind w:left="6533" w:hanging="258"/>
      </w:pPr>
      <w:rPr>
        <w:rFonts w:hint="default"/>
        <w:lang w:val="zh-cn" w:eastAsia="zh-cn" w:bidi="zh-cn"/>
      </w:rPr>
    </w:lvl>
    <w:lvl w:ilvl="7">
      <w:start w:val="0"/>
      <w:numFmt w:val="bullet"/>
      <w:lvlText w:val="•"/>
      <w:lvlJc w:val="left"/>
      <w:pPr>
        <w:ind w:left="7438" w:hanging="258"/>
      </w:pPr>
      <w:rPr>
        <w:rFonts w:hint="default"/>
        <w:lang w:val="zh-cn" w:eastAsia="zh-cn" w:bidi="zh-cn"/>
      </w:rPr>
    </w:lvl>
    <w:lvl w:ilvl="8">
      <w:start w:val="0"/>
      <w:numFmt w:val="bullet"/>
      <w:lvlText w:val="•"/>
      <w:lvlJc w:val="left"/>
      <w:pPr>
        <w:ind w:left="8344" w:hanging="258"/>
      </w:pPr>
      <w:rPr>
        <w:rFonts w:hint="default"/>
        <w:lang w:val="zh-cn" w:eastAsia="zh-cn" w:bidi="zh-cn"/>
      </w:rPr>
    </w:lvl>
  </w:abstractNum>
  <w:abstractNum w:abstractNumId="1">
    <w:multiLevelType w:val="hybridMultilevel"/>
    <w:lvl w:ilvl="0">
      <w:start w:val="1"/>
      <w:numFmt w:val="decimal"/>
      <w:lvlText w:val="（%1）"/>
      <w:lvlJc w:val="left"/>
      <w:pPr>
        <w:ind w:left="283" w:hanging="653"/>
        <w:jc w:val="left"/>
      </w:pPr>
      <w:rPr>
        <w:rFonts w:hint="default" w:ascii="方正书宋简体" w:hAnsi="方正书宋简体" w:eastAsia="方正书宋简体" w:cs="方正书宋简体"/>
        <w:color w:val="231F20"/>
        <w:spacing w:val="-1"/>
        <w:w w:val="100"/>
        <w:sz w:val="24"/>
        <w:szCs w:val="24"/>
        <w:lang w:val="zh-cn" w:eastAsia="zh-cn" w:bidi="zh-cn"/>
      </w:rPr>
    </w:lvl>
    <w:lvl w:ilvl="1">
      <w:start w:val="0"/>
      <w:numFmt w:val="bullet"/>
      <w:lvlText w:val="•"/>
      <w:lvlJc w:val="left"/>
      <w:pPr>
        <w:ind w:left="1267" w:hanging="653"/>
      </w:pPr>
      <w:rPr>
        <w:rFonts w:hint="default"/>
        <w:lang w:val="zh-cn" w:eastAsia="zh-cn" w:bidi="zh-cn"/>
      </w:rPr>
    </w:lvl>
    <w:lvl w:ilvl="2">
      <w:start w:val="0"/>
      <w:numFmt w:val="bullet"/>
      <w:lvlText w:val="•"/>
      <w:lvlJc w:val="left"/>
      <w:pPr>
        <w:ind w:left="2255" w:hanging="653"/>
      </w:pPr>
      <w:rPr>
        <w:rFonts w:hint="default"/>
        <w:lang w:val="zh-cn" w:eastAsia="zh-cn" w:bidi="zh-cn"/>
      </w:rPr>
    </w:lvl>
    <w:lvl w:ilvl="3">
      <w:start w:val="0"/>
      <w:numFmt w:val="bullet"/>
      <w:lvlText w:val="•"/>
      <w:lvlJc w:val="left"/>
      <w:pPr>
        <w:ind w:left="3242" w:hanging="653"/>
      </w:pPr>
      <w:rPr>
        <w:rFonts w:hint="default"/>
        <w:lang w:val="zh-cn" w:eastAsia="zh-cn" w:bidi="zh-cn"/>
      </w:rPr>
    </w:lvl>
    <w:lvl w:ilvl="4">
      <w:start w:val="0"/>
      <w:numFmt w:val="bullet"/>
      <w:lvlText w:val="•"/>
      <w:lvlJc w:val="left"/>
      <w:pPr>
        <w:ind w:left="4230" w:hanging="653"/>
      </w:pPr>
      <w:rPr>
        <w:rFonts w:hint="default"/>
        <w:lang w:val="zh-cn" w:eastAsia="zh-cn" w:bidi="zh-cn"/>
      </w:rPr>
    </w:lvl>
    <w:lvl w:ilvl="5">
      <w:start w:val="0"/>
      <w:numFmt w:val="bullet"/>
      <w:lvlText w:val="•"/>
      <w:lvlJc w:val="left"/>
      <w:pPr>
        <w:ind w:left="5217" w:hanging="653"/>
      </w:pPr>
      <w:rPr>
        <w:rFonts w:hint="default"/>
        <w:lang w:val="zh-cn" w:eastAsia="zh-cn" w:bidi="zh-cn"/>
      </w:rPr>
    </w:lvl>
    <w:lvl w:ilvl="6">
      <w:start w:val="0"/>
      <w:numFmt w:val="bullet"/>
      <w:lvlText w:val="•"/>
      <w:lvlJc w:val="left"/>
      <w:pPr>
        <w:ind w:left="6205" w:hanging="653"/>
      </w:pPr>
      <w:rPr>
        <w:rFonts w:hint="default"/>
        <w:lang w:val="zh-cn" w:eastAsia="zh-cn" w:bidi="zh-cn"/>
      </w:rPr>
    </w:lvl>
    <w:lvl w:ilvl="7">
      <w:start w:val="0"/>
      <w:numFmt w:val="bullet"/>
      <w:lvlText w:val="•"/>
      <w:lvlJc w:val="left"/>
      <w:pPr>
        <w:ind w:left="7192" w:hanging="653"/>
      </w:pPr>
      <w:rPr>
        <w:rFonts w:hint="default"/>
        <w:lang w:val="zh-cn" w:eastAsia="zh-cn" w:bidi="zh-cn"/>
      </w:rPr>
    </w:lvl>
    <w:lvl w:ilvl="8">
      <w:start w:val="0"/>
      <w:numFmt w:val="bullet"/>
      <w:lvlText w:val="•"/>
      <w:lvlJc w:val="left"/>
      <w:pPr>
        <w:ind w:left="8180" w:hanging="653"/>
      </w:pPr>
      <w:rPr>
        <w:rFonts w:hint="default"/>
        <w:lang w:val="zh-cn" w:eastAsia="zh-cn" w:bidi="zh-cn"/>
      </w:rPr>
    </w:lvl>
  </w:abstractNum>
  <w:abstractNum w:abstractNumId="0">
    <w:multiLevelType w:val="hybridMultilevel"/>
    <w:lvl w:ilvl="0">
      <w:start w:val="1"/>
      <w:numFmt w:val="decimal"/>
      <w:lvlText w:val="%1."/>
      <w:lvlJc w:val="left"/>
      <w:pPr>
        <w:ind w:left="1108" w:hanging="258"/>
        <w:jc w:val="left"/>
      </w:pPr>
      <w:rPr>
        <w:rFonts w:hint="default" w:ascii="方正书宋简体" w:hAnsi="方正书宋简体" w:eastAsia="方正书宋简体" w:cs="方正书宋简体"/>
        <w:color w:val="231F20"/>
        <w:spacing w:val="-1"/>
        <w:w w:val="100"/>
        <w:sz w:val="26"/>
        <w:szCs w:val="26"/>
        <w:lang w:val="zh-cn" w:eastAsia="zh-cn" w:bidi="zh-cn"/>
      </w:rPr>
    </w:lvl>
    <w:lvl w:ilvl="1">
      <w:start w:val="0"/>
      <w:numFmt w:val="bullet"/>
      <w:lvlText w:val="•"/>
      <w:lvlJc w:val="left"/>
      <w:pPr>
        <w:ind w:left="2005" w:hanging="258"/>
      </w:pPr>
      <w:rPr>
        <w:rFonts w:hint="default"/>
        <w:lang w:val="zh-cn" w:eastAsia="zh-cn" w:bidi="zh-cn"/>
      </w:rPr>
    </w:lvl>
    <w:lvl w:ilvl="2">
      <w:start w:val="0"/>
      <w:numFmt w:val="bullet"/>
      <w:lvlText w:val="•"/>
      <w:lvlJc w:val="left"/>
      <w:pPr>
        <w:ind w:left="2911" w:hanging="258"/>
      </w:pPr>
      <w:rPr>
        <w:rFonts w:hint="default"/>
        <w:lang w:val="zh-cn" w:eastAsia="zh-cn" w:bidi="zh-cn"/>
      </w:rPr>
    </w:lvl>
    <w:lvl w:ilvl="3">
      <w:start w:val="0"/>
      <w:numFmt w:val="bullet"/>
      <w:lvlText w:val="•"/>
      <w:lvlJc w:val="left"/>
      <w:pPr>
        <w:ind w:left="3816" w:hanging="258"/>
      </w:pPr>
      <w:rPr>
        <w:rFonts w:hint="default"/>
        <w:lang w:val="zh-cn" w:eastAsia="zh-cn" w:bidi="zh-cn"/>
      </w:rPr>
    </w:lvl>
    <w:lvl w:ilvl="4">
      <w:start w:val="0"/>
      <w:numFmt w:val="bullet"/>
      <w:lvlText w:val="•"/>
      <w:lvlJc w:val="left"/>
      <w:pPr>
        <w:ind w:left="4722" w:hanging="258"/>
      </w:pPr>
      <w:rPr>
        <w:rFonts w:hint="default"/>
        <w:lang w:val="zh-cn" w:eastAsia="zh-cn" w:bidi="zh-cn"/>
      </w:rPr>
    </w:lvl>
    <w:lvl w:ilvl="5">
      <w:start w:val="0"/>
      <w:numFmt w:val="bullet"/>
      <w:lvlText w:val="•"/>
      <w:lvlJc w:val="left"/>
      <w:pPr>
        <w:ind w:left="5627" w:hanging="258"/>
      </w:pPr>
      <w:rPr>
        <w:rFonts w:hint="default"/>
        <w:lang w:val="zh-cn" w:eastAsia="zh-cn" w:bidi="zh-cn"/>
      </w:rPr>
    </w:lvl>
    <w:lvl w:ilvl="6">
      <w:start w:val="0"/>
      <w:numFmt w:val="bullet"/>
      <w:lvlText w:val="•"/>
      <w:lvlJc w:val="left"/>
      <w:pPr>
        <w:ind w:left="6533" w:hanging="258"/>
      </w:pPr>
      <w:rPr>
        <w:rFonts w:hint="default"/>
        <w:lang w:val="zh-cn" w:eastAsia="zh-cn" w:bidi="zh-cn"/>
      </w:rPr>
    </w:lvl>
    <w:lvl w:ilvl="7">
      <w:start w:val="0"/>
      <w:numFmt w:val="bullet"/>
      <w:lvlText w:val="•"/>
      <w:lvlJc w:val="left"/>
      <w:pPr>
        <w:ind w:left="7438" w:hanging="258"/>
      </w:pPr>
      <w:rPr>
        <w:rFonts w:hint="default"/>
        <w:lang w:val="zh-cn" w:eastAsia="zh-cn" w:bidi="zh-cn"/>
      </w:rPr>
    </w:lvl>
    <w:lvl w:ilvl="8">
      <w:start w:val="0"/>
      <w:numFmt w:val="bullet"/>
      <w:lvlText w:val="•"/>
      <w:lvlJc w:val="left"/>
      <w:pPr>
        <w:ind w:left="8344" w:hanging="258"/>
      </w:pPr>
      <w:rPr>
        <w:rFonts w:hint="default"/>
        <w:lang w:val="zh-cn" w:eastAsia="zh-cn" w:bidi="zh-cn"/>
      </w:rPr>
    </w:lvl>
  </w:abstractNum>
  <w:num w:numId="49">
    <w:abstractNumId w:val="48"/>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方正书宋简体" w:hAnsi="方正书宋简体" w:eastAsia="方正书宋简体" w:cs="方正书宋简体"/>
      <w:lang w:val="zh-cn" w:eastAsia="zh-cn" w:bidi="zh-cn"/>
    </w:rPr>
  </w:style>
  <w:style w:styleId="TOC1" w:type="paragraph">
    <w:name w:val="TOC 1"/>
    <w:basedOn w:val="Normal"/>
    <w:uiPriority w:val="1"/>
    <w:qFormat/>
    <w:pPr>
      <w:spacing w:before="28"/>
      <w:ind w:left="113"/>
    </w:pPr>
    <w:rPr>
      <w:rFonts w:ascii="方正黑体简体" w:hAnsi="方正黑体简体" w:eastAsia="方正黑体简体" w:cs="方正黑体简体"/>
      <w:sz w:val="26"/>
      <w:szCs w:val="26"/>
      <w:lang w:val="zh-cn" w:eastAsia="zh-cn" w:bidi="zh-cn"/>
    </w:rPr>
  </w:style>
  <w:style w:styleId="TOC2" w:type="paragraph">
    <w:name w:val="TOC 2"/>
    <w:basedOn w:val="Normal"/>
    <w:uiPriority w:val="1"/>
    <w:qFormat/>
    <w:pPr>
      <w:spacing w:before="40"/>
      <w:ind w:left="283"/>
    </w:pPr>
    <w:rPr>
      <w:rFonts w:ascii="方正黑体简体" w:hAnsi="方正黑体简体" w:eastAsia="方正黑体简体" w:cs="方正黑体简体"/>
      <w:sz w:val="26"/>
      <w:szCs w:val="26"/>
      <w:lang w:val="zh-cn" w:eastAsia="zh-cn" w:bidi="zh-cn"/>
    </w:rPr>
  </w:style>
  <w:style w:styleId="TOC3" w:type="paragraph">
    <w:name w:val="TOC 3"/>
    <w:basedOn w:val="Normal"/>
    <w:uiPriority w:val="1"/>
    <w:qFormat/>
    <w:pPr>
      <w:spacing w:before="39"/>
      <w:ind w:left="680"/>
    </w:pPr>
    <w:rPr>
      <w:rFonts w:ascii="方正书宋简体" w:hAnsi="方正书宋简体" w:eastAsia="方正书宋简体" w:cs="方正书宋简体"/>
      <w:sz w:val="26"/>
      <w:szCs w:val="26"/>
      <w:lang w:val="zh-cn" w:eastAsia="zh-cn" w:bidi="zh-cn"/>
    </w:rPr>
  </w:style>
  <w:style w:styleId="TOC4" w:type="paragraph">
    <w:name w:val="TOC 4"/>
    <w:basedOn w:val="Normal"/>
    <w:uiPriority w:val="1"/>
    <w:qFormat/>
    <w:pPr>
      <w:spacing w:before="39"/>
      <w:ind w:left="849"/>
    </w:pPr>
    <w:rPr>
      <w:rFonts w:ascii="方正书宋简体" w:hAnsi="方正书宋简体" w:eastAsia="方正书宋简体" w:cs="方正书宋简体"/>
      <w:sz w:val="26"/>
      <w:szCs w:val="26"/>
      <w:lang w:val="zh-cn" w:eastAsia="zh-cn" w:bidi="zh-cn"/>
    </w:rPr>
  </w:style>
  <w:style w:styleId="BodyText" w:type="paragraph">
    <w:name w:val="Body Text"/>
    <w:basedOn w:val="Normal"/>
    <w:uiPriority w:val="1"/>
    <w:qFormat/>
    <w:pPr/>
    <w:rPr>
      <w:rFonts w:ascii="方正书宋简体" w:hAnsi="方正书宋简体" w:eastAsia="方正书宋简体" w:cs="方正书宋简体"/>
      <w:sz w:val="26"/>
      <w:szCs w:val="26"/>
      <w:lang w:val="zh-cn" w:eastAsia="zh-cn" w:bidi="zh-cn"/>
    </w:rPr>
  </w:style>
  <w:style w:styleId="Heading1" w:type="paragraph">
    <w:name w:val="Heading 1"/>
    <w:basedOn w:val="Normal"/>
    <w:uiPriority w:val="1"/>
    <w:qFormat/>
    <w:pPr>
      <w:spacing w:before="4"/>
      <w:ind w:left="50"/>
      <w:jc w:val="center"/>
      <w:outlineLvl w:val="1"/>
    </w:pPr>
    <w:rPr>
      <w:rFonts w:ascii="方正黑体简体" w:hAnsi="方正黑体简体" w:eastAsia="方正黑体简体" w:cs="方正黑体简体"/>
      <w:sz w:val="34"/>
      <w:szCs w:val="34"/>
      <w:lang w:val="zh-cn" w:eastAsia="zh-cn" w:bidi="zh-cn"/>
    </w:rPr>
  </w:style>
  <w:style w:styleId="Heading2" w:type="paragraph">
    <w:name w:val="Heading 2"/>
    <w:basedOn w:val="Normal"/>
    <w:uiPriority w:val="1"/>
    <w:qFormat/>
    <w:pPr>
      <w:spacing w:before="46"/>
      <w:ind w:left="720"/>
      <w:outlineLvl w:val="2"/>
    </w:pPr>
    <w:rPr>
      <w:rFonts w:ascii="方正黑体简体" w:hAnsi="方正黑体简体" w:eastAsia="方正黑体简体" w:cs="方正黑体简体"/>
      <w:sz w:val="30"/>
      <w:szCs w:val="30"/>
      <w:lang w:val="zh-cn" w:eastAsia="zh-cn" w:bidi="zh-cn"/>
    </w:rPr>
  </w:style>
  <w:style w:styleId="Heading3" w:type="paragraph">
    <w:name w:val="Heading 3"/>
    <w:basedOn w:val="Normal"/>
    <w:uiPriority w:val="1"/>
    <w:qFormat/>
    <w:pPr>
      <w:spacing w:before="3" w:line="435" w:lineRule="exact"/>
      <w:ind w:left="720"/>
      <w:outlineLvl w:val="3"/>
    </w:pPr>
    <w:rPr>
      <w:rFonts w:ascii="方正楷体简体" w:hAnsi="方正楷体简体" w:eastAsia="方正楷体简体" w:cs="方正楷体简体"/>
      <w:sz w:val="28"/>
      <w:szCs w:val="28"/>
      <w:lang w:val="zh-cn" w:eastAsia="zh-cn" w:bidi="zh-cn"/>
    </w:rPr>
  </w:style>
  <w:style w:styleId="Heading4" w:type="paragraph">
    <w:name w:val="Heading 4"/>
    <w:basedOn w:val="Normal"/>
    <w:uiPriority w:val="1"/>
    <w:qFormat/>
    <w:pPr>
      <w:spacing w:before="62"/>
      <w:ind w:left="3310"/>
      <w:jc w:val="center"/>
      <w:outlineLvl w:val="4"/>
    </w:pPr>
    <w:rPr>
      <w:rFonts w:ascii="宋体" w:hAnsi="宋体" w:eastAsia="宋体" w:cs="宋体"/>
      <w:sz w:val="27"/>
      <w:szCs w:val="27"/>
      <w:lang w:val="zh-cn" w:eastAsia="zh-cn" w:bidi="zh-cn"/>
    </w:rPr>
  </w:style>
  <w:style w:styleId="ListParagraph" w:type="paragraph">
    <w:name w:val="List Paragraph"/>
    <w:basedOn w:val="Normal"/>
    <w:uiPriority w:val="1"/>
    <w:qFormat/>
    <w:pPr>
      <w:ind w:left="113" w:hanging="259"/>
    </w:pPr>
    <w:rPr>
      <w:rFonts w:ascii="方正书宋简体" w:hAnsi="方正书宋简体" w:eastAsia="方正书宋简体" w:cs="方正书宋简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image" Target="media/image1.png"/><Relationship Id="rId17" Type="http://schemas.openxmlformats.org/officeDocument/2006/relationships/image" Target="media/image2.png"/><Relationship Id="rId18" Type="http://schemas.openxmlformats.org/officeDocument/2006/relationships/image" Target="media/image3.png"/><Relationship Id="rId19" Type="http://schemas.openxmlformats.org/officeDocument/2006/relationships/image" Target="media/image4.png"/><Relationship Id="rId20" Type="http://schemas.openxmlformats.org/officeDocument/2006/relationships/image" Target="media/image5.png"/><Relationship Id="rId21" Type="http://schemas.openxmlformats.org/officeDocument/2006/relationships/image" Target="media/image6.png"/><Relationship Id="rId22" Type="http://schemas.openxmlformats.org/officeDocument/2006/relationships/image" Target="media/image7.png"/><Relationship Id="rId23" Type="http://schemas.openxmlformats.org/officeDocument/2006/relationships/image" Target="media/image8.png"/><Relationship Id="rId24" Type="http://schemas.openxmlformats.org/officeDocument/2006/relationships/image" Target="media/image9.png"/><Relationship Id="rId25" Type="http://schemas.openxmlformats.org/officeDocument/2006/relationships/image" Target="media/image10.png"/><Relationship Id="rId26" Type="http://schemas.openxmlformats.org/officeDocument/2006/relationships/image" Target="media/image11.png"/><Relationship Id="rId27" Type="http://schemas.openxmlformats.org/officeDocument/2006/relationships/image" Target="media/image12.png"/><Relationship Id="rId28" Type="http://schemas.openxmlformats.org/officeDocument/2006/relationships/image" Target="media/image13.png"/><Relationship Id="rId29" Type="http://schemas.openxmlformats.org/officeDocument/2006/relationships/image" Target="media/image14.png"/><Relationship Id="rId30" Type="http://schemas.openxmlformats.org/officeDocument/2006/relationships/image" Target="media/image15.png"/><Relationship Id="rId31" Type="http://schemas.openxmlformats.org/officeDocument/2006/relationships/image" Target="media/image16.png"/><Relationship Id="rId32" Type="http://schemas.openxmlformats.org/officeDocument/2006/relationships/image" Target="media/image17.png"/><Relationship Id="rId33" Type="http://schemas.openxmlformats.org/officeDocument/2006/relationships/image" Target="media/image18.png"/><Relationship Id="rId34" Type="http://schemas.openxmlformats.org/officeDocument/2006/relationships/image" Target="media/image19.png"/><Relationship Id="rId35" Type="http://schemas.openxmlformats.org/officeDocument/2006/relationships/image" Target="media/image20.png"/><Relationship Id="rId36" Type="http://schemas.openxmlformats.org/officeDocument/2006/relationships/image" Target="media/image21.png"/><Relationship Id="rId37" Type="http://schemas.openxmlformats.org/officeDocument/2006/relationships/image" Target="media/image22.png"/><Relationship Id="rId38" Type="http://schemas.openxmlformats.org/officeDocument/2006/relationships/image" Target="media/image23.png"/><Relationship Id="rId39" Type="http://schemas.openxmlformats.org/officeDocument/2006/relationships/image" Target="media/image24.png"/><Relationship Id="rId40" Type="http://schemas.openxmlformats.org/officeDocument/2006/relationships/image" Target="media/image25.png"/><Relationship Id="rId41" Type="http://schemas.openxmlformats.org/officeDocument/2006/relationships/image" Target="media/image26.png"/><Relationship Id="rId42" Type="http://schemas.openxmlformats.org/officeDocument/2006/relationships/image" Target="media/image27.png"/><Relationship Id="rId43" Type="http://schemas.openxmlformats.org/officeDocument/2006/relationships/image" Target="media/image28.png"/><Relationship Id="rId44" Type="http://schemas.openxmlformats.org/officeDocument/2006/relationships/image" Target="media/image29.png"/><Relationship Id="rId45" Type="http://schemas.openxmlformats.org/officeDocument/2006/relationships/image" Target="media/image30.png"/><Relationship Id="rId46" Type="http://schemas.openxmlformats.org/officeDocument/2006/relationships/image" Target="media/image31.png"/><Relationship Id="rId47" Type="http://schemas.openxmlformats.org/officeDocument/2006/relationships/image" Target="media/image32.png"/><Relationship Id="rId48" Type="http://schemas.openxmlformats.org/officeDocument/2006/relationships/image" Target="media/image33.png"/><Relationship Id="rId49" Type="http://schemas.openxmlformats.org/officeDocument/2006/relationships/image" Target="media/image34.png"/><Relationship Id="rId50" Type="http://schemas.openxmlformats.org/officeDocument/2006/relationships/image" Target="media/image35.png"/><Relationship Id="rId51" Type="http://schemas.openxmlformats.org/officeDocument/2006/relationships/image" Target="media/image36.png"/><Relationship Id="rId52" Type="http://schemas.openxmlformats.org/officeDocument/2006/relationships/image" Target="media/image37.png"/><Relationship Id="rId53" Type="http://schemas.openxmlformats.org/officeDocument/2006/relationships/image" Target="media/image38.png"/><Relationship Id="rId54" Type="http://schemas.openxmlformats.org/officeDocument/2006/relationships/image" Target="media/image39.png"/><Relationship Id="rId55" Type="http://schemas.openxmlformats.org/officeDocument/2006/relationships/image" Target="media/image40.png"/><Relationship Id="rId56" Type="http://schemas.openxmlformats.org/officeDocument/2006/relationships/image" Target="media/image41.png"/><Relationship Id="rId57" Type="http://schemas.openxmlformats.org/officeDocument/2006/relationships/image" Target="media/image42.png"/><Relationship Id="rId58" Type="http://schemas.openxmlformats.org/officeDocument/2006/relationships/image" Target="media/image43.png"/><Relationship Id="rId59" Type="http://schemas.openxmlformats.org/officeDocument/2006/relationships/image" Target="media/image44.png"/><Relationship Id="rId60" Type="http://schemas.openxmlformats.org/officeDocument/2006/relationships/image" Target="media/image45.png"/><Relationship Id="rId61" Type="http://schemas.openxmlformats.org/officeDocument/2006/relationships/image" Target="media/image46.png"/><Relationship Id="rId62" Type="http://schemas.openxmlformats.org/officeDocument/2006/relationships/image" Target="media/image47.png"/><Relationship Id="rId63" Type="http://schemas.openxmlformats.org/officeDocument/2006/relationships/image" Target="media/image48.png"/><Relationship Id="rId64" Type="http://schemas.openxmlformats.org/officeDocument/2006/relationships/image" Target="media/image49.png"/><Relationship Id="rId65" Type="http://schemas.openxmlformats.org/officeDocument/2006/relationships/image" Target="media/image50.png"/><Relationship Id="rId66" Type="http://schemas.openxmlformats.org/officeDocument/2006/relationships/image" Target="media/image51.png"/><Relationship Id="rId67" Type="http://schemas.openxmlformats.org/officeDocument/2006/relationships/image" Target="media/image52.png"/><Relationship Id="rId68" Type="http://schemas.openxmlformats.org/officeDocument/2006/relationships/image" Target="media/image53.png"/><Relationship Id="rId69" Type="http://schemas.openxmlformats.org/officeDocument/2006/relationships/image" Target="media/image54.png"/><Relationship Id="rId70" Type="http://schemas.openxmlformats.org/officeDocument/2006/relationships/image" Target="media/image55.png"/><Relationship Id="rId71" Type="http://schemas.openxmlformats.org/officeDocument/2006/relationships/image" Target="media/image56.png"/><Relationship Id="rId72" Type="http://schemas.openxmlformats.org/officeDocument/2006/relationships/image" Target="media/image57.png"/><Relationship Id="rId73" Type="http://schemas.openxmlformats.org/officeDocument/2006/relationships/image" Target="media/image58.png"/><Relationship Id="rId74" Type="http://schemas.openxmlformats.org/officeDocument/2006/relationships/image" Target="media/image59.png"/><Relationship Id="rId75" Type="http://schemas.openxmlformats.org/officeDocument/2006/relationships/image" Target="media/image60.png"/><Relationship Id="rId76" Type="http://schemas.openxmlformats.org/officeDocument/2006/relationships/image" Target="media/image61.png"/><Relationship Id="rId77" Type="http://schemas.openxmlformats.org/officeDocument/2006/relationships/image" Target="media/image62.png"/><Relationship Id="rId78" Type="http://schemas.openxmlformats.org/officeDocument/2006/relationships/image" Target="media/image63.png"/><Relationship Id="rId79" Type="http://schemas.openxmlformats.org/officeDocument/2006/relationships/image" Target="media/image64.png"/><Relationship Id="rId80" Type="http://schemas.openxmlformats.org/officeDocument/2006/relationships/image" Target="media/image65.png"/><Relationship Id="rId81" Type="http://schemas.openxmlformats.org/officeDocument/2006/relationships/image" Target="media/image66.png"/><Relationship Id="rId82" Type="http://schemas.openxmlformats.org/officeDocument/2006/relationships/image" Target="media/image67.png"/><Relationship Id="rId83" Type="http://schemas.openxmlformats.org/officeDocument/2006/relationships/image" Target="media/image68.png"/><Relationship Id="rId84" Type="http://schemas.openxmlformats.org/officeDocument/2006/relationships/image" Target="media/image69.png"/><Relationship Id="rId85" Type="http://schemas.openxmlformats.org/officeDocument/2006/relationships/image" Target="media/image70.png"/><Relationship Id="rId86" Type="http://schemas.openxmlformats.org/officeDocument/2006/relationships/image" Target="media/image71.png"/><Relationship Id="rId87" Type="http://schemas.openxmlformats.org/officeDocument/2006/relationships/image" Target="media/image72.png"/><Relationship Id="rId88" Type="http://schemas.openxmlformats.org/officeDocument/2006/relationships/image" Target="media/image73.png"/><Relationship Id="rId89" Type="http://schemas.openxmlformats.org/officeDocument/2006/relationships/image" Target="media/image74.png"/><Relationship Id="rId90" Type="http://schemas.openxmlformats.org/officeDocument/2006/relationships/image" Target="media/image75.png"/><Relationship Id="rId91" Type="http://schemas.openxmlformats.org/officeDocument/2006/relationships/image" Target="media/image76.png"/><Relationship Id="rId92" Type="http://schemas.openxmlformats.org/officeDocument/2006/relationships/image" Target="media/image77.png"/><Relationship Id="rId93" Type="http://schemas.openxmlformats.org/officeDocument/2006/relationships/image" Target="media/image78.png"/><Relationship Id="rId94" Type="http://schemas.openxmlformats.org/officeDocument/2006/relationships/image" Target="media/image79.png"/><Relationship Id="rId95" Type="http://schemas.openxmlformats.org/officeDocument/2006/relationships/image" Target="media/image80.png"/><Relationship Id="rId96" Type="http://schemas.openxmlformats.org/officeDocument/2006/relationships/image" Target="media/image81.png"/><Relationship Id="rId97" Type="http://schemas.openxmlformats.org/officeDocument/2006/relationships/image" Target="media/image82.png"/><Relationship Id="rId98" Type="http://schemas.openxmlformats.org/officeDocument/2006/relationships/image" Target="media/image83.png"/><Relationship Id="rId99" Type="http://schemas.openxmlformats.org/officeDocument/2006/relationships/image" Target="media/image84.png"/><Relationship Id="rId100" Type="http://schemas.openxmlformats.org/officeDocument/2006/relationships/image" Target="media/image85.png"/><Relationship Id="rId101" Type="http://schemas.openxmlformats.org/officeDocument/2006/relationships/image" Target="media/image86.png"/><Relationship Id="rId102" Type="http://schemas.openxmlformats.org/officeDocument/2006/relationships/image" Target="media/image87.png"/><Relationship Id="rId103" Type="http://schemas.openxmlformats.org/officeDocument/2006/relationships/image" Target="media/image88.png"/><Relationship Id="rId104" Type="http://schemas.openxmlformats.org/officeDocument/2006/relationships/image" Target="media/image89.png"/><Relationship Id="rId105" Type="http://schemas.openxmlformats.org/officeDocument/2006/relationships/image" Target="media/image90.png"/><Relationship Id="rId106" Type="http://schemas.openxmlformats.org/officeDocument/2006/relationships/image" Target="media/image91.png"/><Relationship Id="rId107" Type="http://schemas.openxmlformats.org/officeDocument/2006/relationships/image" Target="media/image92.png"/><Relationship Id="rId108" Type="http://schemas.openxmlformats.org/officeDocument/2006/relationships/image" Target="media/image93.png"/><Relationship Id="rId109" Type="http://schemas.openxmlformats.org/officeDocument/2006/relationships/image" Target="media/image94.png"/><Relationship Id="rId110" Type="http://schemas.openxmlformats.org/officeDocument/2006/relationships/image" Target="media/image95.png"/><Relationship Id="rId111" Type="http://schemas.openxmlformats.org/officeDocument/2006/relationships/image" Target="media/image96.png"/><Relationship Id="rId112" Type="http://schemas.openxmlformats.org/officeDocument/2006/relationships/image" Target="media/image97.png"/><Relationship Id="rId113" Type="http://schemas.openxmlformats.org/officeDocument/2006/relationships/image" Target="media/image98.png"/><Relationship Id="rId114" Type="http://schemas.openxmlformats.org/officeDocument/2006/relationships/image" Target="media/image99.png"/><Relationship Id="rId115" Type="http://schemas.openxmlformats.org/officeDocument/2006/relationships/image" Target="media/image100.png"/><Relationship Id="rId116" Type="http://schemas.openxmlformats.org/officeDocument/2006/relationships/image" Target="media/image101.png"/><Relationship Id="rId117" Type="http://schemas.openxmlformats.org/officeDocument/2006/relationships/image" Target="media/image102.png"/><Relationship Id="rId118" Type="http://schemas.openxmlformats.org/officeDocument/2006/relationships/image" Target="media/image103.png"/><Relationship Id="rId119" Type="http://schemas.openxmlformats.org/officeDocument/2006/relationships/image" Target="media/image104.png"/><Relationship Id="rId120" Type="http://schemas.openxmlformats.org/officeDocument/2006/relationships/image" Target="media/image105.png"/><Relationship Id="rId121" Type="http://schemas.openxmlformats.org/officeDocument/2006/relationships/image" Target="media/image106.png"/><Relationship Id="rId122" Type="http://schemas.openxmlformats.org/officeDocument/2006/relationships/image" Target="media/image107.png"/><Relationship Id="rId123" Type="http://schemas.openxmlformats.org/officeDocument/2006/relationships/image" Target="media/image108.png"/><Relationship Id="rId124" Type="http://schemas.openxmlformats.org/officeDocument/2006/relationships/image" Target="media/image109.png"/><Relationship Id="rId125" Type="http://schemas.openxmlformats.org/officeDocument/2006/relationships/image" Target="media/image110.png"/><Relationship Id="rId126" Type="http://schemas.openxmlformats.org/officeDocument/2006/relationships/image" Target="media/image111.png"/><Relationship Id="rId127" Type="http://schemas.openxmlformats.org/officeDocument/2006/relationships/image" Target="media/image112.png"/><Relationship Id="rId128" Type="http://schemas.openxmlformats.org/officeDocument/2006/relationships/image" Target="media/image113.png"/><Relationship Id="rId129" Type="http://schemas.openxmlformats.org/officeDocument/2006/relationships/image" Target="media/image114.png"/><Relationship Id="rId130" Type="http://schemas.openxmlformats.org/officeDocument/2006/relationships/image" Target="media/image115.png"/><Relationship Id="rId131" Type="http://schemas.openxmlformats.org/officeDocument/2006/relationships/image" Target="media/image116.png"/><Relationship Id="rId132" Type="http://schemas.openxmlformats.org/officeDocument/2006/relationships/image" Target="media/image117.png"/><Relationship Id="rId133" Type="http://schemas.openxmlformats.org/officeDocument/2006/relationships/image" Target="media/image118.png"/><Relationship Id="rId134" Type="http://schemas.openxmlformats.org/officeDocument/2006/relationships/image" Target="media/image119.png"/><Relationship Id="rId135" Type="http://schemas.openxmlformats.org/officeDocument/2006/relationships/image" Target="media/image120.png"/><Relationship Id="rId136" Type="http://schemas.openxmlformats.org/officeDocument/2006/relationships/image" Target="media/image121.png"/><Relationship Id="rId137" Type="http://schemas.openxmlformats.org/officeDocument/2006/relationships/image" Target="media/image122.png"/><Relationship Id="rId138" Type="http://schemas.openxmlformats.org/officeDocument/2006/relationships/image" Target="media/image123.png"/><Relationship Id="rId139" Type="http://schemas.openxmlformats.org/officeDocument/2006/relationships/image" Target="media/image124.png"/><Relationship Id="rId140" Type="http://schemas.openxmlformats.org/officeDocument/2006/relationships/image" Target="media/image125.png"/><Relationship Id="rId141" Type="http://schemas.openxmlformats.org/officeDocument/2006/relationships/image" Target="media/image126.png"/><Relationship Id="rId142" Type="http://schemas.openxmlformats.org/officeDocument/2006/relationships/image" Target="media/image127.png"/><Relationship Id="rId143" Type="http://schemas.openxmlformats.org/officeDocument/2006/relationships/image" Target="media/image128.png"/><Relationship Id="rId144" Type="http://schemas.openxmlformats.org/officeDocument/2006/relationships/image" Target="media/image129.png"/><Relationship Id="rId145" Type="http://schemas.openxmlformats.org/officeDocument/2006/relationships/image" Target="media/image130.png"/><Relationship Id="rId146" Type="http://schemas.openxmlformats.org/officeDocument/2006/relationships/image" Target="media/image131.png"/><Relationship Id="rId147" Type="http://schemas.openxmlformats.org/officeDocument/2006/relationships/image" Target="media/image132.png"/><Relationship Id="rId148" Type="http://schemas.openxmlformats.org/officeDocument/2006/relationships/image" Target="media/image133.png"/><Relationship Id="rId14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单位清查方案.indd</dc:title>
  <dcterms:created xsi:type="dcterms:W3CDTF">2023-07-27T02:30:59Z</dcterms:created>
  <dcterms:modified xsi:type="dcterms:W3CDTF">2023-07-27T02:30:59Z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2023-07-27T00:00:00Z</vt:filetime>
  </property>
  <property fmtid="{D5CDD505-2E9C-101B-9397-08002B2CF9AE}" pid="3" name="Creator">
    <vt:lpwstr>Adobe InDesign CC 13.0 (Windows)</vt:lpwstr>
  </property>
  <property fmtid="{D5CDD505-2E9C-101B-9397-08002B2CF9AE}" pid="4" name="LastSaved">
    <vt:filetime>2023-07-27T00:00:00Z</vt:filetime>
  </property>
</Properties>
</file>