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  <w:lang w:bidi="ar"/>
        </w:rPr>
        <w:t>南阳市卧龙区人民政府办公室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  <w:lang w:bidi="ar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《卧龙区医疗保障经办服务下沉工作实施方案》起草说明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ascii="仿宋_GB2312" w:hAnsi="仿宋_GB2312" w:eastAsia="仿宋_GB2312" w:cs="仿宋_GB2312"/>
          <w:sz w:val="32"/>
          <w:szCs w:val="32"/>
        </w:rPr>
        <w:t>深化医疗保障制度改革和医疗保障系统行风建设，聚焦群众医保服务需求，落实“放管服效”改革，创新管理方式，强化服务能力，加快推进医保经办服务业务下沉，构建全区医保经办服务标准化、规范化、便利化、一体化新格局，打造高效便民的医保服务体系，巩固拓展医疗保障脱贫攻坚成果同乡村振兴有效衔接，努力为参保群众提供优质、高效、便捷的医疗保障服务，不断提升参保群众的获得感、幸福感、安全感，推进全区医疗保障事业高质量发展</w:t>
      </w:r>
      <w:r>
        <w:rPr>
          <w:rFonts w:hint="eastAsia" w:ascii="仿宋_GB2312" w:hAnsi="微软雅黑" w:eastAsia="仿宋_GB2312" w:cs="宋体"/>
          <w:color w:val="666666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结合上级政策精神和卧龙区实际情况，制定本通知。现就我区起草《卧龙区医疗保障经办服务下沉工作实施方案》，将有关情况说明如下：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一、出台背景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主要依据《中共中央国务院关于深化医疗保障制度改革的意见》（中发〔2020〕5号）和《国家医疗保障局关于优化医保领域便民服务的意见》（医保发〔2021〕39号）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以及省市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有关政策规定。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方案</w:t>
      </w: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主要内容包括以下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个方面：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目标任务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工作措施。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）组织机构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）办公设施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3）服务事项。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（4）工作标准。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（1）卧龙区医疗保障经办服务下沉工作领导小组名单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w w:val="9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w w:val="94"/>
          <w:sz w:val="32"/>
          <w:szCs w:val="32"/>
          <w:lang w:val="en-US" w:eastAsia="zh-CN"/>
        </w:rPr>
        <w:t>卧龙区乡镇（街道）医疗保障经办服务下沉事项清单</w:t>
      </w:r>
    </w:p>
    <w:p>
      <w:pPr>
        <w:widowControl/>
        <w:shd w:val="clear" w:color="auto" w:fill="FFFFFF"/>
        <w:spacing w:line="450" w:lineRule="atLeast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卧龙区村（社区）医疗保障经办服务下沉事项清单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wordWrap w:val="0"/>
        <w:spacing w:line="450" w:lineRule="atLeast"/>
        <w:ind w:firstLine="48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TViYmMzZTM5OTBmMjljNDI5Zjc2NmNmMGE2MmQifQ=="/>
  </w:docVars>
  <w:rsids>
    <w:rsidRoot w:val="0E5F49CF"/>
    <w:rsid w:val="000A6ECA"/>
    <w:rsid w:val="00B47E22"/>
    <w:rsid w:val="00EE2EB0"/>
    <w:rsid w:val="0E5F49CF"/>
    <w:rsid w:val="0F0F1EBC"/>
    <w:rsid w:val="101953C4"/>
    <w:rsid w:val="2E3F5816"/>
    <w:rsid w:val="419F76A4"/>
    <w:rsid w:val="48305D57"/>
    <w:rsid w:val="5147063F"/>
    <w:rsid w:val="5A1F736B"/>
    <w:rsid w:val="621361CF"/>
    <w:rsid w:val="6E971C58"/>
    <w:rsid w:val="72B3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564</Words>
  <Characters>580</Characters>
  <Lines>12</Lines>
  <Paragraphs>3</Paragraphs>
  <TotalTime>7</TotalTime>
  <ScaleCrop>false</ScaleCrop>
  <LinksUpToDate>false</LinksUpToDate>
  <CharactersWithSpaces>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2023-04-03T03:20:00Z</dcterms:created>
  <dc:creator>dell</dc:creator>
  <cp:lastModifiedBy>杨小伟</cp:lastModifiedBy>
  <dcterms:modified xsi:type="dcterms:W3CDTF">2023-08-07T02:47:52Z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27AB936A255B46DBAD99C3583B2E4D7D_11</vt:lpwstr>
  </property>
</Properties>
</file>