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卧龙区2022年转移支付情况说明</w:t>
      </w:r>
    </w:p>
    <w:p>
      <w:pPr>
        <w:ind w:left="0" w:leftChars="0" w:firstLine="1094" w:firstLineChars="304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一、一般公共预算上级补助收入情况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"/>
          <w:sz w:val="32"/>
          <w:szCs w:val="32"/>
          <w:highlight w:val="yellow"/>
          <w:lang w:val="en-US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市提前通知各项税收返还和转换支付共计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193509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万元，其中：返还性收入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15703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万元，一般性转移支付收入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176576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万元，专项转移支付收入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1230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万元。具体项目情况是：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、返还性收入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15703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万元，其中，增值税税收返还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4690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万元，消费税税收返还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96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万元，实施增值税收入划分税收返还</w:t>
      </w:r>
      <w:r>
        <w:rPr>
          <w:rFonts w:hint="eastAsia" w:hAnsi="仿宋" w:eastAsia="仿宋" w:cs="仿宋"/>
          <w:kern w:val="2"/>
          <w:sz w:val="32"/>
          <w:szCs w:val="32"/>
          <w:lang w:val="en-US" w:eastAsia="zh-CN" w:bidi="ar"/>
        </w:rPr>
        <w:t>8946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hAnsi="仿宋" w:eastAsia="仿宋" w:cs="仿宋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所得税基数返还</w:t>
      </w:r>
      <w:r>
        <w:rPr>
          <w:rFonts w:hint="eastAsia" w:hAnsi="仿宋" w:eastAsia="仿宋" w:cs="仿宋"/>
          <w:kern w:val="2"/>
          <w:sz w:val="32"/>
          <w:szCs w:val="32"/>
          <w:lang w:val="en-US" w:eastAsia="zh-CN" w:bidi="ar"/>
        </w:rPr>
        <w:t>1204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万元，成品油税费改革税收返还</w:t>
      </w:r>
      <w:r>
        <w:rPr>
          <w:rFonts w:hint="eastAsia" w:hAnsi="仿宋" w:eastAsia="仿宋" w:cs="仿宋"/>
          <w:kern w:val="2"/>
          <w:sz w:val="32"/>
          <w:szCs w:val="32"/>
          <w:lang w:val="en-US" w:eastAsia="zh-CN" w:bidi="ar"/>
        </w:rPr>
        <w:t>767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、一般性转移支付收入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176576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万元，其中，财力性转移支付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99600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万元，固定数额补助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16574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万元，结算补助及其他一般性补助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-1858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万元，产粮（油）大县奖励资金</w:t>
      </w:r>
      <w:r>
        <w:rPr>
          <w:rFonts w:hint="eastAsia" w:hAnsi="仿宋" w:eastAsia="仿宋" w:cs="仿宋"/>
          <w:kern w:val="2"/>
          <w:sz w:val="32"/>
          <w:szCs w:val="32"/>
          <w:lang w:val="en-US" w:eastAsia="zh-CN" w:bidi="ar"/>
        </w:rPr>
        <w:t>2617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万元，重点生态功能区转移支付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2840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万元，欠发达地区转移支付</w:t>
      </w:r>
      <w:r>
        <w:rPr>
          <w:rFonts w:hint="eastAsia" w:hAnsi="仿宋" w:eastAsia="仿宋" w:cs="仿宋"/>
          <w:kern w:val="2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万元，公共安全共同财政事权转移支付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177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万元，教育共同财政事权转移支付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15985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万元，社会保障和就业共同财政事权转移支付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9572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万元，医疗卫生共同财政事权转移支付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6813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万元，农林水共同财政事权转移支付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12430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万元，住房保障共同财政事权转移支付收入</w:t>
      </w:r>
      <w:r>
        <w:rPr>
          <w:rFonts w:hint="eastAsia" w:hAnsi="仿宋" w:eastAsia="仿宋" w:cs="仿宋"/>
          <w:kern w:val="2"/>
          <w:sz w:val="32"/>
          <w:szCs w:val="32"/>
          <w:lang w:val="en-US" w:eastAsia="zh-CN" w:bidi="ar"/>
        </w:rPr>
        <w:t>9469</w:t>
      </w:r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hAnsi="仿宋" w:eastAsia="仿宋" w:cs="仿宋"/>
          <w:kern w:val="2"/>
          <w:sz w:val="32"/>
          <w:szCs w:val="32"/>
          <w:lang w:val="en-US" w:eastAsia="zh-CN" w:bidi="ar"/>
        </w:rPr>
        <w:t>，交通运输共同财政事权转移支付收入92万元</w:t>
      </w:r>
      <w:bookmarkStart w:id="0" w:name="_GoBack"/>
      <w:bookmarkEnd w:id="0"/>
      <w:r>
        <w:rPr>
          <w:rFonts w:hint="eastAsia" w:ascii="Times New Roman" w:hAnsi="仿宋" w:eastAsia="仿宋" w:cs="仿宋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"/>
        </w:rPr>
        <w:t>、专项转移支付收入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1230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"/>
        </w:rPr>
        <w:t>万元，其中，卫生健康补助专项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352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"/>
        </w:rPr>
        <w:t>万元，</w:t>
      </w:r>
      <w:r>
        <w:rPr>
          <w:rFonts w:hint="eastAsia" w:hAnsi="仿宋" w:eastAsia="仿宋" w:cs="Times New Roman"/>
          <w:kern w:val="2"/>
          <w:sz w:val="32"/>
          <w:szCs w:val="32"/>
          <w:lang w:val="en-US" w:eastAsia="zh-CN" w:bidi="ar"/>
        </w:rPr>
        <w:t>农林水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878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"/>
        </w:rPr>
        <w:t>万元。</w:t>
      </w:r>
    </w:p>
    <w:p>
      <w:pPr>
        <w:ind w:left="0" w:leftChars="0" w:firstLine="640" w:firstLineChars="20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二、政府性基金预算上级补助收入情况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政府性基金上级补助收入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三、国有资本经营预算上级补助收入情况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国有资本经营预算上级补助收入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ind w:left="0" w:leftChars="0" w:firstLine="64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jZkMzU1NzkwMDE3N2JmYTg4Y2U2YTFjYTk1ZGMifQ=="/>
  </w:docVars>
  <w:rsids>
    <w:rsidRoot w:val="00000000"/>
    <w:rsid w:val="084C3C76"/>
    <w:rsid w:val="093627F6"/>
    <w:rsid w:val="0B10212B"/>
    <w:rsid w:val="0CCB441C"/>
    <w:rsid w:val="1F6341F9"/>
    <w:rsid w:val="2C5300D6"/>
    <w:rsid w:val="2DFE6DE2"/>
    <w:rsid w:val="3DD06EEB"/>
    <w:rsid w:val="4F14146E"/>
    <w:rsid w:val="503A206A"/>
    <w:rsid w:val="51B60F88"/>
    <w:rsid w:val="67AB2EAB"/>
    <w:rsid w:val="6877074A"/>
    <w:rsid w:val="712B79BA"/>
    <w:rsid w:val="7E63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张毅会</cp:lastModifiedBy>
  <cp:lastPrinted>2022-05-16T03:44:00Z</cp:lastPrinted>
  <dcterms:modified xsi:type="dcterms:W3CDTF">2023-08-02T08:37:54Z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018EE22401834B3D922487D37933971B_13</vt:lpwstr>
  </property>
</Properties>
</file>