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卧龙分局开展药品经营和使用专项检查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工作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卧龙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分局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接到市局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《2022年南阳市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药品经营和使用专项检查工作方案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》后，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高度重视，立即按照文件要求安排部署了相关工作。并指派执法人员按照文件要求迅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速开展工作。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微信图片_20221213165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316503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截止目前，卧龙分局累计共收集零售药店自查报告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296家，医疗机构241家，出动执法人员1300余人次，执法车辆300余车次，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排查零售药店（含连锁门店）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296家，医疗机构131家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21213165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131650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下一步工作中，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卧龙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分局会将药品经营和使用专项检查工作融入到日常监管当中，形成常态化机制，及时调整监督</w:t>
      </w:r>
      <w:bookmarkStart w:id="0" w:name="_GoBack"/>
      <w:bookmarkEnd w:id="0"/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检查计划，加大监督检查力度，确保将药品经营和使用环节专项检查各项工作落到实处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切实确保辖区内人民群众用药安全。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jMWMxMmQ2NTJhZTUzZTFmMzE3ODkwYTE1YWU0MzEifQ=="/>
  </w:docVars>
  <w:rsids>
    <w:rsidRoot w:val="63E05C66"/>
    <w:rsid w:val="09EF231E"/>
    <w:rsid w:val="0D7E41AB"/>
    <w:rsid w:val="1C1F5136"/>
    <w:rsid w:val="204835DE"/>
    <w:rsid w:val="255C5FEA"/>
    <w:rsid w:val="3D7A68E7"/>
    <w:rsid w:val="478733EA"/>
    <w:rsid w:val="52457863"/>
    <w:rsid w:val="63E05C66"/>
    <w:rsid w:val="64270282"/>
    <w:rsid w:val="70EC53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328</Words>
  <Characters>349</Characters>
  <Lines>0</Lines>
  <Paragraphs>0</Paragraphs>
  <TotalTime>3</TotalTime>
  <ScaleCrop>false</ScaleCrop>
  <LinksUpToDate>false</LinksUpToDate>
  <CharactersWithSpaces>349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2022-03-24T02:26:00Z</dcterms:created>
  <dc:creator>lk</dc:creator>
  <cp:lastModifiedBy>l k</cp:lastModifiedBy>
  <dcterms:modified xsi:type="dcterms:W3CDTF">2023-01-05T03:31:40Z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commondata">
    <vt:lpwstr>eyJoZGlkIjoiZWJjMWMxMmQ2NTJhZTUzZTFmMzE3ODkwYTE1YWU0MzEifQ==</vt:lpwstr>
  </property>
  <property fmtid="{D5CDD505-2E9C-101B-9397-08002B2CF9AE}" pid="4" name="ICV">
    <vt:lpwstr>DAF696EA847D4AB0A7B3925E7F102254</vt:lpwstr>
  </property>
</Properties>
</file>