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222222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222222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color w:val="222222"/>
          <w:kern w:val="2"/>
          <w:sz w:val="44"/>
          <w:szCs w:val="44"/>
          <w:lang w:val="en-US" w:eastAsia="zh-CN" w:bidi="ar-SA"/>
        </w:rPr>
        <w:t>《南阳市卧龙区人民政府办公室关于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222222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222222"/>
          <w:kern w:val="2"/>
          <w:sz w:val="44"/>
          <w:szCs w:val="44"/>
          <w:lang w:val="en-US" w:eastAsia="zh-CN" w:bidi="ar-SA"/>
        </w:rPr>
        <w:t>印发卧龙区惠企政策“免申即享”工作</w:t>
      </w:r>
    </w:p>
    <w:p>
      <w:pPr>
        <w:wordWrap w:val="0"/>
        <w:spacing w:line="720" w:lineRule="exact"/>
        <w:ind w:firstLine="221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222222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222222"/>
          <w:kern w:val="2"/>
          <w:sz w:val="44"/>
          <w:szCs w:val="44"/>
          <w:lang w:val="en-US" w:eastAsia="zh-CN" w:bidi="ar-SA"/>
        </w:rPr>
        <w:t>实施方案的通知（讨论稿）》</w:t>
      </w:r>
    </w:p>
    <w:p>
      <w:pPr>
        <w:wordWrap w:val="0"/>
        <w:spacing w:line="720" w:lineRule="exact"/>
        <w:ind w:firstLine="221"/>
        <w:jc w:val="center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222222"/>
          <w:sz w:val="44"/>
          <w:szCs w:val="44"/>
        </w:rPr>
        <w:t>的起草说明</w:t>
      </w:r>
    </w:p>
    <w:p>
      <w:pPr>
        <w:wordWrap w:val="0"/>
        <w:spacing w:line="600" w:lineRule="atLeast"/>
        <w:rPr>
          <w:rFonts w:hint="eastAsia" w:ascii="仿宋" w:hAnsi="仿宋" w:eastAsia="仿宋" w:cs="宋体"/>
          <w:color w:val="222222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卧龙区发展改革委牵头起草了《卧龙区惠企政策“免申即享”工作实施方案》（以下简称《方案》），现将情况说明如下：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一、起草背景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为全力稳住经济大盘，持续提振发展信心，进一步激发企业发展动力。河南省政府办公厅印发了《河南省惠企政策免申即享工作方案（试行）》（豫政办〔2022〕108 号），南阳市人民政府办公室印发了《南阳市惠企政策“免申即享”工作实施方案》对我省、市惠企政策免申即享工作作出了进一步明确。为进一步加大惠企政策直达企业力度，充分利用惠企政策“免申即享”平台，实现惠企政策“免申即享”，激发我区市场活力和社会创造力。区发展改革委会同有关部门，结合省、市方案研究制定了《方案》，明确了我区“免申即享”工作总体目标、重点任务和组织保障。为推动我区惠企政策“免申即享”工作顺利开展，加快推动惠企政策“免申即享”工作落地落实，按照省、市工作要求，经与区政务服务和大数据管理局、区工业和信息化局、区财政局商议，同时，区发展改革委会同有关部门对现行政策进行了梳理，形成了《卧龙区区级“免申即享”惠企政策清单（第一批）》（以下简称《政策清单》）。相关材料征求了相关部门意见，经修改完善，形成了目前的送审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二、起草依据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《关于印发河南省惠企政策“免申即享”工作方案（试行）的通知》（豫政办〔2022〕108号） </w:t>
      </w:r>
    </w:p>
    <w:p>
      <w:pPr>
        <w:pStyle w:val="2"/>
        <w:ind w:firstLine="620" w:firstLineChars="200"/>
        <w:jc w:val="both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《南阳市惠企政策“免申即享”工作实施方案》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三、基本内容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《方案》包括总体目标、重点任务、组织保障三大部分。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第一部分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总体目标。明确提出在 2023年4月底前，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2023年5月底前，优化1个惠企政策“免申即享”平台，发布2个清单惠企政策和办事指南，打造3大基础模块政策条件库、企业画像库、政策匹配库，分批上线N项免申即享惠企政策，形成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“1+2+3+N”免申即享服务模式。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第二部分重点任务。共明确7项重点工作任务，一是梳理政策清单，二是做好平台支撑，三是完善业务流程，四是编制办事指南，五是督导政策落实，六是加强制度建设，七是强化资金监管。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第三部分组织保障。加强组织职领导、强化内部防控、加强督导问效、广泛宣传引导等4项保障举措。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建立由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区先进制造业开发区党工委书记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管委会主任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区政府党组副书记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为组长，</w:t>
      </w:r>
      <w:r>
        <w:rPr>
          <w:rFonts w:hint="eastAsia" w:ascii="Times New Roman" w:hAnsi="Times New Roman" w:eastAsia="仿宋_GB2312" w:cs="Times New Roman"/>
          <w:color w:val="000000" w:themeColor="text1"/>
          <w:kern w:val="32"/>
          <w:sz w:val="32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区委常委、区政府常务副区长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副组长，其他成员单位主要领导为成员的工作专班，工作专班下设四个专项工作组，一是区发展改革委牵头的政策梳理组，二是区政务服务和大数据管理局牵头的平台支撑组，三是区工业和信息化局牵头的督导落实组，四是区财政局牵头的资金监管组。《政策清单》共梳理区级第一批“免申即享”惠企政策 38条，分为税费减免、财政补贴、政策支持等3类。每项“免申即享”惠企政策都列明了政策内容、享受主体、责任单位、政策依据、咨询电话等信息。后续将按照“成熟一批、梳理一批、新增一批”的原则，持续推动完善“免申即享”政策体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193F593-0F0B-434E-8F10-4793139705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8C763F7-C02F-4D1D-8FB4-8EE0EBE29318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498593F-D0E6-47B3-9555-AAFFAF0ACCE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02D2063C-3347-41CA-97C3-452F169DDA1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1E639DF-7FC7-4F31-A02C-6D7CCA1E106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C8CD8678-E1B1-4050-8323-CD1B4749F0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NmFlMjcxOGExNDU0MTI5ODlkOGY5MzdkNTlhNTMifQ=="/>
  </w:docVars>
  <w:rsids>
    <w:rsidRoot w:val="5FB836C2"/>
    <w:rsid w:val="1C502075"/>
    <w:rsid w:val="27C7056C"/>
    <w:rsid w:val="44D31826"/>
    <w:rsid w:val="5FB836C2"/>
    <w:rsid w:val="73E1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00" w:lineRule="exact"/>
      <w:jc w:val="center"/>
    </w:pPr>
    <w:rPr>
      <w:rFonts w:ascii="华文中宋" w:eastAsia="华文中宋"/>
      <w:b/>
      <w:bCs/>
      <w:sz w:val="4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全文正文"/>
    <w:basedOn w:val="1"/>
    <w:qFormat/>
    <w:uiPriority w:val="0"/>
    <w:pPr>
      <w:spacing w:line="590" w:lineRule="exact"/>
      <w:ind w:firstLine="420" w:firstLineChars="200"/>
    </w:pPr>
    <w:rPr>
      <w:rFonts w:ascii="Times New Roman" w:hAnsi="Times New Roman" w:eastAsia="仿宋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1182</Words>
  <Characters>1205</Characters>
  <Lines>0</Lines>
  <Paragraphs>0</Paragraphs>
  <TotalTime>54</TotalTime>
  <ScaleCrop>false</ScaleCrop>
  <LinksUpToDate>false</LinksUpToDate>
  <CharactersWithSpaces>1211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2023-05-30T08:18:00Z</dcterms:created>
  <dc:creator>洛洛</dc:creator>
  <cp:lastModifiedBy>洛洛</cp:lastModifiedBy>
  <dcterms:modified xsi:type="dcterms:W3CDTF">2023-05-31T02:34:35Z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389C15D9D3C54FA3B1935B6BA5A72C9A_11</vt:lpwstr>
  </property>
</Properties>
</file>