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南阳市卧龙区武侯街道办事处</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3" w:type="default"/>
          <w:pgSz w:w="11906" w:h="16838"/>
          <w:pgMar w:top="1497" w:right="1531" w:bottom="1440" w:left="1587" w:header="850" w:footer="992" w:gutter="0"/>
          <w:pgNumType w:fmt="numberInDash" w:start="1"/>
          <w:cols w:space="0" w:num="1"/>
          <w:docGrid w:type="lines" w:linePitch="317" w:charSpace="0"/>
        </w:sectPr>
      </w:pPr>
      <w:r>
        <w:rPr>
          <w:rFonts w:hint="eastAsia" w:ascii="隶书" w:hAnsi="隶书" w:eastAsia="隶书" w:cs="隶书"/>
          <w:sz w:val="52"/>
          <w:szCs w:val="52"/>
        </w:rPr>
        <w:t>20</w:t>
      </w:r>
      <w:r>
        <w:rPr>
          <w:rFonts w:hint="eastAsia" w:ascii="隶书" w:hAnsi="隶书" w:eastAsia="隶书" w:cs="隶书"/>
          <w:sz w:val="52"/>
          <w:szCs w:val="52"/>
          <w:lang w:val="en-US" w:eastAsia="zh-CN"/>
        </w:rPr>
        <w:t>20</w:t>
      </w:r>
      <w:r>
        <w:rPr>
          <w:rFonts w:hint="eastAsia" w:ascii="隶书" w:hAnsi="隶书" w:eastAsia="隶书" w:cs="隶书"/>
          <w:sz w:val="52"/>
          <w:szCs w:val="52"/>
        </w:rPr>
        <w:t>年度部门决算</w:t>
      </w:r>
    </w:p>
    <w:p>
      <w:pPr>
        <w:jc w:val="both"/>
        <w:rPr>
          <w:rFonts w:hint="eastAsia" w:ascii="黑体" w:hAnsi="黑体" w:eastAsia="黑体" w:cs="黑体"/>
          <w:sz w:val="36"/>
          <w:szCs w:val="36"/>
          <w:lang w:val="en-US" w:eastAsia="zh-CN"/>
        </w:rPr>
      </w:pPr>
      <w:r>
        <w:rPr>
          <w:rFonts w:hint="eastAsia" w:ascii="黑体" w:hAnsi="黑体" w:eastAsia="黑体" w:cs="黑体"/>
          <w:sz w:val="36"/>
          <w:szCs w:val="36"/>
        </w:rPr>
        <w:t>目　　录</w:t>
      </w:r>
      <w:r>
        <w:rPr>
          <w:rFonts w:hint="eastAsia" w:ascii="黑体" w:hAnsi="黑体" w:eastAsia="黑体" w:cs="黑体"/>
          <w:sz w:val="36"/>
          <w:szCs w:val="36"/>
          <w:lang w:val="en-US" w:eastAsia="zh-CN"/>
        </w:rPr>
        <w:t xml:space="preserve"> </w:t>
      </w:r>
    </w:p>
    <w:p>
      <w:pPr>
        <w:jc w:val="both"/>
        <w:rPr>
          <w:rFonts w:ascii="黑体" w:hAnsi="黑体" w:eastAsia="黑体" w:cs="黑体"/>
          <w:sz w:val="32"/>
          <w:szCs w:val="32"/>
        </w:rPr>
      </w:pPr>
      <w:r>
        <w:rPr>
          <w:rFonts w:hint="eastAsia" w:ascii="黑体" w:hAnsi="黑体" w:eastAsia="黑体" w:cs="黑体"/>
          <w:sz w:val="32"/>
          <w:szCs w:val="32"/>
        </w:rPr>
        <w:t>第一部分　卧龙区武侯街道办事处概况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主要职责</w:t>
      </w:r>
    </w:p>
    <w:p>
      <w:pPr>
        <w:numPr>
          <w:ilvl w:val="0"/>
          <w:numId w:val="1"/>
        </w:numPr>
        <w:jc w:val="left"/>
        <w:rPr>
          <w:rFonts w:ascii="黑体" w:hAnsi="黑体" w:eastAsia="黑体" w:cs="黑体"/>
          <w:sz w:val="32"/>
          <w:szCs w:val="32"/>
        </w:rPr>
      </w:pPr>
      <w:r>
        <w:rPr>
          <w:rFonts w:hint="eastAsia" w:ascii="宋体" w:hAnsi="宋体" w:eastAsia="宋体" w:cs="宋体"/>
          <w:sz w:val="32"/>
          <w:szCs w:val="32"/>
        </w:rPr>
        <w:t>部门决算单位构成</w:t>
      </w:r>
    </w:p>
    <w:p>
      <w:pPr>
        <w:numPr>
          <w:ilvl w:val="0"/>
          <w:numId w:val="2"/>
        </w:numPr>
        <w:jc w:val="left"/>
        <w:rPr>
          <w:rFonts w:hint="eastAsia" w:ascii="黑体" w:hAnsi="黑体" w:eastAsia="黑体" w:cs="黑体"/>
          <w:sz w:val="32"/>
          <w:szCs w:val="32"/>
        </w:rPr>
      </w:pPr>
      <w:r>
        <w:rPr>
          <w:rFonts w:hint="eastAsia" w:ascii="黑体" w:hAnsi="黑体" w:eastAsia="黑体" w:cs="黑体"/>
          <w:sz w:val="32"/>
          <w:szCs w:val="32"/>
        </w:rPr>
        <w:t xml:space="preserve"> 卧龙区武侯街道办事处20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w:t>
      </w:r>
    </w:p>
    <w:p>
      <w:pPr>
        <w:numPr>
          <w:ilvl w:val="0"/>
          <w:numId w:val="3"/>
        </w:numPr>
        <w:jc w:val="left"/>
        <w:rPr>
          <w:rFonts w:hint="eastAsia" w:ascii="宋体" w:hAnsi="宋体" w:eastAsia="宋体" w:cs="宋体"/>
          <w:sz w:val="32"/>
          <w:szCs w:val="32"/>
        </w:rPr>
      </w:pPr>
      <w:r>
        <w:rPr>
          <w:rFonts w:hint="eastAsia" w:ascii="宋体" w:hAnsi="宋体" w:eastAsia="宋体" w:cs="宋体"/>
          <w:sz w:val="32"/>
          <w:szCs w:val="32"/>
        </w:rPr>
        <w:t>收入支出决算总表</w:t>
      </w:r>
    </w:p>
    <w:p>
      <w:pPr>
        <w:numPr>
          <w:ilvl w:val="0"/>
          <w:numId w:val="3"/>
        </w:numPr>
        <w:ind w:left="0" w:leftChars="0" w:firstLine="0" w:firstLineChars="0"/>
        <w:jc w:val="left"/>
        <w:rPr>
          <w:rFonts w:hint="eastAsia" w:ascii="宋体" w:hAnsi="宋体" w:eastAsia="宋体" w:cs="宋体"/>
          <w:sz w:val="32"/>
          <w:szCs w:val="32"/>
        </w:rPr>
      </w:pPr>
      <w:r>
        <w:rPr>
          <w:rFonts w:hint="eastAsia" w:ascii="宋体" w:hAnsi="宋体" w:eastAsia="宋体" w:cs="宋体"/>
          <w:sz w:val="32"/>
          <w:szCs w:val="32"/>
        </w:rPr>
        <w:t>收入决算表</w:t>
      </w:r>
    </w:p>
    <w:p>
      <w:pPr>
        <w:numPr>
          <w:ilvl w:val="0"/>
          <w:numId w:val="3"/>
        </w:numPr>
        <w:ind w:left="0" w:leftChars="0" w:firstLine="0" w:firstLineChars="0"/>
        <w:jc w:val="left"/>
        <w:rPr>
          <w:rFonts w:ascii="黑体" w:hAnsi="黑体" w:eastAsia="黑体" w:cs="黑体"/>
          <w:sz w:val="32"/>
          <w:szCs w:val="32"/>
        </w:rPr>
      </w:pPr>
      <w:r>
        <w:rPr>
          <w:rFonts w:hint="eastAsia" w:ascii="宋体" w:hAnsi="宋体" w:eastAsia="宋体" w:cs="宋体"/>
          <w:sz w:val="32"/>
          <w:szCs w:val="32"/>
        </w:rPr>
        <w:t>支出决算表</w:t>
      </w:r>
    </w:p>
    <w:p>
      <w:pPr>
        <w:numPr>
          <w:ilvl w:val="0"/>
          <w:numId w:val="3"/>
        </w:numPr>
        <w:ind w:left="0" w:leftChars="0" w:firstLine="0" w:firstLineChars="0"/>
        <w:jc w:val="left"/>
        <w:rPr>
          <w:rFonts w:ascii="黑体" w:hAnsi="黑体" w:eastAsia="黑体" w:cs="黑体"/>
          <w:sz w:val="32"/>
          <w:szCs w:val="32"/>
        </w:rPr>
      </w:pPr>
      <w:r>
        <w:rPr>
          <w:rFonts w:hint="eastAsia" w:ascii="宋体" w:hAnsi="宋体" w:eastAsia="宋体" w:cs="宋体"/>
          <w:sz w:val="32"/>
          <w:szCs w:val="32"/>
        </w:rPr>
        <w:t>财政拨款收入支出决算总表</w:t>
      </w:r>
    </w:p>
    <w:p>
      <w:pPr>
        <w:numPr>
          <w:ilvl w:val="0"/>
          <w:numId w:val="3"/>
        </w:numPr>
        <w:ind w:left="0" w:leftChars="0" w:firstLine="0" w:firstLineChars="0"/>
        <w:jc w:val="left"/>
        <w:rPr>
          <w:rFonts w:ascii="黑体" w:hAnsi="黑体" w:eastAsia="黑体" w:cs="黑体"/>
          <w:sz w:val="32"/>
          <w:szCs w:val="32"/>
        </w:rPr>
      </w:pPr>
      <w:r>
        <w:rPr>
          <w:rFonts w:hint="eastAsia" w:ascii="宋体" w:hAnsi="宋体" w:eastAsia="宋体" w:cs="宋体"/>
          <w:sz w:val="32"/>
          <w:szCs w:val="32"/>
        </w:rPr>
        <w:t>一般公共预算财政拨款支出决算表</w:t>
      </w:r>
    </w:p>
    <w:p>
      <w:pPr>
        <w:numPr>
          <w:ilvl w:val="0"/>
          <w:numId w:val="3"/>
        </w:numPr>
        <w:ind w:left="0" w:leftChars="0" w:firstLine="0" w:firstLineChars="0"/>
        <w:jc w:val="left"/>
        <w:rPr>
          <w:rFonts w:ascii="黑体" w:hAnsi="黑体" w:eastAsia="黑体" w:cs="黑体"/>
          <w:sz w:val="32"/>
          <w:szCs w:val="32"/>
        </w:rPr>
      </w:pPr>
      <w:r>
        <w:rPr>
          <w:rFonts w:hint="eastAsia" w:ascii="宋体" w:hAnsi="宋体" w:eastAsia="宋体" w:cs="宋体"/>
          <w:sz w:val="32"/>
          <w:szCs w:val="32"/>
        </w:rPr>
        <w:t>一般公共预算财政拨款基本支出决算表</w:t>
      </w:r>
    </w:p>
    <w:p>
      <w:pPr>
        <w:numPr>
          <w:ilvl w:val="0"/>
          <w:numId w:val="3"/>
        </w:numPr>
        <w:ind w:left="0" w:leftChars="0" w:firstLine="0" w:firstLineChars="0"/>
        <w:jc w:val="left"/>
        <w:rPr>
          <w:rFonts w:ascii="黑体" w:hAnsi="黑体" w:eastAsia="黑体" w:cs="黑体"/>
          <w:sz w:val="32"/>
          <w:szCs w:val="32"/>
        </w:rPr>
      </w:pPr>
      <w:r>
        <w:rPr>
          <w:rFonts w:hint="eastAsia" w:ascii="宋体" w:hAnsi="宋体" w:eastAsia="宋体" w:cs="宋体"/>
          <w:sz w:val="32"/>
          <w:szCs w:val="32"/>
        </w:rPr>
        <w:t>一般公共预算财政拨款“三公”经费支出决算表</w:t>
      </w:r>
    </w:p>
    <w:p>
      <w:pPr>
        <w:numPr>
          <w:ilvl w:val="0"/>
          <w:numId w:val="3"/>
        </w:numPr>
        <w:ind w:left="0" w:leftChars="0" w:firstLine="0" w:firstLineChars="0"/>
        <w:jc w:val="left"/>
        <w:rPr>
          <w:rFonts w:hint="eastAsia" w:ascii="黑体" w:hAnsi="黑体" w:eastAsia="黑体" w:cs="黑体"/>
          <w:sz w:val="32"/>
          <w:szCs w:val="32"/>
        </w:rPr>
      </w:pPr>
      <w:r>
        <w:rPr>
          <w:rFonts w:hint="eastAsia" w:ascii="宋体" w:hAnsi="宋体" w:eastAsia="宋体" w:cs="宋体"/>
          <w:sz w:val="32"/>
          <w:szCs w:val="32"/>
        </w:rPr>
        <w:t>政府性基金预算财政拨款收入支出决算表</w:t>
      </w:r>
    </w:p>
    <w:p>
      <w:pPr>
        <w:numPr>
          <w:ilvl w:val="0"/>
          <w:numId w:val="0"/>
        </w:numPr>
        <w:ind w:leftChars="0"/>
        <w:jc w:val="left"/>
        <w:rPr>
          <w:rFonts w:hint="eastAsia" w:ascii="黑体" w:hAnsi="黑体" w:eastAsia="黑体" w:cs="黑体"/>
          <w:sz w:val="32"/>
          <w:szCs w:val="32"/>
        </w:rPr>
      </w:pPr>
      <w:r>
        <w:rPr>
          <w:rFonts w:hint="eastAsia" w:ascii="宋体" w:hAnsi="宋体" w:eastAsia="宋体" w:cs="宋体"/>
          <w:b/>
          <w:bCs/>
          <w:sz w:val="32"/>
          <w:szCs w:val="32"/>
          <w:lang w:eastAsia="zh-CN"/>
        </w:rPr>
        <w:t>第三部分</w:t>
      </w:r>
      <w:r>
        <w:rPr>
          <w:rFonts w:hint="eastAsia" w:ascii="宋体" w:hAnsi="宋体" w:eastAsia="宋体" w:cs="宋体"/>
          <w:sz w:val="32"/>
          <w:szCs w:val="32"/>
          <w:lang w:val="en-US" w:eastAsia="zh-CN"/>
        </w:rPr>
        <w:t xml:space="preserve"> </w:t>
      </w:r>
      <w:r>
        <w:rPr>
          <w:rFonts w:hint="eastAsia" w:ascii="黑体" w:hAnsi="黑体" w:eastAsia="黑体" w:cs="黑体"/>
          <w:sz w:val="32"/>
          <w:szCs w:val="32"/>
        </w:rPr>
        <w:t>卧龙区武侯街道办事处</w:t>
      </w:r>
    </w:p>
    <w:p>
      <w:pPr>
        <w:numPr>
          <w:ilvl w:val="0"/>
          <w:numId w:val="0"/>
        </w:numPr>
        <w:ind w:leftChars="0"/>
        <w:jc w:val="left"/>
        <w:rPr>
          <w:rFonts w:ascii="黑体" w:hAnsi="黑体" w:eastAsia="黑体" w:cs="黑体"/>
          <w:sz w:val="32"/>
          <w:szCs w:val="32"/>
        </w:rPr>
      </w:pP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年度部门决算情况说明</w:t>
      </w:r>
    </w:p>
    <w:p>
      <w:pPr>
        <w:numPr>
          <w:ilvl w:val="0"/>
          <w:numId w:val="0"/>
        </w:numPr>
        <w:ind w:leftChars="0"/>
        <w:jc w:val="left"/>
        <w:rPr>
          <w:rFonts w:ascii="黑体" w:hAnsi="黑体" w:eastAsia="黑体" w:cs="黑体"/>
          <w:sz w:val="32"/>
          <w:szCs w:val="32"/>
        </w:rPr>
        <w:sectPr>
          <w:footerReference r:id="rId4"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pStyle w:val="14"/>
        <w:numPr>
          <w:ilvl w:val="0"/>
          <w:numId w:val="0"/>
        </w:numPr>
        <w:ind w:leftChars="0"/>
        <w:jc w:val="both"/>
        <w:outlineLvl w:val="0"/>
        <w:rPr>
          <w:rFonts w:ascii="隶书" w:hAnsi="隶书" w:eastAsia="隶书" w:cs="隶书"/>
          <w:sz w:val="44"/>
          <w:szCs w:val="44"/>
        </w:rPr>
        <w:sectPr>
          <w:footerReference r:id="rId5"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4"/>
          <w:szCs w:val="44"/>
          <w:lang w:eastAsia="zh-CN"/>
        </w:rPr>
        <w:t>第一部分</w:t>
      </w:r>
      <w:r>
        <w:rPr>
          <w:rFonts w:hint="eastAsia" w:ascii="隶书" w:hAnsi="隶书" w:eastAsia="隶书" w:cs="隶书"/>
          <w:sz w:val="44"/>
          <w:szCs w:val="44"/>
          <w:lang w:val="en-US" w:eastAsia="zh-CN"/>
        </w:rPr>
        <w:t xml:space="preserve"> </w:t>
      </w:r>
      <w:r>
        <w:rPr>
          <w:rFonts w:hint="eastAsia" w:ascii="隶书" w:hAnsi="隶书" w:eastAsia="隶书" w:cs="隶书"/>
          <w:sz w:val="44"/>
          <w:szCs w:val="44"/>
        </w:rPr>
        <w:t>南阳市卧龙区武侯街道办事处概况</w:t>
      </w:r>
    </w:p>
    <w:p>
      <w:pPr>
        <w:numPr>
          <w:ilvl w:val="0"/>
          <w:numId w:val="4"/>
        </w:numPr>
        <w:spacing w:line="360" w:lineRule="auto"/>
        <w:ind w:firstLine="640" w:firstLineChars="200"/>
        <w:jc w:val="left"/>
        <w:outlineLvl w:val="1"/>
        <w:rPr>
          <w:sz w:val="30"/>
          <w:szCs w:val="30"/>
        </w:rPr>
      </w:pPr>
      <w:r>
        <w:rPr>
          <w:rFonts w:hint="eastAsia" w:ascii="黑体" w:hAnsi="黑体" w:eastAsia="黑体" w:cs="黑体"/>
          <w:sz w:val="32"/>
          <w:szCs w:val="32"/>
        </w:rPr>
        <w:t>主要职责</w:t>
      </w:r>
      <w:r>
        <w:rPr>
          <w:rFonts w:hint="eastAsia"/>
          <w:sz w:val="30"/>
          <w:szCs w:val="30"/>
        </w:rPr>
        <w:t>（一） 执行党和国家的各项方针、政策、法令、法规，在区委、区政府领导下完成各项任务。（二） 建设社会主义物质文明和精神文明，以经济建设为中心，发展街道工业，以及与居民密切相关的第三产业，指导街道经济组织发展经济，拓宽经济活动的领域，为经济组织提供服务，运用经济、法律和必要的行政手段管理街道经济。把街道建设成为经济繁荣、文化发达、道德高尚、社会安定、生活方便、环境优美的社会主义新城区。 （三） 负责辖区内的社会治安综合治理，人民调解、法律服务工作，依照有关规定管理外来流动人员。（四） 开展社区服务、拥军优属工作，负责社区优抚、社会救济、社会福利、婚姻登记工作，兴办社会福利及残疾人福利事业，社区文化、科普、体育、教育工作。（五） 按照职责范围做好城市建设管理监察、计划生育、爱国卫生、初级卫生保健、市容环境卫生、绿化、环境保护、劳动就业、安全生产等管理工作。（六） 配合有关部门做好防汛、防风、防火、防震、抢险和防灾救灾工作。（七） 维护老年人、妇女、青少年、儿童和残疾人的合法权益，尊重少数民族的风俗习惯和保障少数民族的权益。    （八） 指导和帮助居民委员会的工作，促进居民委员会的依法建设和发挥"三自"（自我教育、自我管理、自我服务）作用。（九） 向市、区人民政府反映居民群众的意见和要求，办理人民群众的来信来访等事项。（十） 承办区政府交办的其他事项</w:t>
      </w:r>
    </w:p>
    <w:p>
      <w:pPr>
        <w:widowControl w:val="0"/>
        <w:numPr>
          <w:ilvl w:val="0"/>
          <w:numId w:val="0"/>
        </w:numPr>
        <w:spacing w:line="360" w:lineRule="auto"/>
        <w:jc w:val="left"/>
        <w:outlineLvl w:val="1"/>
        <w:rPr>
          <w:sz w:val="30"/>
          <w:szCs w:val="30"/>
        </w:rPr>
      </w:pPr>
    </w:p>
    <w:p>
      <w:pPr>
        <w:numPr>
          <w:ilvl w:val="0"/>
          <w:numId w:val="5"/>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纳入武侯街道办事处20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年度部门决算编制范围的单位包括：</w:t>
      </w:r>
    </w:p>
    <w:p>
      <w:pPr>
        <w:numPr>
          <w:ilvl w:val="0"/>
          <w:numId w:val="6"/>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武侯街道办事处本级</w:t>
      </w:r>
    </w:p>
    <w:p>
      <w:pPr>
        <w:numPr>
          <w:ilvl w:val="0"/>
          <w:numId w:val="0"/>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武侯街道办事处</w:t>
      </w:r>
      <w:r>
        <w:rPr>
          <w:rFonts w:hint="eastAsia" w:ascii="仿宋_GB2312" w:hAnsi="仿宋_GB2312" w:eastAsia="仿宋_GB2312" w:cs="仿宋_GB2312"/>
          <w:sz w:val="32"/>
          <w:szCs w:val="32"/>
          <w:lang w:eastAsia="zh-CN"/>
        </w:rPr>
        <w:t>社区服务中心</w:t>
      </w:r>
    </w:p>
    <w:p>
      <w:pPr>
        <w:numPr>
          <w:ilvl w:val="0"/>
          <w:numId w:val="0"/>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武侯街道办事处</w:t>
      </w:r>
      <w:r>
        <w:rPr>
          <w:rFonts w:hint="eastAsia" w:ascii="仿宋_GB2312" w:hAnsi="仿宋_GB2312" w:eastAsia="仿宋_GB2312" w:cs="仿宋_GB2312"/>
          <w:sz w:val="32"/>
          <w:szCs w:val="32"/>
          <w:lang w:eastAsia="zh-CN"/>
        </w:rPr>
        <w:t>社会治安综合治理</w:t>
      </w:r>
      <w:r>
        <w:rPr>
          <w:rFonts w:hint="eastAsia" w:ascii="仿宋_GB2312" w:hAnsi="仿宋_GB2312" w:eastAsia="仿宋_GB2312" w:cs="仿宋_GB2312"/>
          <w:sz w:val="32"/>
          <w:szCs w:val="32"/>
        </w:rPr>
        <w:t>中心</w:t>
      </w:r>
    </w:p>
    <w:p>
      <w:pPr>
        <w:numPr>
          <w:ilvl w:val="0"/>
          <w:numId w:val="0"/>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武侯街道办事处</w:t>
      </w:r>
      <w:r>
        <w:rPr>
          <w:rFonts w:hint="eastAsia" w:ascii="仿宋_GB2312" w:hAnsi="仿宋_GB2312" w:eastAsia="仿宋_GB2312" w:cs="仿宋_GB2312"/>
          <w:sz w:val="32"/>
          <w:szCs w:val="32"/>
          <w:lang w:eastAsia="zh-CN"/>
        </w:rPr>
        <w:t>综合行政执法中队</w:t>
      </w:r>
    </w:p>
    <w:p>
      <w:pPr>
        <w:numPr>
          <w:ilvl w:val="0"/>
          <w:numId w:val="0"/>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lvl w:val="0"/>
          <w:numId w:val="0"/>
        </w:numPr>
        <w:spacing w:line="360" w:lineRule="auto"/>
        <w:ind w:leftChars="200"/>
        <w:jc w:val="left"/>
        <w:rPr>
          <w:rFonts w:ascii="仿宋_GB2312" w:hAnsi="仿宋_GB2312" w:eastAsia="仿宋_GB2312" w:cs="仿宋_GB2312"/>
          <w:sz w:val="32"/>
          <w:szCs w:val="32"/>
        </w:rPr>
      </w:pPr>
    </w:p>
    <w:p>
      <w:pPr>
        <w:spacing w:line="360" w:lineRule="auto"/>
        <w:ind w:left="640"/>
        <w:jc w:val="left"/>
        <w:rPr>
          <w:rFonts w:ascii="仿宋_GB2312" w:hAnsi="仿宋_GB2312" w:eastAsia="仿宋_GB2312" w:cs="仿宋_GB2312"/>
          <w:sz w:val="32"/>
          <w:szCs w:val="32"/>
        </w:rPr>
      </w:pPr>
    </w:p>
    <w:p>
      <w:pPr>
        <w:numPr>
          <w:ilvl w:val="0"/>
          <w:numId w:val="6"/>
        </w:numPr>
        <w:spacing w:line="360" w:lineRule="auto"/>
        <w:ind w:firstLine="640" w:firstLineChars="200"/>
        <w:jc w:val="left"/>
        <w:rPr>
          <w:rFonts w:ascii="仿宋_GB2312" w:hAnsi="仿宋_GB2312" w:eastAsia="仿宋_GB2312" w:cs="仿宋_GB2312"/>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第二部分武侯街道办事处20</w:t>
      </w:r>
      <w:r>
        <w:rPr>
          <w:rFonts w:hint="eastAsia" w:ascii="隶书" w:hAnsi="隶书" w:eastAsia="隶书" w:cs="隶书"/>
          <w:sz w:val="48"/>
          <w:szCs w:val="48"/>
          <w:lang w:val="en-US" w:eastAsia="zh-CN"/>
        </w:rPr>
        <w:t>20</w:t>
      </w:r>
      <w:r>
        <w:rPr>
          <w:rFonts w:hint="eastAsia" w:ascii="隶书" w:hAnsi="隶书" w:eastAsia="隶书" w:cs="隶书"/>
          <w:sz w:val="48"/>
          <w:szCs w:val="48"/>
        </w:rPr>
        <w:t>年度部门决算表</w:t>
      </w:r>
    </w:p>
    <w:p>
      <w:pPr>
        <w:jc w:val="cente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36"/>
          <w:szCs w:val="36"/>
        </w:rPr>
        <w:sectPr>
          <w:pgSz w:w="11906" w:h="16838"/>
          <w:pgMar w:top="1440" w:right="1531" w:bottom="1440" w:left="1587" w:header="850" w:footer="992" w:gutter="0"/>
          <w:pgNumType w:fmt="numberInDash"/>
          <w:cols w:space="0" w:num="1"/>
          <w:docGrid w:type="lines" w:linePitch="317" w:charSpace="0"/>
        </w:sectPr>
      </w:pPr>
    </w:p>
    <w:tbl>
      <w:tblPr>
        <w:tblStyle w:val="8"/>
        <w:tblpPr w:leftFromText="180" w:rightFromText="180" w:vertAnchor="text" w:horzAnchor="page" w:tblpX="2307" w:tblpY="477"/>
        <w:tblOverlap w:val="never"/>
        <w:tblW w:w="12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6"/>
        <w:gridCol w:w="663"/>
        <w:gridCol w:w="1837"/>
        <w:gridCol w:w="3188"/>
        <w:gridCol w:w="512"/>
        <w:gridCol w:w="1688"/>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1" w:hRule="atLeast"/>
        </w:trPr>
        <w:tc>
          <w:tcPr>
            <w:tcW w:w="12101" w:type="dxa"/>
            <w:gridSpan w:val="7"/>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16"/>
                <w:szCs w:val="16"/>
                <w:highlight w:val="none"/>
                <w:u w:val="none"/>
              </w:rPr>
            </w:pPr>
            <w:r>
              <w:rPr>
                <w:rFonts w:hint="eastAsia" w:ascii="宋体" w:hAnsi="宋体" w:eastAsia="宋体" w:cs="宋体"/>
                <w:b/>
                <w:bCs/>
                <w:i w:val="0"/>
                <w:color w:val="000000"/>
                <w:kern w:val="0"/>
                <w:sz w:val="44"/>
                <w:szCs w:val="44"/>
                <w:highlight w:val="none"/>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82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6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183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318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512"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3075" w:type="dxa"/>
            <w:gridSpan w:val="2"/>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82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22"/>
                <w:szCs w:val="22"/>
                <w:highlight w:val="none"/>
                <w:u w:val="none"/>
                <w:lang w:val="en-US" w:eastAsia="zh-CN" w:bidi="ar"/>
              </w:rPr>
              <w:t>部门：南阳市卧龙区武侯街道</w:t>
            </w:r>
          </w:p>
        </w:tc>
        <w:tc>
          <w:tcPr>
            <w:tcW w:w="6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183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318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512"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highlight w:val="none"/>
                <w:u w:val="none"/>
              </w:rPr>
            </w:pPr>
          </w:p>
        </w:tc>
        <w:tc>
          <w:tcPr>
            <w:tcW w:w="3075" w:type="dxa"/>
            <w:gridSpan w:val="2"/>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5326" w:type="dxa"/>
            <w:gridSpan w:val="3"/>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收入</w:t>
            </w:r>
          </w:p>
        </w:tc>
        <w:tc>
          <w:tcPr>
            <w:tcW w:w="5388"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支出</w:t>
            </w:r>
          </w:p>
        </w:tc>
        <w:tc>
          <w:tcPr>
            <w:tcW w:w="1387" w:type="dxa"/>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项目</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行次</w:t>
            </w:r>
          </w:p>
        </w:tc>
        <w:tc>
          <w:tcPr>
            <w:tcW w:w="18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金额</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项目</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行次</w:t>
            </w:r>
          </w:p>
        </w:tc>
        <w:tc>
          <w:tcPr>
            <w:tcW w:w="16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金额</w:t>
            </w:r>
          </w:p>
        </w:tc>
        <w:tc>
          <w:tcPr>
            <w:tcW w:w="138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栏次</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8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栏次</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6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w:t>
            </w:r>
          </w:p>
        </w:tc>
        <w:tc>
          <w:tcPr>
            <w:tcW w:w="138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numPr>
                <w:ilvl w:val="0"/>
                <w:numId w:val="7"/>
              </w:numPr>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一般公共预算</w:t>
            </w:r>
          </w:p>
          <w:p>
            <w:pPr>
              <w:keepNext w:val="0"/>
              <w:keepLines w:val="0"/>
              <w:widowControl/>
              <w:numPr>
                <w:ilvl w:val="0"/>
                <w:numId w:val="7"/>
              </w:numPr>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财政拨款收入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59,551,100.00</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一、一般公共服务支出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32</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6,049,098.00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numPr>
                <w:ilvl w:val="0"/>
                <w:numId w:val="8"/>
              </w:numPr>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政府性基金预算</w:t>
            </w:r>
          </w:p>
          <w:p>
            <w:pPr>
              <w:keepNext w:val="0"/>
              <w:keepLines w:val="0"/>
              <w:widowControl/>
              <w:numPr>
                <w:ilvl w:val="0"/>
                <w:numId w:val="8"/>
              </w:numPr>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财政拨款收入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5,157,500.00</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二、外交支出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33</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numPr>
                <w:ilvl w:val="0"/>
                <w:numId w:val="9"/>
              </w:numPr>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国有资本经营</w:t>
            </w:r>
          </w:p>
          <w:p>
            <w:pPr>
              <w:keepNext w:val="0"/>
              <w:keepLines w:val="0"/>
              <w:widowControl/>
              <w:numPr>
                <w:ilvl w:val="0"/>
                <w:numId w:val="0"/>
              </w:numPr>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预算财政拨款收入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三、国防支出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34</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四、上级补助收入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四、公共安全支出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35</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五、事业收入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五、教育支出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36</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六、经营收入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六、科学技术支出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37</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七、附属单位上缴收入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七、文化旅游体育与传媒支出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38</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2,695,206.00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八、其他收入</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8</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八、社会保障和就业支出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39</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2,224,527.00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9</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九、卫生健康支出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40</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3,360,508.00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十、节能环保支出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41</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11</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十一、城乡社区支出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42</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12,779,484.00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12</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十二、农林水支出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43</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178,830.00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13</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十三、交通运输支出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44</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14</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十四、资源勘探工业信息等支出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45</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15</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十五、商业服务业等支出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46</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16</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十六、金融支出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47</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17</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十七、援助其他地区支出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48</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18</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十八、自然资源海洋气象等支出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49</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19</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十九、住房保障支出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50</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10,730,000.00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20</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二十、粮油物资储备支出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51</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21</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二十一、国有资本经营预算支出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52</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22</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二十二、灾害防治及应急管理支出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53</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23</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二十三、其他支出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54</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24</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二十四、债务还本支出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55</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25</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二十五、债务付息支出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56</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26</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二十六、抗疫特别国债安排的支出</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57</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本年收入合计</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27</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64,708,600.00</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本年支出合计</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58</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38,017,653.00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使用非财政拨款结余</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28</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结余分配</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59</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年初结转和结余</w:t>
            </w: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29</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6,100,324.00</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年末结转和结余</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60</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32,791,271.00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66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30</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61</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8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总计</w:t>
            </w:r>
          </w:p>
        </w:tc>
        <w:tc>
          <w:tcPr>
            <w:tcW w:w="663" w:type="dxa"/>
            <w:tcBorders>
              <w:top w:val="nil"/>
              <w:left w:val="nil"/>
              <w:bottom w:val="single" w:color="000000" w:sz="12"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31</w:t>
            </w:r>
          </w:p>
        </w:tc>
        <w:tc>
          <w:tcPr>
            <w:tcW w:w="18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70,808,924.00</w:t>
            </w:r>
          </w:p>
        </w:tc>
        <w:tc>
          <w:tcPr>
            <w:tcW w:w="318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总计</w:t>
            </w:r>
          </w:p>
        </w:tc>
        <w:tc>
          <w:tcPr>
            <w:tcW w:w="512"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62</w:t>
            </w:r>
          </w:p>
        </w:tc>
        <w:tc>
          <w:tcPr>
            <w:tcW w:w="168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70,808,924.00</w:t>
            </w:r>
          </w:p>
        </w:tc>
        <w:tc>
          <w:tcPr>
            <w:tcW w:w="138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10714" w:type="dxa"/>
            <w:gridSpan w:val="6"/>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注：本表反映部门本年度的总收支和年末结转结余情况。本套报表金额单位转换时可能存在尾数误差。</w:t>
            </w:r>
          </w:p>
        </w:tc>
        <w:tc>
          <w:tcPr>
            <w:tcW w:w="1387"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282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c>
          <w:tcPr>
            <w:tcW w:w="6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c>
          <w:tcPr>
            <w:tcW w:w="183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c>
          <w:tcPr>
            <w:tcW w:w="318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c>
          <w:tcPr>
            <w:tcW w:w="512"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c>
          <w:tcPr>
            <w:tcW w:w="168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c>
          <w:tcPr>
            <w:tcW w:w="138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16"/>
                <w:szCs w:val="16"/>
                <w:u w:val="none"/>
              </w:rPr>
            </w:pPr>
          </w:p>
        </w:tc>
      </w:tr>
    </w:tbl>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jc w:val="left"/>
        <w:rPr>
          <w:rFonts w:hint="eastAsia" w:ascii="黑体" w:hAnsi="黑体" w:eastAsia="黑体" w:cs="黑体"/>
          <w:sz w:val="32"/>
          <w:szCs w:val="32"/>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5140" w:type="dxa"/>
        <w:tblInd w:w="0" w:type="dxa"/>
        <w:shd w:val="clear" w:color="auto" w:fill="auto"/>
        <w:tblLayout w:type="fixed"/>
        <w:tblCellMar>
          <w:top w:w="0" w:type="dxa"/>
          <w:left w:w="0" w:type="dxa"/>
          <w:bottom w:w="0" w:type="dxa"/>
          <w:right w:w="0" w:type="dxa"/>
        </w:tblCellMar>
      </w:tblPr>
      <w:tblGrid>
        <w:gridCol w:w="2629"/>
        <w:gridCol w:w="36"/>
        <w:gridCol w:w="240"/>
        <w:gridCol w:w="4006"/>
        <w:gridCol w:w="1472"/>
        <w:gridCol w:w="1472"/>
        <w:gridCol w:w="985"/>
        <w:gridCol w:w="1075"/>
        <w:gridCol w:w="988"/>
        <w:gridCol w:w="1100"/>
        <w:gridCol w:w="1137"/>
      </w:tblGrid>
      <w:tr>
        <w:tblPrEx>
          <w:shd w:val="clear" w:color="auto" w:fill="auto"/>
          <w:tblLayout w:type="fixed"/>
          <w:tblCellMar>
            <w:top w:w="0" w:type="dxa"/>
            <w:left w:w="0" w:type="dxa"/>
            <w:bottom w:w="0" w:type="dxa"/>
            <w:right w:w="0" w:type="dxa"/>
          </w:tblCellMar>
        </w:tblPrEx>
        <w:trPr>
          <w:trHeight w:val="390" w:hRule="atLeast"/>
        </w:trPr>
        <w:tc>
          <w:tcPr>
            <w:tcW w:w="15140" w:type="dxa"/>
            <w:gridSpan w:val="11"/>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52"/>
                <w:szCs w:val="52"/>
                <w:u w:val="none"/>
                <w:lang w:val="en-US" w:eastAsia="zh-CN" w:bidi="ar"/>
              </w:rPr>
              <w:t>收入决算表</w:t>
            </w:r>
          </w:p>
        </w:tc>
      </w:tr>
      <w:tr>
        <w:tblPrEx>
          <w:tblLayout w:type="fixed"/>
          <w:tblCellMar>
            <w:top w:w="0" w:type="dxa"/>
            <w:left w:w="0" w:type="dxa"/>
            <w:bottom w:w="0" w:type="dxa"/>
            <w:right w:w="0" w:type="dxa"/>
          </w:tblCellMar>
        </w:tblPrEx>
        <w:trPr>
          <w:trHeight w:val="255" w:hRule="atLeast"/>
        </w:trPr>
        <w:tc>
          <w:tcPr>
            <w:tcW w:w="26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00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3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Layout w:type="fixed"/>
          <w:tblCellMar>
            <w:top w:w="0" w:type="dxa"/>
            <w:left w:w="0" w:type="dxa"/>
            <w:bottom w:w="0" w:type="dxa"/>
            <w:right w:w="0" w:type="dxa"/>
          </w:tblCellMar>
        </w:tblPrEx>
        <w:trPr>
          <w:trHeight w:val="255" w:hRule="atLeast"/>
        </w:trPr>
        <w:tc>
          <w:tcPr>
            <w:tcW w:w="6911" w:type="dxa"/>
            <w:gridSpan w:val="4"/>
            <w:tcBorders>
              <w:top w:val="nil"/>
              <w:left w:val="nil"/>
              <w:bottom w:val="nil"/>
              <w:right w:val="nil"/>
            </w:tcBorders>
            <w:shd w:val="clear" w:color="auto" w:fill="auto"/>
            <w:tcMar>
              <w:top w:w="15" w:type="dxa"/>
              <w:left w:w="15" w:type="dxa"/>
              <w:right w:w="15" w:type="dxa"/>
            </w:tcMar>
            <w:vAlign w:val="bottom"/>
          </w:tcPr>
          <w:p>
            <w:pPr>
              <w:jc w:val="left"/>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14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0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98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0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13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Layout w:type="fixed"/>
          <w:tblCellMar>
            <w:top w:w="0" w:type="dxa"/>
            <w:left w:w="0" w:type="dxa"/>
            <w:bottom w:w="0" w:type="dxa"/>
            <w:right w:w="0" w:type="dxa"/>
          </w:tblCellMar>
        </w:tblPrEx>
        <w:trPr>
          <w:trHeight w:val="235" w:hRule="atLeast"/>
        </w:trPr>
        <w:tc>
          <w:tcPr>
            <w:tcW w:w="6911"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8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1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13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235" w:hRule="atLeast"/>
        </w:trPr>
        <w:tc>
          <w:tcPr>
            <w:tcW w:w="2905"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0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6911"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8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235" w:hRule="atLeast"/>
        </w:trPr>
        <w:tc>
          <w:tcPr>
            <w:tcW w:w="6911"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64,708,600.00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64,708,600.00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6,462,545.00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6,462,545.00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6,462,545.00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6,462,545.00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6,462,545.00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6,462,545.00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17,936,984.00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17,936,984.00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1,323,196.00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1,323,196.00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1,389,470.00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1,389,470.00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10,066,818.00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10,066,818.00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10,066,818.00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10,066,818.00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31,850,000.00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31,850,000.00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31,850,000.00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31,850,000.00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40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老旧小区改造</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31,850,000.00</w:t>
            </w:r>
          </w:p>
        </w:tc>
        <w:tc>
          <w:tcPr>
            <w:tcW w:w="14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31,850,000.00</w:t>
            </w:r>
          </w:p>
        </w:tc>
        <w:tc>
          <w:tcPr>
            <w:tcW w:w="9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1514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5429" w:type="dxa"/>
        <w:tblInd w:w="0" w:type="dxa"/>
        <w:shd w:val="clear" w:color="auto" w:fill="auto"/>
        <w:tblLayout w:type="fixed"/>
        <w:tblCellMar>
          <w:top w:w="0" w:type="dxa"/>
          <w:left w:w="0" w:type="dxa"/>
          <w:bottom w:w="0" w:type="dxa"/>
          <w:right w:w="0" w:type="dxa"/>
        </w:tblCellMar>
      </w:tblPr>
      <w:tblGrid>
        <w:gridCol w:w="2825"/>
        <w:gridCol w:w="40"/>
        <w:gridCol w:w="40"/>
        <w:gridCol w:w="4524"/>
        <w:gridCol w:w="1649"/>
        <w:gridCol w:w="1649"/>
        <w:gridCol w:w="1649"/>
        <w:gridCol w:w="846"/>
        <w:gridCol w:w="792"/>
        <w:gridCol w:w="1415"/>
      </w:tblGrid>
      <w:tr>
        <w:tblPrEx>
          <w:shd w:val="clear" w:color="auto" w:fill="auto"/>
          <w:tblLayout w:type="fixed"/>
          <w:tblCellMar>
            <w:top w:w="0" w:type="dxa"/>
            <w:left w:w="0" w:type="dxa"/>
            <w:bottom w:w="0" w:type="dxa"/>
            <w:right w:w="0" w:type="dxa"/>
          </w:tblCellMar>
        </w:tblPrEx>
        <w:trPr>
          <w:trHeight w:val="390" w:hRule="atLeast"/>
        </w:trPr>
        <w:tc>
          <w:tcPr>
            <w:tcW w:w="15429" w:type="dxa"/>
            <w:gridSpan w:val="10"/>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b/>
                <w:bCs/>
                <w:i w:val="0"/>
                <w:color w:val="000000"/>
                <w:kern w:val="0"/>
                <w:sz w:val="40"/>
                <w:szCs w:val="40"/>
                <w:u w:val="none"/>
                <w:lang w:val="en-US" w:eastAsia="zh-CN" w:bidi="ar"/>
              </w:rPr>
              <w:t>支出决算表</w:t>
            </w:r>
          </w:p>
        </w:tc>
      </w:tr>
      <w:tr>
        <w:tblPrEx>
          <w:tblLayout w:type="fixed"/>
          <w:tblCellMar>
            <w:top w:w="0" w:type="dxa"/>
            <w:left w:w="0" w:type="dxa"/>
            <w:bottom w:w="0" w:type="dxa"/>
            <w:right w:w="0" w:type="dxa"/>
          </w:tblCellMar>
        </w:tblPrEx>
        <w:trPr>
          <w:trHeight w:val="255" w:hRule="atLeast"/>
        </w:trPr>
        <w:tc>
          <w:tcPr>
            <w:tcW w:w="282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52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3053"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Layout w:type="fixed"/>
          <w:tblCellMar>
            <w:top w:w="0" w:type="dxa"/>
            <w:left w:w="0" w:type="dxa"/>
            <w:bottom w:w="0" w:type="dxa"/>
            <w:right w:w="0" w:type="dxa"/>
          </w:tblCellMar>
        </w:tblPrEx>
        <w:trPr>
          <w:trHeight w:val="255" w:hRule="atLeast"/>
        </w:trPr>
        <w:tc>
          <w:tcPr>
            <w:tcW w:w="28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452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64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8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141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Layout w:type="fixed"/>
          <w:tblCellMar>
            <w:top w:w="0" w:type="dxa"/>
            <w:left w:w="0" w:type="dxa"/>
            <w:bottom w:w="0" w:type="dxa"/>
            <w:right w:w="0" w:type="dxa"/>
          </w:tblCellMar>
        </w:tblPrEx>
        <w:trPr>
          <w:trHeight w:val="235" w:hRule="atLeast"/>
        </w:trPr>
        <w:tc>
          <w:tcPr>
            <w:tcW w:w="7429"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6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4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84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79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235" w:hRule="atLeast"/>
        </w:trPr>
        <w:tc>
          <w:tcPr>
            <w:tcW w:w="2905"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5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742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4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Layout w:type="fixed"/>
          <w:tblCellMar>
            <w:top w:w="0" w:type="dxa"/>
            <w:left w:w="0" w:type="dxa"/>
            <w:bottom w:w="0" w:type="dxa"/>
            <w:right w:w="0" w:type="dxa"/>
          </w:tblCellMar>
        </w:tblPrEx>
        <w:trPr>
          <w:trHeight w:val="235" w:hRule="atLeast"/>
        </w:trPr>
        <w:tc>
          <w:tcPr>
            <w:tcW w:w="7429"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38,017,653.00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22,378,335.00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15,639,318.00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12,779,484.00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7,870,166.00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1,323,196.00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1,323,196.00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1,389,470.00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1,389,470.00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29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45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老旧小区改造</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8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5" w:hRule="atLeast"/>
        </w:trPr>
        <w:tc>
          <w:tcPr>
            <w:tcW w:w="15429"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5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86"/>
        <w:gridCol w:w="456"/>
        <w:gridCol w:w="1456"/>
        <w:gridCol w:w="3326"/>
        <w:gridCol w:w="456"/>
        <w:gridCol w:w="1456"/>
        <w:gridCol w:w="1456"/>
        <w:gridCol w:w="1349"/>
        <w:gridCol w:w="2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5418" w:type="dxa"/>
            <w:gridSpan w:val="9"/>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b/>
                <w:bCs/>
                <w:i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88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2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57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88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2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5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57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4798" w:type="dxa"/>
            <w:gridSpan w:val="3"/>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620" w:type="dxa"/>
            <w:gridSpan w:val="6"/>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4" w:hRule="atLeast"/>
        </w:trPr>
        <w:tc>
          <w:tcPr>
            <w:tcW w:w="2886"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5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2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5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349"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2577"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886"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5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32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5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5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5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49"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57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4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7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59,551,100.00</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12,779,484.00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7,621,984.00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64,708,600.00</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38,017,653.00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32,860,153.00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6,100,324.00</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32,791,271.00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32,791,271.00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6,100,324.00</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88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56" w:type="dxa"/>
            <w:tcBorders>
              <w:top w:val="nil"/>
              <w:left w:val="nil"/>
              <w:bottom w:val="single" w:color="000000" w:sz="12"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70,808,924.00</w:t>
            </w:r>
          </w:p>
        </w:tc>
        <w:tc>
          <w:tcPr>
            <w:tcW w:w="33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5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70,808,924.00</w:t>
            </w:r>
          </w:p>
        </w:tc>
        <w:tc>
          <w:tcPr>
            <w:tcW w:w="145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65,651,424.00</w:t>
            </w:r>
          </w:p>
        </w:tc>
        <w:tc>
          <w:tcPr>
            <w:tcW w:w="134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257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12841"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2577" w:type="dxa"/>
            <w:tcBorders>
              <w:top w:val="nil"/>
              <w:left w:val="nil"/>
              <w:bottom w:val="nil"/>
              <w:right w:val="nil"/>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5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47"/>
        <w:gridCol w:w="336"/>
        <w:gridCol w:w="336"/>
        <w:gridCol w:w="4639"/>
        <w:gridCol w:w="1894"/>
        <w:gridCol w:w="2294"/>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3" w:hRule="atLeast"/>
        </w:trPr>
        <w:tc>
          <w:tcPr>
            <w:tcW w:w="15140" w:type="dxa"/>
            <w:gridSpan w:val="7"/>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b/>
                <w:bCs/>
                <w:sz w:val="44"/>
                <w:szCs w:val="44"/>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334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6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89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29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29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334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3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3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63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89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29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29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8658" w:type="dxa"/>
            <w:gridSpan w:val="4"/>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482"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019" w:type="dxa"/>
            <w:gridSpan w:val="3"/>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639"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94"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94"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94"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019"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39"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29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29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4019"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39"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29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29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8658" w:type="dxa"/>
            <w:gridSpan w:val="4"/>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94"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94"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94"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8658" w:type="dxa"/>
            <w:gridSpan w:val="4"/>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32,860,153.00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17,220,835.00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15,639,318.00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6,049,098.00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2,695,206.00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2,224,527.00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3,360,508.00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突发公共卫生事件应急处理</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1,236,151.00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2,124,357.00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7,621,984.00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2,712,666.00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1,323,196.00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1,323,196.00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1,389,470.00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1,389,470.00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4,909,318.00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178,830.00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4019"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4639"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老旧小区改造</w:t>
            </w:r>
          </w:p>
        </w:tc>
        <w:tc>
          <w:tcPr>
            <w:tcW w:w="18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22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5140" w:type="dxa"/>
            <w:gridSpan w:val="7"/>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tbl>
      <w:tblPr>
        <w:tblStyle w:val="8"/>
        <w:tblW w:w="15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74"/>
        <w:gridCol w:w="2879"/>
        <w:gridCol w:w="1262"/>
        <w:gridCol w:w="511"/>
        <w:gridCol w:w="1928"/>
        <w:gridCol w:w="1248"/>
        <w:gridCol w:w="511"/>
        <w:gridCol w:w="3640"/>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4" w:hRule="atLeast"/>
        </w:trPr>
        <w:tc>
          <w:tcPr>
            <w:tcW w:w="15420" w:type="dxa"/>
            <w:gridSpan w:val="9"/>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b/>
                <w:bCs/>
                <w:i w:val="0"/>
                <w:color w:val="000000"/>
                <w:kern w:val="0"/>
                <w:sz w:val="40"/>
                <w:szCs w:val="4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27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287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1262"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51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19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124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51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36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4"/>
                <w:szCs w:val="24"/>
                <w:u w:val="none"/>
              </w:rPr>
            </w:pPr>
          </w:p>
        </w:tc>
        <w:tc>
          <w:tcPr>
            <w:tcW w:w="116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274"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2879"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62"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1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9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4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51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364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6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6415" w:type="dxa"/>
            <w:gridSpan w:val="3"/>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005" w:type="dxa"/>
            <w:gridSpan w:val="6"/>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879"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62"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11"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92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4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11"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640"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7"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79"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2"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1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2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4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1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640"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67"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13,093,632.00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4,088,583.00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3,522,573.00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151,252.00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2,966,899.00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43,622.00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577,268.00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2,152,909.00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57,685.00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915,649.00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193,657.00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465,380.00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18,362.00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427,387.00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398,645.00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396,791.00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186,952.00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1,668,776.00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386,523.00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80,400.00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38,620.00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200,638.00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1,060,689.00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38,620.00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609,038.00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382,685.00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168,521.00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121,532.00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16,382.00</w:t>
            </w: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274"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2879"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9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24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51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3640"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5153" w:type="dxa"/>
            <w:gridSpan w:val="2"/>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262"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13,132,252.00</w:t>
            </w:r>
          </w:p>
        </w:tc>
        <w:tc>
          <w:tcPr>
            <w:tcW w:w="7838" w:type="dxa"/>
            <w:gridSpan w:val="5"/>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16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4,088,583.00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15420" w:type="dxa"/>
            <w:gridSpan w:val="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tbl>
      <w:tblPr>
        <w:tblStyle w:val="8"/>
        <w:tblW w:w="151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26"/>
        <w:gridCol w:w="1128"/>
        <w:gridCol w:w="1128"/>
        <w:gridCol w:w="1128"/>
        <w:gridCol w:w="1128"/>
        <w:gridCol w:w="1128"/>
        <w:gridCol w:w="1128"/>
        <w:gridCol w:w="1128"/>
        <w:gridCol w:w="1128"/>
        <w:gridCol w:w="1128"/>
        <w:gridCol w:w="1128"/>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33" w:hRule="atLeast"/>
        </w:trPr>
        <w:tc>
          <w:tcPr>
            <w:tcW w:w="15132" w:type="dxa"/>
            <w:gridSpan w:val="12"/>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b/>
                <w:bCs/>
                <w:i w:val="0"/>
                <w:color w:val="000000"/>
                <w:kern w:val="0"/>
                <w:sz w:val="36"/>
                <w:szCs w:val="36"/>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626"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2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62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1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226"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8266" w:type="dxa"/>
            <w:gridSpan w:val="6"/>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866" w:type="dxa"/>
            <w:gridSpan w:val="6"/>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626" w:type="dxa"/>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84" w:type="dxa"/>
            <w:gridSpan w:val="3"/>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2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2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28"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384" w:type="dxa"/>
            <w:gridSpan w:val="3"/>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26"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2626" w:type="dxa"/>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2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26"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626" w:type="dxa"/>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26"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262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625,000.00</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130,000.00</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495,000.00</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322,170.00</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121,532.00</w:t>
            </w: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1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121,532.00</w:t>
            </w:r>
          </w:p>
        </w:tc>
        <w:tc>
          <w:tcPr>
            <w:tcW w:w="1226"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15132" w:type="dxa"/>
            <w:gridSpan w:val="1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tbl>
      <w:tblPr>
        <w:tblStyle w:val="8"/>
        <w:tblW w:w="15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20"/>
        <w:gridCol w:w="263"/>
        <w:gridCol w:w="263"/>
        <w:gridCol w:w="4644"/>
        <w:gridCol w:w="828"/>
        <w:gridCol w:w="1418"/>
        <w:gridCol w:w="1353"/>
        <w:gridCol w:w="1353"/>
        <w:gridCol w:w="1341"/>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4" w:hRule="atLeast"/>
        </w:trPr>
        <w:tc>
          <w:tcPr>
            <w:tcW w:w="15420" w:type="dxa"/>
            <w:gridSpan w:val="10"/>
            <w:tcBorders>
              <w:top w:val="nil"/>
              <w:left w:val="nil"/>
              <w:bottom w:val="nil"/>
              <w:right w:val="nil"/>
            </w:tcBorders>
            <w:shd w:val="clear" w:color="auto" w:fill="auto"/>
            <w:tcMar>
              <w:top w:w="12" w:type="dxa"/>
              <w:left w:w="12" w:type="dxa"/>
              <w:right w:w="12"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b/>
                <w:bCs/>
                <w:i w:val="0"/>
                <w:color w:val="000000"/>
                <w:kern w:val="0"/>
                <w:sz w:val="36"/>
                <w:szCs w:val="36"/>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6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64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5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5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620"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部门：南阳市卧龙区武侯街道</w:t>
            </w:r>
          </w:p>
        </w:tc>
        <w:tc>
          <w:tcPr>
            <w:tcW w:w="2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64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5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5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7790" w:type="dxa"/>
            <w:gridSpan w:val="4"/>
            <w:tcBorders>
              <w:top w:val="single" w:color="000000" w:sz="4" w:space="0"/>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28"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418"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4047" w:type="dxa"/>
            <w:gridSpan w:val="3"/>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337" w:type="dxa"/>
            <w:vMerge w:val="restart"/>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vMerge w:val="restart"/>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644"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2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53"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353"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41" w:type="dxa"/>
            <w:vMerge w:val="restart"/>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33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2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5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5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4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vMerge w:val="continue"/>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4644"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2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18"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5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53"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41" w:type="dxa"/>
            <w:vMerge w:val="continue"/>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337" w:type="dxa"/>
            <w:vMerge w:val="continue"/>
            <w:tcBorders>
              <w:top w:val="single" w:color="000000" w:sz="4" w:space="0"/>
              <w:left w:val="nil"/>
              <w:bottom w:val="single" w:color="000000" w:sz="4" w:space="0"/>
              <w:right w:val="single" w:color="000000" w:sz="4" w:space="0"/>
            </w:tcBorders>
            <w:shd w:val="clear" w:color="FFFFFF" w:fill="C0C0C0"/>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7790" w:type="dxa"/>
            <w:gridSpan w:val="4"/>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2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8"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53"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1"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7" w:type="dxa"/>
            <w:tcBorders>
              <w:top w:val="nil"/>
              <w:left w:val="nil"/>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7790" w:type="dxa"/>
            <w:gridSpan w:val="4"/>
            <w:tcBorders>
              <w:top w:val="nil"/>
              <w:left w:val="single" w:color="000000" w:sz="4" w:space="0"/>
              <w:bottom w:val="single" w:color="000000" w:sz="4" w:space="0"/>
              <w:right w:val="single" w:color="000000" w:sz="4" w:space="0"/>
            </w:tcBorders>
            <w:shd w:val="clear" w:color="FFFFFF" w:fill="C0C0C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5,157,500.00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5,157,500.00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5,157,500.00</w:t>
            </w: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5,157,500.00</w:t>
            </w: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2,735,000.00</w:t>
            </w: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2,422,500.00</w:t>
            </w: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3146" w:type="dxa"/>
            <w:gridSpan w:val="3"/>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464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82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418"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5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41"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c>
          <w:tcPr>
            <w:tcW w:w="1337"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5" w:hRule="atLeast"/>
        </w:trPr>
        <w:tc>
          <w:tcPr>
            <w:tcW w:w="15420"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2620"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26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4644"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82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418"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5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53"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41"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c>
          <w:tcPr>
            <w:tcW w:w="1337" w:type="dxa"/>
            <w:tcBorders>
              <w:top w:val="nil"/>
              <w:left w:val="nil"/>
              <w:bottom w:val="nil"/>
              <w:right w:val="nil"/>
            </w:tcBorders>
            <w:shd w:val="clear" w:color="auto" w:fill="auto"/>
            <w:tcMar>
              <w:top w:w="12" w:type="dxa"/>
              <w:left w:w="12" w:type="dxa"/>
              <w:right w:w="12" w:type="dxa"/>
            </w:tcMar>
            <w:vAlign w:val="bottom"/>
          </w:tcPr>
          <w:p>
            <w:pPr>
              <w:rPr>
                <w:rFonts w:hint="default" w:ascii="Arial" w:hAnsi="Arial" w:cs="Arial"/>
                <w:i w:val="0"/>
                <w:color w:val="000000"/>
                <w:sz w:val="20"/>
                <w:szCs w:val="20"/>
                <w:u w:val="none"/>
              </w:rPr>
            </w:pPr>
          </w:p>
        </w:tc>
      </w:tr>
    </w:tbl>
    <w:p>
      <w:pPr>
        <w:jc w:val="left"/>
        <w:rPr>
          <w:rFonts w:hint="eastAsia" w:ascii="黑体" w:hAnsi="黑体" w:eastAsia="黑体" w:cs="黑体"/>
          <w:sz w:val="32"/>
          <w:szCs w:val="32"/>
          <w:lang w:val="en-US" w:eastAsia="zh-CN"/>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headerReference r:id="rId6" w:type="default"/>
          <w:pgSz w:w="16839" w:h="11907" w:orient="landscape"/>
          <w:pgMar w:top="720" w:right="720" w:bottom="720" w:left="720" w:header="850" w:footer="992" w:gutter="0"/>
          <w:pgNumType w:fmt="numberInDash"/>
          <w:cols w:space="0" w:num="1"/>
          <w:docGrid w:type="lines" w:linePitch="317" w:charSpace="0"/>
        </w:sectPr>
      </w:pPr>
      <w:r>
        <w:rPr>
          <w:rFonts w:hint="eastAsia" w:ascii="隶书" w:hAnsi="隶书" w:eastAsia="隶书" w:cs="隶书"/>
          <w:sz w:val="48"/>
          <w:szCs w:val="48"/>
        </w:rPr>
        <w:t>第三部分武侯街道办事处20</w:t>
      </w:r>
      <w:r>
        <w:rPr>
          <w:rFonts w:hint="eastAsia" w:ascii="隶书" w:hAnsi="隶书" w:eastAsia="隶书" w:cs="隶书"/>
          <w:sz w:val="48"/>
          <w:szCs w:val="48"/>
          <w:lang w:val="en-US" w:eastAsia="zh-CN"/>
        </w:rPr>
        <w:t>20</w:t>
      </w:r>
      <w:r>
        <w:rPr>
          <w:rFonts w:hint="eastAsia" w:ascii="隶书" w:hAnsi="隶书" w:eastAsia="隶书" w:cs="隶书"/>
          <w:sz w:val="48"/>
          <w:szCs w:val="48"/>
        </w:rPr>
        <w:t>年度部门决算情况说明</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val="en-US" w:eastAsia="zh-CN"/>
        </w:rPr>
        <w:t>2020</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7080.89</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7080.89</w:t>
      </w:r>
      <w:r>
        <w:rPr>
          <w:rFonts w:hint="eastAsia" w:ascii="仿宋_GB2312" w:hAnsi="宋体" w:eastAsia="仿宋_GB2312" w:cs="Courier New"/>
          <w:sz w:val="32"/>
          <w:szCs w:val="32"/>
        </w:rPr>
        <w:t>万元，与201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年相比，201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年收入</w:t>
      </w:r>
      <w:r>
        <w:rPr>
          <w:rFonts w:hint="eastAsia" w:ascii="仿宋_GB2312" w:hAnsi="宋体" w:eastAsia="仿宋_GB2312" w:cs="Courier New"/>
          <w:sz w:val="32"/>
          <w:szCs w:val="32"/>
          <w:lang w:val="en-US" w:eastAsia="zh-CN"/>
        </w:rPr>
        <w:t>3108.2</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3972.6</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43.89</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7080.89</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3796.09</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53.61</w:t>
      </w:r>
      <w:r>
        <w:rPr>
          <w:rFonts w:hint="eastAsia" w:ascii="仿宋_GB2312" w:hAnsi="宋体" w:eastAsia="仿宋_GB2312" w:cs="Courier New"/>
          <w:sz w:val="32"/>
          <w:szCs w:val="32"/>
        </w:rPr>
        <w:t>%。</w:t>
      </w:r>
    </w:p>
    <w:p>
      <w:pPr>
        <w:adjustRightInd w:val="0"/>
        <w:snapToGrid w:val="0"/>
        <w:spacing w:line="360" w:lineRule="auto"/>
        <w:jc w:val="center"/>
        <w:rPr>
          <w:rFonts w:ascii="宋体" w:hAnsi="宋体" w:eastAsia="宋体" w:cs="宋体"/>
          <w:sz w:val="24"/>
        </w:rPr>
      </w:pP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lang w:val="en-US" w:eastAsia="zh-CN"/>
        </w:rPr>
        <w:t>2020</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7080.89</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7080.89</w:t>
      </w:r>
      <w:r>
        <w:rPr>
          <w:rFonts w:hint="eastAsia" w:ascii="仿宋_GB2312" w:hAnsi="Times New Roman" w:eastAsia="仿宋_GB2312"/>
          <w:sz w:val="32"/>
          <w:szCs w:val="32"/>
        </w:rPr>
        <w:t>万元，占100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hAnsi="宋体" w:eastAsia="宋体" w:cs="宋体"/>
          <w:sz w:val="24"/>
        </w:rPr>
      </w:pP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val="en-US" w:eastAsia="zh-CN"/>
        </w:rPr>
        <w:t>2020</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3801.76</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2237.83</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color w:val="000000" w:themeColor="text1"/>
          <w:sz w:val="32"/>
          <w:szCs w:val="32"/>
          <w14:textFill>
            <w14:solidFill>
              <w14:schemeClr w14:val="tx1"/>
            </w14:solidFill>
          </w14:textFill>
        </w:rPr>
        <w:t>占</w:t>
      </w:r>
      <w:r>
        <w:rPr>
          <w:rFonts w:hint="eastAsia" w:ascii="仿宋_GB2312" w:hAnsi="宋体" w:eastAsia="仿宋_GB2312" w:cs="Courier New"/>
          <w:color w:val="000000" w:themeColor="text1"/>
          <w:sz w:val="32"/>
          <w:szCs w:val="32"/>
          <w:lang w:val="en-US" w:eastAsia="zh-CN"/>
          <w14:textFill>
            <w14:solidFill>
              <w14:schemeClr w14:val="tx1"/>
            </w14:solidFill>
          </w14:textFill>
        </w:rPr>
        <w:t>58.8</w:t>
      </w:r>
      <w:r>
        <w:rPr>
          <w:rFonts w:ascii="仿宋_GB2312" w:hAnsi="宋体" w:eastAsia="仿宋_GB2312" w:cs="Courier New"/>
          <w:color w:val="000000" w:themeColor="text1"/>
          <w:sz w:val="32"/>
          <w:szCs w:val="32"/>
          <w14:textFill>
            <w14:solidFill>
              <w14:schemeClr w14:val="tx1"/>
            </w14:solidFill>
          </w14:textFill>
        </w:rPr>
        <w:t>%</w:t>
      </w:r>
      <w:r>
        <w:rPr>
          <w:rFonts w:hint="eastAsia" w:ascii="仿宋_GB2312" w:hAnsi="宋体" w:eastAsia="仿宋_GB2312" w:cs="Courier New"/>
          <w:color w:val="000000" w:themeColor="text1"/>
          <w:sz w:val="32"/>
          <w:szCs w:val="32"/>
          <w14:textFill>
            <w14:solidFill>
              <w14:schemeClr w14:val="tx1"/>
            </w14:solidFill>
          </w14:textFill>
        </w:rPr>
        <w:t>；项目支出</w:t>
      </w:r>
      <w:r>
        <w:rPr>
          <w:rFonts w:hint="eastAsia" w:ascii="仿宋_GB2312" w:hAnsi="宋体" w:eastAsia="仿宋_GB2312" w:cs="Courier New"/>
          <w:color w:val="000000" w:themeColor="text1"/>
          <w:sz w:val="32"/>
          <w:szCs w:val="32"/>
          <w:lang w:val="en-US" w:eastAsia="zh-CN"/>
          <w14:textFill>
            <w14:solidFill>
              <w14:schemeClr w14:val="tx1"/>
            </w14:solidFill>
          </w14:textFill>
        </w:rPr>
        <w:t>1566.39</w:t>
      </w:r>
      <w:r>
        <w:rPr>
          <w:rFonts w:hint="eastAsia" w:ascii="仿宋_GB2312" w:hAnsi="宋体" w:eastAsia="仿宋_GB2312" w:cs="Courier New"/>
          <w:color w:val="000000" w:themeColor="text1"/>
          <w:sz w:val="32"/>
          <w:szCs w:val="32"/>
          <w14:textFill>
            <w14:solidFill>
              <w14:schemeClr w14:val="tx1"/>
            </w14:solidFill>
          </w14:textFill>
        </w:rPr>
        <w:t>万元，占</w:t>
      </w:r>
      <w:r>
        <w:rPr>
          <w:rFonts w:hint="eastAsia" w:ascii="仿宋_GB2312" w:hAnsi="宋体" w:eastAsia="仿宋_GB2312" w:cs="Courier New"/>
          <w:color w:val="000000" w:themeColor="text1"/>
          <w:sz w:val="32"/>
          <w:szCs w:val="32"/>
          <w:lang w:val="en-US" w:eastAsia="zh-CN"/>
          <w14:textFill>
            <w14:solidFill>
              <w14:schemeClr w14:val="tx1"/>
            </w14:solidFill>
          </w14:textFill>
        </w:rPr>
        <w:t>41.2</w:t>
      </w:r>
      <w:r>
        <w:rPr>
          <w:rFonts w:ascii="仿宋_GB2312" w:hAnsi="宋体" w:eastAsia="仿宋_GB2312" w:cs="Courier New"/>
          <w:color w:val="000000" w:themeColor="text1"/>
          <w:sz w:val="32"/>
          <w:szCs w:val="32"/>
          <w14:textFill>
            <w14:solidFill>
              <w14:schemeClr w14:val="tx1"/>
            </w14:solidFill>
          </w14:textFill>
        </w:rPr>
        <w:t>%</w:t>
      </w:r>
      <w:r>
        <w:rPr>
          <w:rFonts w:hint="eastAsia" w:ascii="仿宋_GB2312" w:hAnsi="宋体" w:eastAsia="仿宋_GB2312" w:cs="Courier New"/>
          <w:color w:val="000000" w:themeColor="text1"/>
          <w:sz w:val="32"/>
          <w:szCs w:val="32"/>
          <w14:textFill>
            <w14:solidFill>
              <w14:schemeClr w14:val="tx1"/>
            </w14:solidFill>
          </w14:textFill>
        </w:rPr>
        <w:t>。</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color w:val="000000" w:themeColor="text1"/>
          <w:sz w:val="32"/>
          <w:szCs w:val="32"/>
          <w:lang w:val="en-US" w:eastAsia="zh-CN"/>
          <w14:textFill>
            <w14:solidFill>
              <w14:schemeClr w14:val="tx1"/>
            </w14:solidFill>
          </w14:textFill>
        </w:rPr>
        <w:t>2020</w:t>
      </w:r>
      <w:r>
        <w:rPr>
          <w:rFonts w:hint="eastAsia" w:ascii="仿宋_GB2312" w:hAnsi="宋体" w:eastAsia="仿宋_GB2312" w:cs="Courier New"/>
          <w:color w:val="000000" w:themeColor="text1"/>
          <w:sz w:val="32"/>
          <w:szCs w:val="32"/>
          <w14:textFill>
            <w14:solidFill>
              <w14:schemeClr w14:val="tx1"/>
            </w14:solidFill>
          </w14:textFill>
        </w:rPr>
        <w:t>年财政拨款收支总决算收入</w:t>
      </w:r>
      <w:r>
        <w:rPr>
          <w:rFonts w:hint="eastAsia" w:ascii="仿宋_GB2312" w:hAnsi="宋体" w:eastAsia="仿宋_GB2312" w:cs="Courier New"/>
          <w:color w:val="000000" w:themeColor="text1"/>
          <w:sz w:val="32"/>
          <w:szCs w:val="32"/>
          <w:lang w:val="en-US" w:eastAsia="zh-CN"/>
          <w14:textFill>
            <w14:solidFill>
              <w14:schemeClr w14:val="tx1"/>
            </w14:solidFill>
          </w14:textFill>
        </w:rPr>
        <w:t>7080.89</w:t>
      </w:r>
      <w:r>
        <w:rPr>
          <w:rFonts w:hint="eastAsia" w:ascii="仿宋_GB2312" w:hAnsi="宋体" w:eastAsia="仿宋_GB2312" w:cs="Courier New"/>
          <w:color w:val="000000" w:themeColor="text1"/>
          <w:sz w:val="32"/>
          <w:szCs w:val="32"/>
          <w14:textFill>
            <w14:solidFill>
              <w14:schemeClr w14:val="tx1"/>
            </w14:solidFill>
          </w14:textFill>
        </w:rPr>
        <w:t>万元。与201</w:t>
      </w:r>
      <w:r>
        <w:rPr>
          <w:rFonts w:hint="eastAsia" w:ascii="仿宋_GB2312" w:hAnsi="宋体" w:eastAsia="仿宋_GB2312" w:cs="Courier New"/>
          <w:color w:val="000000" w:themeColor="text1"/>
          <w:sz w:val="32"/>
          <w:szCs w:val="32"/>
          <w:lang w:val="en-US" w:eastAsia="zh-CN"/>
          <w14:textFill>
            <w14:solidFill>
              <w14:schemeClr w14:val="tx1"/>
            </w14:solidFill>
          </w14:textFill>
        </w:rPr>
        <w:t>9</w:t>
      </w:r>
      <w:r>
        <w:rPr>
          <w:rFonts w:hint="eastAsia" w:ascii="仿宋_GB2312" w:hAnsi="宋体" w:eastAsia="仿宋_GB2312" w:cs="Courier New"/>
          <w:color w:val="000000" w:themeColor="text1"/>
          <w:sz w:val="32"/>
          <w:szCs w:val="32"/>
          <w14:textFill>
            <w14:solidFill>
              <w14:schemeClr w14:val="tx1"/>
            </w14:solidFill>
          </w14:textFill>
        </w:rPr>
        <w:t>年</w:t>
      </w:r>
      <w:r>
        <w:rPr>
          <w:rFonts w:hint="eastAsia" w:ascii="仿宋_GB2312" w:hAnsi="宋体" w:eastAsia="仿宋_GB2312" w:cs="Courier New"/>
          <w:sz w:val="32"/>
          <w:szCs w:val="32"/>
        </w:rPr>
        <w:t>相比，财政拨款收入增加</w:t>
      </w:r>
      <w:r>
        <w:rPr>
          <w:rFonts w:hint="eastAsia" w:ascii="仿宋_GB2312" w:hAnsi="宋体" w:eastAsia="仿宋_GB2312" w:cs="Courier New"/>
          <w:sz w:val="32"/>
          <w:szCs w:val="32"/>
          <w:lang w:val="en-US" w:eastAsia="zh-CN"/>
        </w:rPr>
        <w:t>3972.69</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56.1</w:t>
      </w: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020</w:t>
      </w:r>
      <w:r>
        <w:rPr>
          <w:rFonts w:hint="eastAsia" w:ascii="仿宋_GB2312" w:hAnsi="宋体" w:eastAsia="仿宋_GB2312" w:cs="Courier New"/>
          <w:sz w:val="32"/>
          <w:szCs w:val="32"/>
        </w:rPr>
        <w:t>年支出增加</w:t>
      </w:r>
      <w:r>
        <w:rPr>
          <w:rFonts w:hint="eastAsia" w:ascii="仿宋_GB2312" w:hAnsi="宋体" w:eastAsia="仿宋_GB2312" w:cs="Courier New"/>
          <w:sz w:val="32"/>
          <w:szCs w:val="32"/>
          <w:lang w:val="en-US" w:eastAsia="zh-CN"/>
        </w:rPr>
        <w:t>516.96</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13.59</w:t>
      </w:r>
      <w:r>
        <w:rPr>
          <w:rFonts w:hint="eastAsia" w:ascii="仿宋_GB2312" w:hAnsi="宋体" w:eastAsia="仿宋_GB2312" w:cs="Courier New"/>
          <w:sz w:val="32"/>
          <w:szCs w:val="32"/>
        </w:rPr>
        <w:t>%。</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关于一般公共预算财政拨款支出决算情况说明</w:t>
      </w:r>
    </w:p>
    <w:p>
      <w:pPr>
        <w:numPr>
          <w:ilvl w:val="0"/>
          <w:numId w:val="11"/>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6049.1</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58.8</w:t>
      </w:r>
      <w:r>
        <w:rPr>
          <w:rFonts w:hint="eastAsia" w:ascii="仿宋_GB2312" w:hAnsi="宋体" w:eastAsia="仿宋_GB2312" w:cs="Courier New"/>
          <w:sz w:val="32"/>
          <w:szCs w:val="32"/>
        </w:rPr>
        <w:t>%。与201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690</w:t>
      </w:r>
      <w:r>
        <w:rPr>
          <w:rFonts w:hint="eastAsia" w:ascii="仿宋_GB2312" w:hAnsi="宋体" w:eastAsia="仿宋_GB2312" w:cs="Courier New"/>
          <w:sz w:val="32"/>
          <w:szCs w:val="32"/>
        </w:rPr>
        <w:t>万元，增加</w:t>
      </w:r>
      <w:r>
        <w:rPr>
          <w:rFonts w:hint="eastAsia" w:ascii="仿宋_GB2312" w:hAnsi="宋体" w:eastAsia="仿宋_GB2312" w:cs="Courier New"/>
          <w:sz w:val="32"/>
          <w:szCs w:val="32"/>
          <w:lang w:val="en-US" w:eastAsia="zh-CN"/>
        </w:rPr>
        <w:t>11.4</w:t>
      </w:r>
      <w:r>
        <w:rPr>
          <w:rFonts w:hint="eastAsia" w:ascii="仿宋_GB2312" w:hAnsi="宋体" w:eastAsia="仿宋_GB2312" w:cs="Courier New"/>
          <w:sz w:val="32"/>
          <w:szCs w:val="32"/>
        </w:rPr>
        <w:t>%，主要原因是项目收入增加。</w:t>
      </w: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11"/>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6049.1</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604.9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15.9</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文化与传媒（类）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269.5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7.08</w:t>
      </w:r>
      <w:r>
        <w:rPr>
          <w:rFonts w:hint="eastAsia" w:ascii="仿宋_GB2312" w:hAnsi="宋体" w:eastAsia="仿宋_GB2312" w:cs="Courier New"/>
          <w:sz w:val="32"/>
          <w:szCs w:val="32"/>
        </w:rPr>
        <w:t>%；社会保障和就业支</w:t>
      </w:r>
      <w:r>
        <w:rPr>
          <w:rFonts w:hint="eastAsia" w:ascii="仿宋_GB2312" w:hAnsi="宋体" w:eastAsia="仿宋_GB2312" w:cs="Courier New"/>
          <w:sz w:val="32"/>
          <w:szCs w:val="32"/>
          <w:lang w:val="en-US" w:eastAsia="zh-CN"/>
        </w:rPr>
        <w:t>2224.5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5.85</w:t>
      </w:r>
      <w:r>
        <w:rPr>
          <w:rFonts w:hint="eastAsia" w:ascii="仿宋_GB2312" w:hAnsi="宋体" w:eastAsia="仿宋_GB2312" w:cs="Courier New"/>
          <w:sz w:val="32"/>
          <w:szCs w:val="32"/>
        </w:rPr>
        <w:t>%；医疗卫生与计划生育支出</w:t>
      </w:r>
      <w:r>
        <w:rPr>
          <w:rFonts w:hint="eastAsia" w:ascii="仿宋_GB2312" w:hAnsi="宋体" w:eastAsia="仿宋_GB2312" w:cs="Courier New"/>
          <w:sz w:val="32"/>
          <w:szCs w:val="32"/>
          <w:lang w:val="en-US" w:eastAsia="zh-CN"/>
        </w:rPr>
        <w:t>336.05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8.83</w:t>
      </w:r>
      <w:r>
        <w:rPr>
          <w:rFonts w:hint="eastAsia" w:ascii="仿宋_GB2312" w:hAnsi="宋体" w:eastAsia="仿宋_GB2312" w:cs="Courier New"/>
          <w:sz w:val="32"/>
          <w:szCs w:val="32"/>
        </w:rPr>
        <w:t>%；城乡社区支出</w:t>
      </w:r>
      <w:r>
        <w:rPr>
          <w:rFonts w:hint="eastAsia" w:ascii="仿宋_GB2312" w:hAnsi="宋体" w:eastAsia="仿宋_GB2312" w:cs="Courier New"/>
          <w:sz w:val="32"/>
          <w:szCs w:val="32"/>
          <w:lang w:val="en-US" w:eastAsia="zh-CN"/>
        </w:rPr>
        <w:t>1277.9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33.61</w:t>
      </w:r>
      <w:r>
        <w:rPr>
          <w:rFonts w:hint="eastAsia" w:ascii="仿宋_GB2312" w:hAnsi="宋体" w:eastAsia="仿宋_GB2312" w:cs="Courier New"/>
          <w:sz w:val="32"/>
          <w:szCs w:val="32"/>
        </w:rPr>
        <w:t>%。农林水支出</w:t>
      </w:r>
      <w:r>
        <w:rPr>
          <w:rFonts w:hint="eastAsia" w:ascii="仿宋_GB2312" w:hAnsi="宋体" w:eastAsia="仿宋_GB2312" w:cs="Courier New"/>
          <w:sz w:val="32"/>
          <w:szCs w:val="32"/>
          <w:lang w:val="en-US" w:eastAsia="zh-CN"/>
        </w:rPr>
        <w:t>17.88</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0.47</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w:t>
      </w:r>
    </w:p>
    <w:p>
      <w:pPr>
        <w:numPr>
          <w:ilvl w:val="0"/>
          <w:numId w:val="11"/>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w:t>
      </w:r>
      <w:r>
        <w:rPr>
          <w:rFonts w:hint="eastAsia" w:ascii="仿宋_GB2312" w:hAnsi="宋体" w:eastAsia="仿宋_GB2312" w:cs="Courier New"/>
          <w:sz w:val="32"/>
          <w:szCs w:val="32"/>
          <w:lang w:val="en-US" w:eastAsia="zh-CN"/>
        </w:rPr>
        <w:t>020</w:t>
      </w:r>
      <w:r>
        <w:rPr>
          <w:rFonts w:hint="eastAsia" w:ascii="仿宋_GB2312" w:hAnsi="宋体" w:eastAsia="仿宋_GB2312" w:cs="Courier New"/>
          <w:sz w:val="32"/>
          <w:szCs w:val="32"/>
        </w:rPr>
        <w:t>年度一般公共预算财政拨款支出年初预算为2</w:t>
      </w:r>
      <w:r>
        <w:rPr>
          <w:rFonts w:hint="eastAsia" w:ascii="仿宋_GB2312" w:hAnsi="宋体" w:eastAsia="仿宋_GB2312" w:cs="Courier New"/>
          <w:sz w:val="32"/>
          <w:szCs w:val="32"/>
          <w:lang w:val="en-US" w:eastAsia="zh-CN"/>
        </w:rPr>
        <w:t>800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3801.76</w:t>
      </w:r>
      <w:r>
        <w:rPr>
          <w:rFonts w:hint="eastAsia" w:ascii="仿宋_GB2312" w:hAnsi="宋体" w:eastAsia="仿宋_GB2312" w:cs="Courier New"/>
          <w:sz w:val="32"/>
          <w:szCs w:val="32"/>
        </w:rPr>
        <w:t>万元，完成年初预算的112.37%。决算数大于预算数的主要原因：是20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年办事处财力增加，</w:t>
      </w:r>
      <w:r>
        <w:rPr>
          <w:rFonts w:hint="eastAsia" w:ascii="仿宋_GB2312" w:hAnsi="宋体" w:eastAsia="仿宋_GB2312" w:cs="Courier New"/>
          <w:sz w:val="32"/>
          <w:szCs w:val="32"/>
          <w:lang w:eastAsia="zh-CN"/>
        </w:rPr>
        <w:t>老旧小区改造</w:t>
      </w:r>
      <w:r>
        <w:rPr>
          <w:rFonts w:hint="eastAsia" w:ascii="仿宋_GB2312" w:hAnsi="宋体" w:eastAsia="仿宋_GB2312" w:cs="Courier New"/>
          <w:sz w:val="32"/>
          <w:szCs w:val="32"/>
        </w:rPr>
        <w:t>等项目增加。</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（一）总体情况。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2020 年度一般公共预算财政拨款支出 </w:t>
      </w:r>
      <w:r>
        <w:rPr>
          <w:rFonts w:hint="eastAsia" w:ascii="仿宋_GB2312" w:hAnsi="宋体" w:eastAsia="仿宋_GB2312" w:cs="Courier New"/>
          <w:sz w:val="32"/>
          <w:szCs w:val="32"/>
          <w:lang w:val="en-US" w:eastAsia="zh-CN"/>
        </w:rPr>
        <w:t>3286.01</w:t>
      </w:r>
      <w:r>
        <w:rPr>
          <w:rFonts w:hint="eastAsia" w:ascii="仿宋_GB2312" w:hAnsi="宋体" w:eastAsia="仿宋_GB2312" w:cs="Courier New"/>
          <w:sz w:val="32"/>
          <w:szCs w:val="32"/>
        </w:rPr>
        <w:t xml:space="preserve"> 万元。与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上年度相比，一般公共预算财政拨款支出</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rPr>
        <w:t xml:space="preserve"> </w:t>
      </w:r>
      <w:r>
        <w:rPr>
          <w:rFonts w:hint="eastAsia" w:ascii="仿宋_GB2312" w:hAnsi="宋体" w:eastAsia="仿宋_GB2312" w:cs="Courier New"/>
          <w:sz w:val="32"/>
          <w:szCs w:val="32"/>
          <w:lang w:val="en-US" w:eastAsia="zh-CN"/>
        </w:rPr>
        <w:t>177.81</w:t>
      </w:r>
      <w:r>
        <w:rPr>
          <w:rFonts w:hint="eastAsia" w:ascii="仿宋_GB2312" w:hAnsi="宋体" w:eastAsia="仿宋_GB2312" w:cs="Courier New"/>
          <w:sz w:val="32"/>
          <w:szCs w:val="32"/>
        </w:rPr>
        <w:t xml:space="preserve"> 万元，</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rPr>
        <w:t xml:space="preserve"> </w:t>
      </w:r>
      <w:r>
        <w:rPr>
          <w:rFonts w:hint="eastAsia" w:ascii="仿宋_GB2312" w:hAnsi="宋体" w:eastAsia="仿宋_GB2312" w:cs="Courier New"/>
          <w:sz w:val="32"/>
          <w:szCs w:val="32"/>
          <w:lang w:val="en-US" w:eastAsia="zh-CN"/>
        </w:rPr>
        <w:t>94.5</w:t>
      </w:r>
      <w:r>
        <w:rPr>
          <w:rFonts w:hint="eastAsia" w:ascii="仿宋_GB2312" w:hAnsi="宋体" w:eastAsia="仿宋_GB2312" w:cs="Courier New"/>
          <w:sz w:val="32"/>
          <w:szCs w:val="32"/>
        </w:rPr>
        <w:t>%。主要原因是压减开支；上级追加指标较上年减少。</w:t>
      </w:r>
    </w:p>
    <w:p>
      <w:pPr>
        <w:adjustRightInd w:val="0"/>
        <w:snapToGrid w:val="0"/>
        <w:spacing w:line="360" w:lineRule="auto"/>
        <w:ind w:firstLine="640" w:firstLineChars="200"/>
        <w:rPr>
          <w:rFonts w:hint="eastAsia" w:ascii="仿宋_GB2312" w:hAnsi="宋体" w:eastAsia="仿宋_GB2312" w:cs="Courier New"/>
          <w:sz w:val="32"/>
          <w:szCs w:val="32"/>
        </w:rPr>
      </w:pP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（二）结构情况。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2020 年度一般公共预算财政拨款支出 </w:t>
      </w:r>
      <w:r>
        <w:rPr>
          <w:rFonts w:hint="eastAsia" w:ascii="仿宋_GB2312" w:hAnsi="宋体" w:eastAsia="仿宋_GB2312" w:cs="Courier New"/>
          <w:sz w:val="32"/>
          <w:szCs w:val="32"/>
          <w:lang w:val="en-US" w:eastAsia="zh-CN"/>
        </w:rPr>
        <w:t>3286.01</w:t>
      </w:r>
      <w:r>
        <w:rPr>
          <w:rFonts w:hint="eastAsia" w:ascii="仿宋_GB2312" w:hAnsi="宋体" w:eastAsia="仿宋_GB2312" w:cs="Courier New"/>
          <w:sz w:val="32"/>
          <w:szCs w:val="32"/>
        </w:rPr>
        <w:t xml:space="preserve"> 万元，主要用于以下方面： 一般公共服务（类）支出 </w:t>
      </w:r>
      <w:r>
        <w:rPr>
          <w:rFonts w:hint="eastAsia" w:ascii="仿宋_GB2312" w:hAnsi="宋体" w:eastAsia="仿宋_GB2312" w:cs="Courier New"/>
          <w:sz w:val="32"/>
          <w:szCs w:val="32"/>
          <w:lang w:val="en-US" w:eastAsia="zh-CN"/>
        </w:rPr>
        <w:t>604.91</w:t>
      </w:r>
      <w:r>
        <w:rPr>
          <w:rFonts w:hint="eastAsia" w:ascii="仿宋_GB2312" w:hAnsi="宋体" w:eastAsia="仿宋_GB2312" w:cs="Courier New"/>
          <w:sz w:val="32"/>
          <w:szCs w:val="32"/>
        </w:rPr>
        <w:t xml:space="preserve"> 万元，占 </w:t>
      </w:r>
      <w:r>
        <w:rPr>
          <w:rFonts w:hint="eastAsia" w:ascii="仿宋_GB2312" w:hAnsi="宋体" w:eastAsia="仿宋_GB2312" w:cs="Courier New"/>
          <w:sz w:val="32"/>
          <w:szCs w:val="32"/>
          <w:lang w:val="en-US" w:eastAsia="zh-CN"/>
        </w:rPr>
        <w:t>15.9</w:t>
      </w:r>
      <w:r>
        <w:rPr>
          <w:rFonts w:hint="eastAsia" w:ascii="仿宋_GB2312" w:hAnsi="宋体" w:eastAsia="仿宋_GB2312" w:cs="Courier New"/>
          <w:sz w:val="32"/>
          <w:szCs w:val="32"/>
        </w:rPr>
        <w:t xml:space="preserve">%；  文化旅游体育与传媒 （ 类） ） 支出 </w:t>
      </w:r>
      <w:r>
        <w:rPr>
          <w:rFonts w:hint="eastAsia" w:ascii="仿宋_GB2312" w:hAnsi="宋体" w:eastAsia="仿宋_GB2312" w:cs="Courier New"/>
          <w:sz w:val="32"/>
          <w:szCs w:val="32"/>
          <w:lang w:val="en-US" w:eastAsia="zh-CN"/>
        </w:rPr>
        <w:t>269.5</w:t>
      </w:r>
      <w:r>
        <w:rPr>
          <w:rFonts w:hint="eastAsia" w:ascii="仿宋_GB2312" w:hAnsi="宋体" w:eastAsia="仿宋_GB2312" w:cs="Courier New"/>
          <w:sz w:val="32"/>
          <w:szCs w:val="32"/>
        </w:rPr>
        <w:t xml:space="preserve">万元，占 </w:t>
      </w:r>
      <w:r>
        <w:rPr>
          <w:rFonts w:hint="eastAsia" w:ascii="仿宋_GB2312" w:hAnsi="宋体" w:eastAsia="仿宋_GB2312" w:cs="Courier New"/>
          <w:sz w:val="32"/>
          <w:szCs w:val="32"/>
          <w:lang w:val="en-US" w:eastAsia="zh-CN"/>
        </w:rPr>
        <w:t>44.5</w:t>
      </w:r>
      <w:r>
        <w:rPr>
          <w:rFonts w:hint="eastAsia" w:ascii="仿宋_GB2312" w:hAnsi="宋体" w:eastAsia="仿宋_GB2312" w:cs="Courier New"/>
          <w:sz w:val="32"/>
          <w:szCs w:val="32"/>
        </w:rPr>
        <w:t xml:space="preserve">%； 社会保障和就业 （ 类 ）支出 </w:t>
      </w:r>
      <w:r>
        <w:rPr>
          <w:rFonts w:hint="eastAsia" w:ascii="仿宋_GB2312" w:hAnsi="宋体" w:eastAsia="仿宋_GB2312" w:cs="Courier New"/>
          <w:sz w:val="32"/>
          <w:szCs w:val="32"/>
          <w:lang w:val="en-US" w:eastAsia="zh-CN"/>
        </w:rPr>
        <w:t>222.4</w:t>
      </w:r>
      <w:r>
        <w:rPr>
          <w:rFonts w:hint="eastAsia" w:ascii="仿宋_GB2312" w:hAnsi="宋体" w:eastAsia="仿宋_GB2312" w:cs="Courier New"/>
          <w:sz w:val="32"/>
          <w:szCs w:val="32"/>
        </w:rPr>
        <w:t xml:space="preserve">万元，占 </w:t>
      </w:r>
      <w:r>
        <w:rPr>
          <w:rFonts w:hint="eastAsia" w:ascii="仿宋_GB2312" w:hAnsi="宋体" w:eastAsia="仿宋_GB2312" w:cs="Courier New"/>
          <w:sz w:val="32"/>
          <w:szCs w:val="32"/>
          <w:lang w:val="en-US" w:eastAsia="zh-CN"/>
        </w:rPr>
        <w:t>36.7</w:t>
      </w:r>
      <w:r>
        <w:rPr>
          <w:rFonts w:hint="eastAsia" w:ascii="仿宋_GB2312" w:hAnsi="宋体" w:eastAsia="仿宋_GB2312" w:cs="Courier New"/>
          <w:sz w:val="32"/>
          <w:szCs w:val="32"/>
        </w:rPr>
        <w:t xml:space="preserve">%； 卫生健康 （ 类 ） 支出 </w:t>
      </w:r>
      <w:r>
        <w:rPr>
          <w:rFonts w:hint="eastAsia" w:ascii="仿宋_GB2312" w:hAnsi="宋体" w:eastAsia="仿宋_GB2312" w:cs="Courier New"/>
          <w:sz w:val="32"/>
          <w:szCs w:val="32"/>
          <w:lang w:val="en-US" w:eastAsia="zh-CN"/>
        </w:rPr>
        <w:t>336</w:t>
      </w:r>
      <w:r>
        <w:rPr>
          <w:rFonts w:hint="eastAsia" w:ascii="仿宋_GB2312" w:hAnsi="宋体" w:eastAsia="仿宋_GB2312" w:cs="Courier New"/>
          <w:sz w:val="32"/>
          <w:szCs w:val="32"/>
        </w:rPr>
        <w:t xml:space="preserve"> 万元，占 </w:t>
      </w:r>
      <w:r>
        <w:rPr>
          <w:rFonts w:hint="eastAsia" w:ascii="仿宋_GB2312" w:hAnsi="宋体" w:eastAsia="仿宋_GB2312" w:cs="Courier New"/>
          <w:sz w:val="32"/>
          <w:szCs w:val="32"/>
          <w:lang w:val="en-US" w:eastAsia="zh-CN"/>
        </w:rPr>
        <w:t>55.5</w:t>
      </w:r>
      <w:r>
        <w:rPr>
          <w:rFonts w:hint="eastAsia" w:ascii="仿宋_GB2312" w:hAnsi="宋体" w:eastAsia="仿宋_GB2312" w:cs="Courier New"/>
          <w:sz w:val="32"/>
          <w:szCs w:val="32"/>
        </w:rPr>
        <w:t xml:space="preserve">%； 城乡社区 （ 类 ）支出 </w:t>
      </w:r>
      <w:r>
        <w:rPr>
          <w:rFonts w:hint="eastAsia" w:ascii="仿宋_GB2312" w:hAnsi="宋体" w:eastAsia="仿宋_GB2312" w:cs="Courier New"/>
          <w:sz w:val="32"/>
          <w:szCs w:val="32"/>
          <w:lang w:val="en-US" w:eastAsia="zh-CN"/>
        </w:rPr>
        <w:t>1277.9</w:t>
      </w:r>
      <w:r>
        <w:rPr>
          <w:rFonts w:hint="eastAsia" w:ascii="仿宋_GB2312" w:hAnsi="宋体" w:eastAsia="仿宋_GB2312" w:cs="Courier New"/>
          <w:sz w:val="32"/>
          <w:szCs w:val="32"/>
        </w:rPr>
        <w:t xml:space="preserve"> 万元，占 </w:t>
      </w:r>
      <w:r>
        <w:rPr>
          <w:rFonts w:hint="eastAsia" w:ascii="仿宋_GB2312" w:hAnsi="宋体" w:eastAsia="仿宋_GB2312" w:cs="Courier New"/>
          <w:sz w:val="32"/>
          <w:szCs w:val="32"/>
          <w:lang w:val="en-US" w:eastAsia="zh-CN"/>
        </w:rPr>
        <w:t>211.2</w:t>
      </w:r>
      <w:r>
        <w:rPr>
          <w:rFonts w:hint="eastAsia" w:ascii="仿宋_GB2312" w:hAnsi="宋体" w:eastAsia="仿宋_GB2312" w:cs="Courier New"/>
          <w:sz w:val="32"/>
          <w:szCs w:val="32"/>
        </w:rPr>
        <w:t xml:space="preserve">%； 农林水 （ 类 ） 支出 </w:t>
      </w:r>
      <w:r>
        <w:rPr>
          <w:rFonts w:hint="eastAsia" w:ascii="仿宋_GB2312" w:hAnsi="宋体" w:eastAsia="仿宋_GB2312" w:cs="Courier New"/>
          <w:sz w:val="32"/>
          <w:szCs w:val="32"/>
          <w:lang w:val="en-US" w:eastAsia="zh-CN"/>
        </w:rPr>
        <w:t>17.8</w:t>
      </w:r>
      <w:r>
        <w:rPr>
          <w:rFonts w:hint="eastAsia" w:ascii="仿宋_GB2312" w:hAnsi="宋体" w:eastAsia="仿宋_GB2312" w:cs="Courier New"/>
          <w:sz w:val="32"/>
          <w:szCs w:val="32"/>
        </w:rPr>
        <w:t xml:space="preserve">万元，占 </w:t>
      </w:r>
      <w:r>
        <w:rPr>
          <w:rFonts w:hint="eastAsia" w:ascii="仿宋_GB2312" w:hAnsi="宋体" w:eastAsia="仿宋_GB2312" w:cs="Courier New"/>
          <w:sz w:val="32"/>
          <w:szCs w:val="32"/>
          <w:lang w:val="en-US" w:eastAsia="zh-CN"/>
        </w:rPr>
        <w:t>2.9</w:t>
      </w:r>
      <w:r>
        <w:rPr>
          <w:rFonts w:hint="eastAsia" w:ascii="仿宋_GB2312" w:hAnsi="宋体" w:eastAsia="仿宋_GB2312" w:cs="Courier New"/>
          <w:sz w:val="32"/>
          <w:szCs w:val="32"/>
        </w:rPr>
        <w:t xml:space="preserve">%； 住房保障 （ 类 ） 支出 </w:t>
      </w:r>
      <w:r>
        <w:rPr>
          <w:rFonts w:hint="eastAsia" w:ascii="仿宋_GB2312" w:hAnsi="宋体" w:eastAsia="仿宋_GB2312" w:cs="Courier New"/>
          <w:sz w:val="32"/>
          <w:szCs w:val="32"/>
          <w:lang w:val="en-US" w:eastAsia="zh-CN"/>
        </w:rPr>
        <w:t>1073</w:t>
      </w:r>
      <w:r>
        <w:rPr>
          <w:rFonts w:hint="eastAsia" w:ascii="仿宋_GB2312" w:hAnsi="宋体" w:eastAsia="仿宋_GB2312" w:cs="Courier New"/>
          <w:sz w:val="32"/>
          <w:szCs w:val="32"/>
        </w:rPr>
        <w:t xml:space="preserve"> 万元，占</w:t>
      </w:r>
      <w:r>
        <w:rPr>
          <w:rFonts w:hint="eastAsia" w:ascii="仿宋_GB2312" w:hAnsi="宋体" w:eastAsia="仿宋_GB2312" w:cs="Courier New"/>
          <w:sz w:val="32"/>
          <w:szCs w:val="32"/>
          <w:lang w:val="en-US" w:eastAsia="zh-CN"/>
        </w:rPr>
        <w:t>177.3</w:t>
      </w:r>
      <w:r>
        <w:rPr>
          <w:rFonts w:hint="eastAsia" w:ascii="仿宋_GB2312" w:hAnsi="宋体" w:eastAsia="仿宋_GB2312" w:cs="Courier New"/>
          <w:sz w:val="32"/>
          <w:szCs w:val="32"/>
        </w:rPr>
        <w:t>%；</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（三）具体情况。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2020 年度一般公共预算财政拨款支出年初预算为</w:t>
      </w:r>
      <w:r>
        <w:rPr>
          <w:rFonts w:hint="eastAsia" w:ascii="仿宋_GB2312" w:hAnsi="宋体" w:eastAsia="仿宋_GB2312" w:cs="Courier New"/>
          <w:sz w:val="32"/>
          <w:szCs w:val="32"/>
          <w:lang w:val="en-US" w:eastAsia="zh-CN"/>
        </w:rPr>
        <w:t>1289</w:t>
      </w:r>
      <w:r>
        <w:rPr>
          <w:rFonts w:hint="eastAsia" w:ascii="仿宋_GB2312" w:hAnsi="宋体" w:eastAsia="仿宋_GB2312" w:cs="Courier New"/>
          <w:sz w:val="32"/>
          <w:szCs w:val="32"/>
        </w:rPr>
        <w:t xml:space="preserve"> 万元，支出决算为 </w:t>
      </w:r>
      <w:r>
        <w:rPr>
          <w:rFonts w:hint="eastAsia" w:ascii="仿宋_GB2312" w:hAnsi="宋体" w:eastAsia="仿宋_GB2312" w:cs="Courier New"/>
          <w:sz w:val="32"/>
          <w:szCs w:val="32"/>
          <w:lang w:val="en-US" w:eastAsia="zh-CN"/>
        </w:rPr>
        <w:t>1722</w:t>
      </w:r>
      <w:r>
        <w:rPr>
          <w:rFonts w:hint="eastAsia" w:ascii="仿宋_GB2312" w:hAnsi="宋体" w:eastAsia="仿宋_GB2312" w:cs="Courier New"/>
          <w:sz w:val="32"/>
          <w:szCs w:val="32"/>
        </w:rPr>
        <w:t xml:space="preserve"> 万元，完成年初预算的</w:t>
      </w:r>
      <w:r>
        <w:rPr>
          <w:rFonts w:hint="eastAsia" w:ascii="仿宋_GB2312" w:hAnsi="宋体" w:eastAsia="仿宋_GB2312" w:cs="Courier New"/>
          <w:sz w:val="32"/>
          <w:szCs w:val="32"/>
          <w:lang w:val="en-US" w:eastAsia="zh-CN"/>
        </w:rPr>
        <w:t>133.6</w:t>
      </w:r>
      <w:r>
        <w:rPr>
          <w:rFonts w:hint="eastAsia" w:ascii="仿宋_GB2312" w:hAnsi="宋体" w:eastAsia="仿宋_GB2312" w:cs="Courier New"/>
          <w:sz w:val="32"/>
          <w:szCs w:val="32"/>
        </w:rPr>
        <w:t>%。其中：</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1、 一般公共服务 支出 （ 类 ）年初预算为 1182.54 万元，支出决算为 1130.35 万元，完成年初预算的 96%。</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①</w:t>
      </w: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一般公共服务 支出 （ 类 ） 政府办公厅 （ 室 ） 及相关机构事务 （ 款 ） 行政运行 （ 项 ）年初预算为</w:t>
      </w:r>
      <w:r>
        <w:rPr>
          <w:rFonts w:hint="eastAsia" w:ascii="仿宋_GB2312" w:hAnsi="宋体" w:eastAsia="仿宋_GB2312" w:cs="Courier New"/>
          <w:sz w:val="32"/>
          <w:szCs w:val="32"/>
          <w:lang w:val="en-US" w:eastAsia="zh-CN"/>
        </w:rPr>
        <w:t>604.9</w:t>
      </w:r>
      <w:r>
        <w:rPr>
          <w:rFonts w:hint="eastAsia" w:ascii="仿宋_GB2312" w:hAnsi="宋体" w:eastAsia="仿宋_GB2312" w:cs="Courier New"/>
          <w:sz w:val="32"/>
          <w:szCs w:val="32"/>
        </w:rPr>
        <w:t xml:space="preserve"> 万元支出决算为 980.53 万元，完成年初预算的 99%。支出决算与年初预算存在差异的原因是厉行节约，压减开支。</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一般公共服务 支出 （ 类 ） 政府办公厅 （ 室 ） 及相关机构事务（款）其他政府办公厅（室）及相关机构事务（项 ）</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年初预算为 0 万元，支出决算为 </w:t>
      </w:r>
      <w:r>
        <w:rPr>
          <w:rFonts w:hint="eastAsia" w:ascii="仿宋_GB2312" w:hAnsi="宋体" w:eastAsia="仿宋_GB2312" w:cs="Courier New"/>
          <w:sz w:val="32"/>
          <w:szCs w:val="32"/>
          <w:lang w:val="en-US" w:eastAsia="zh-CN"/>
        </w:rPr>
        <w:t>26.95</w:t>
      </w:r>
      <w:r>
        <w:rPr>
          <w:rFonts w:hint="eastAsia" w:ascii="仿宋_GB2312" w:hAnsi="宋体" w:eastAsia="仿宋_GB2312" w:cs="Courier New"/>
          <w:sz w:val="32"/>
          <w:szCs w:val="32"/>
        </w:rPr>
        <w:t xml:space="preserve"> 万元。支出决算与年</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初预算存在差异的原因是增加了项目支出。</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一般公共服务 支出 （ 类 ） </w:t>
      </w:r>
      <w:r>
        <w:rPr>
          <w:rFonts w:hint="eastAsia" w:ascii="仿宋_GB2312" w:hAnsi="宋体" w:eastAsia="仿宋_GB2312" w:cs="Courier New"/>
          <w:sz w:val="32"/>
          <w:szCs w:val="32"/>
          <w:lang w:eastAsia="zh-CN"/>
        </w:rPr>
        <w:t>文化旅游</w:t>
      </w:r>
      <w:r>
        <w:rPr>
          <w:rFonts w:hint="eastAsia" w:ascii="仿宋_GB2312" w:hAnsi="宋体" w:eastAsia="仿宋_GB2312" w:cs="Courier New"/>
          <w:sz w:val="32"/>
          <w:szCs w:val="32"/>
        </w:rPr>
        <w:t xml:space="preserve">务（ 款 ） 专项普查活动（项）年初预算为 0 万元，支出决算为 </w:t>
      </w:r>
      <w:r>
        <w:rPr>
          <w:rFonts w:hint="eastAsia" w:ascii="仿宋_GB2312" w:hAnsi="宋体" w:eastAsia="仿宋_GB2312" w:cs="Courier New"/>
          <w:sz w:val="32"/>
          <w:szCs w:val="32"/>
          <w:lang w:val="en-US" w:eastAsia="zh-CN"/>
        </w:rPr>
        <w:t>269.5</w:t>
      </w:r>
      <w:r>
        <w:rPr>
          <w:rFonts w:hint="eastAsia" w:ascii="仿宋_GB2312" w:hAnsi="宋体" w:eastAsia="仿宋_GB2312" w:cs="Courier New"/>
          <w:sz w:val="32"/>
          <w:szCs w:val="32"/>
        </w:rPr>
        <w:t xml:space="preserve"> 万元。支出决算与年初预算存在差异的原因是上级追加了项目指标。</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⑥ 一般公共服务 支出 （ 类） ） </w:t>
      </w:r>
      <w:r>
        <w:rPr>
          <w:rFonts w:hint="eastAsia" w:ascii="仿宋_GB2312" w:hAnsi="宋体" w:eastAsia="仿宋_GB2312" w:cs="Courier New"/>
          <w:sz w:val="32"/>
          <w:szCs w:val="32"/>
          <w:lang w:eastAsia="zh-CN"/>
        </w:rPr>
        <w:t>民政管理</w:t>
      </w:r>
      <w:r>
        <w:rPr>
          <w:rFonts w:hint="eastAsia" w:ascii="仿宋_GB2312" w:hAnsi="宋体" w:eastAsia="仿宋_GB2312" w:cs="Courier New"/>
          <w:sz w:val="32"/>
          <w:szCs w:val="32"/>
        </w:rPr>
        <w:t xml:space="preserve">事务 （ 款） ） 行政运行 （ 项 ）年初预算为 15 万元，支出决算为 </w:t>
      </w:r>
      <w:r>
        <w:rPr>
          <w:rFonts w:hint="eastAsia" w:ascii="仿宋_GB2312" w:hAnsi="宋体" w:eastAsia="仿宋_GB2312" w:cs="Courier New"/>
          <w:sz w:val="32"/>
          <w:szCs w:val="32"/>
          <w:lang w:val="en-US" w:eastAsia="zh-CN"/>
        </w:rPr>
        <w:t>222.4</w:t>
      </w:r>
      <w:r>
        <w:rPr>
          <w:rFonts w:hint="eastAsia" w:ascii="仿宋_GB2312" w:hAnsi="宋体" w:eastAsia="仿宋_GB2312" w:cs="Courier New"/>
          <w:sz w:val="32"/>
          <w:szCs w:val="32"/>
        </w:rPr>
        <w:t xml:space="preserve"> 万元，完成年初预算的 96%。支出决算与年初预算存在差异的原因是厉行节约，压减开支。</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⑦ 一般公共服务 支出 （ 类 ） </w:t>
      </w:r>
      <w:r>
        <w:rPr>
          <w:rFonts w:hint="eastAsia" w:ascii="仿宋_GB2312" w:hAnsi="宋体" w:eastAsia="仿宋_GB2312" w:cs="Courier New"/>
          <w:sz w:val="32"/>
          <w:szCs w:val="32"/>
          <w:lang w:eastAsia="zh-CN"/>
        </w:rPr>
        <w:t>社会保障和就业支出</w:t>
      </w:r>
      <w:r>
        <w:rPr>
          <w:rFonts w:hint="eastAsia" w:ascii="仿宋_GB2312" w:hAnsi="宋体" w:eastAsia="仿宋_GB2312" w:cs="Courier New"/>
          <w:sz w:val="32"/>
          <w:szCs w:val="32"/>
        </w:rPr>
        <w:t xml:space="preserve">事务 （ 款 ） 行政运行（项）年初预算为 20 万元，支出决算为 </w:t>
      </w:r>
      <w:r>
        <w:rPr>
          <w:rFonts w:hint="eastAsia" w:ascii="仿宋_GB2312" w:hAnsi="宋体" w:eastAsia="仿宋_GB2312" w:cs="Courier New"/>
          <w:sz w:val="32"/>
          <w:szCs w:val="32"/>
          <w:lang w:val="en-US" w:eastAsia="zh-CN"/>
        </w:rPr>
        <w:t>222.4</w:t>
      </w:r>
      <w:r>
        <w:rPr>
          <w:rFonts w:hint="eastAsia" w:ascii="仿宋_GB2312" w:hAnsi="宋体" w:eastAsia="仿宋_GB2312" w:cs="Courier New"/>
          <w:sz w:val="32"/>
          <w:szCs w:val="32"/>
        </w:rPr>
        <w:t xml:space="preserve"> 万元。支出决算与年初预算存在差异的原因是厉行节约，压减开支。</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⑧ 一般公共服务 支出 （ 类 ）</w:t>
      </w:r>
      <w:r>
        <w:rPr>
          <w:rFonts w:hint="eastAsia" w:ascii="仿宋_GB2312" w:hAnsi="宋体" w:eastAsia="仿宋_GB2312" w:cs="Courier New"/>
          <w:sz w:val="32"/>
          <w:szCs w:val="32"/>
          <w:lang w:eastAsia="zh-CN"/>
        </w:rPr>
        <w:t>卫生</w:t>
      </w:r>
      <w:r>
        <w:rPr>
          <w:rFonts w:hint="eastAsia" w:ascii="仿宋_GB2312" w:hAnsi="宋体" w:eastAsia="仿宋_GB2312" w:cs="Courier New"/>
          <w:sz w:val="32"/>
          <w:szCs w:val="32"/>
        </w:rPr>
        <w:t xml:space="preserve">事务 （ 款 ） 其他组织事务支出（项）年初预算为 0 万元，支出决算为 </w:t>
      </w:r>
      <w:r>
        <w:rPr>
          <w:rFonts w:hint="eastAsia" w:ascii="仿宋_GB2312" w:hAnsi="宋体" w:eastAsia="仿宋_GB2312" w:cs="Courier New"/>
          <w:sz w:val="32"/>
          <w:szCs w:val="32"/>
          <w:lang w:val="en-US" w:eastAsia="zh-CN"/>
        </w:rPr>
        <w:t>336.05</w:t>
      </w:r>
      <w:r>
        <w:rPr>
          <w:rFonts w:hint="eastAsia" w:ascii="仿宋_GB2312" w:hAnsi="宋体" w:eastAsia="仿宋_GB2312" w:cs="Courier New"/>
          <w:sz w:val="32"/>
          <w:szCs w:val="32"/>
        </w:rPr>
        <w:t xml:space="preserve"> 万元。支出决算与年初预算存在差异的原因是上级追加了项标。</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⑨ 一般公共服务 支出 （ 类 ） 其他一般公共服务支出 （ 款 ）其他一般公共服务支出（项）年初预算为 90 万元，支出决算为 34.84 万元。支出决算与年初预算存在差异的原因是厉行节约，压减开支出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 xml:space="preserve"> 教育支出 （ 类） ）年初预算为 70 万元，支出决算为 95.35万元，完成年初预算的 136%。支出决算与年初预算存在差异的原因是上级追加了指标。</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① 教育支出 （ 类 ） 普通教育 （ 款 ） 学前教育 （ 项 ）年初预算为 60 万元，支出决算为 89.28 万元，完成年初预算的149%。支出决算与年初预算存在差异的原因是上级追加了指标。</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② 教育支出 （ 类） ）出 其他教育支出 （ 款） ）出 其他教育支出 （ 项 ）年初预算为 10 万元，支出决算为 6.07 万元，完成年初预算的 61%。支出决算与年初预算存在差异的原因是压减了开支。 文化旅游体育与传媒支出（类） 文化和旅游（款）其他文化和旅游支出 （ 项 ）年初预算为 0 万元，支出决算为5.80 万元，支出决算与年初预算存在差异的原因是上级追加了指标。</w:t>
      </w:r>
    </w:p>
    <w:p>
      <w:pPr>
        <w:adjustRightInd w:val="0"/>
        <w:snapToGrid w:val="0"/>
        <w:spacing w:line="360" w:lineRule="auto"/>
        <w:ind w:firstLine="320" w:firstLineChars="1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 社会保障和就业支出 （ 类 ）年初预算为 164.42 万元，支出决算为 148.94 万元，完成年初预算的 91%。支出决算与</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年初预算存在差异的原因是厉行节约，压减开支。</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① 社会保障和就业支出 （ 类 ） 民政管理事务 （ 款 ） 行政运行 （ 项 ）年初预算为 10 万元，支出决算为 10 万元，完成年初预算的 100%。支出决算与年初预算不存在差异。</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② 社会保障和就业支出（类） 行政事业单位养老支出（款 ） 行政单位离退休 （ 项 ）年初预算为 49.68 万元，支出决算为 44.26 万元，完成年初预算的 89%。支出决算与年初预算存在差异的原因是年初测算预估较大。</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③ 社会保障和就业支出（类） 行政事业单位养老支出（款 ） 机关事业单位基本养老保险缴费支出 （ 项 ）年初预算为62.32万元，支出决算为61.58万元，完成年初预算的99%。支出决算与年初预算基本不存在差异。</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④ 社会保障和就业支出（类） 行政事业单位养老支出款）机关事业单位职业年金缴费支出（项）年初预算为22.98 万元，支出决算为 19.81 万元，完成年初预算的 86%。支出决算与年初预算存在差异的原因是年初测算预估较大。</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⑤ 社会保障和就业支出 （ 类 ） 最低生活保障 （ 款 ） 农村最低生活保障金支出（项）年初预算为 0.44 万元，支出决算为 0.11 万元。支出决算与年初预算存在差异的主要原因</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是有脱贫人员。</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⑥ 社会保障和就业支出 （ 类 ） 临时救助 （ 款 ） 临时救助支出 （ 项 ）年初预算为 10 万元，支出决算为 7.32 万元，完成年初预算的 73.20%。支出决算与年初预算存在差异的主要原因是本年没有出现大的灾害问题。</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⑦ 社会保障和就业支出 （ 类 ） 其他 社会保障和就业支出（款）其他 社会保障和就业支出 （项）年初预算为 9 万元支出决算为</w:t>
      </w:r>
      <w:r>
        <w:rPr>
          <w:rFonts w:hint="eastAsia" w:ascii="仿宋_GB2312" w:hAnsi="宋体" w:eastAsia="仿宋_GB2312" w:cs="Courier New"/>
          <w:sz w:val="32"/>
          <w:szCs w:val="32"/>
          <w:lang w:val="en-US" w:eastAsia="zh-CN"/>
        </w:rPr>
        <w:t>222.4</w:t>
      </w:r>
      <w:r>
        <w:rPr>
          <w:rFonts w:hint="eastAsia" w:ascii="仿宋_GB2312" w:hAnsi="宋体" w:eastAsia="仿宋_GB2312" w:cs="Courier New"/>
          <w:sz w:val="32"/>
          <w:szCs w:val="32"/>
        </w:rPr>
        <w:t>万元，完成年初预算的 65%。支出决算与年初预算存在差异的主要原因是本年没有出现大的灾害问题。</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 xml:space="preserve">5、 卫生健康支出（类）年初预算为 </w:t>
      </w:r>
      <w:r>
        <w:rPr>
          <w:rFonts w:hint="eastAsia" w:ascii="仿宋_GB2312" w:hAnsi="宋体" w:eastAsia="仿宋_GB2312" w:cs="Courier New"/>
          <w:sz w:val="32"/>
          <w:szCs w:val="32"/>
          <w:lang w:val="en-US" w:eastAsia="zh-CN"/>
        </w:rPr>
        <w:t>336.05</w:t>
      </w:r>
      <w:r>
        <w:rPr>
          <w:rFonts w:hint="eastAsia" w:ascii="仿宋_GB2312" w:hAnsi="宋体" w:eastAsia="仿宋_GB2312" w:cs="Courier New"/>
          <w:sz w:val="32"/>
          <w:szCs w:val="32"/>
        </w:rPr>
        <w:t>万元，支出</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决算为 96.64 万元，完成年初预算的 115%。支出决算与年初</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预算存在差异的主要原因是受疫情影响，上级追加了部分指标。</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① 卫生健康支出 （ 类 ） 年初预算为 公共卫生 （ 款 ） 突发公共卫生应急事件处理（项）年初预算为 40 万元，支出决算为 40 万元，完成年初预算的 100%。支出决算与年初预算</w:t>
      </w:r>
    </w:p>
    <w:p>
      <w:pPr>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不存在差异。</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② 卫生健康支出 （ 类 ） 计划生育事务 （ 款 ） 计划生育机构 （ 项 ）年初预算为 8 万元，支出决算为 21.40 万元，完成年初预算的 268%。支出决算与年初预算存在差异的主要原因是受疫情影响，上级追加了部分指标。</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③ 卫生健康支出 （ 类 ） 行政事业单位医疗 （ 款 ） 行政单位医疗 （ 项 ）年初预算为 35.85 万元，支出决算为 35.23 万元，完成年初预算的 98%。支出决算与年初预算存在差异的主要原因压减了开支。</w:t>
      </w:r>
    </w:p>
    <w:p>
      <w:pPr>
        <w:adjustRightInd w:val="0"/>
        <w:snapToGrid w:val="0"/>
        <w:spacing w:line="360" w:lineRule="auto"/>
        <w:ind w:firstLine="640" w:firstLineChars="200"/>
        <w:rPr>
          <w:rFonts w:ascii="仿宋_GB2312" w:hAnsi="宋体" w:eastAsia="仿宋_GB2312" w:cs="Courier New"/>
          <w:sz w:val="32"/>
          <w:szCs w:val="32"/>
        </w:rPr>
      </w:pPr>
      <w:bookmarkStart w:id="0" w:name="_GoBack"/>
      <w:bookmarkEnd w:id="0"/>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2237.83</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1309.36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主要包括：基本工资、津贴补贴、奖金、社会保障缴费、对个人和家庭的补助共计；</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spacing w:val="-2"/>
          <w:kern w:val="0"/>
          <w:sz w:val="32"/>
          <w:szCs w:val="32"/>
          <w:lang w:val="en-US" w:eastAsia="zh-CN"/>
        </w:rPr>
        <w:t>924.6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，主要包括：办公费、印刷费、水费、电费、邮电费、物业管理费、维修（护）费、培训费、差旅费、公务接待费、劳务费、工会经费、公务用车运行维护费、资本性支出等。</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62.5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32.2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51.52</w:t>
      </w:r>
      <w:r>
        <w:rPr>
          <w:rFonts w:hint="eastAsia" w:ascii="仿宋_GB2312" w:hAnsi="宋体" w:eastAsia="仿宋_GB2312" w:cs="Courier New"/>
          <w:sz w:val="32"/>
          <w:szCs w:val="32"/>
        </w:rPr>
        <w:t>%，其中：公务用车购置及运行费支出决算为</w:t>
      </w:r>
      <w:r>
        <w:rPr>
          <w:rFonts w:hint="eastAsia" w:ascii="仿宋_GB2312" w:hAnsi="宋体" w:eastAsia="仿宋_GB2312" w:cs="Courier New"/>
          <w:sz w:val="32"/>
          <w:szCs w:val="32"/>
          <w:lang w:val="en-US" w:eastAsia="zh-CN"/>
        </w:rPr>
        <w:t>12.1</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93.0</w:t>
      </w:r>
      <w:r>
        <w:rPr>
          <w:rFonts w:hint="eastAsia" w:ascii="仿宋_GB2312" w:hAnsi="宋体" w:eastAsia="仿宋_GB2312" w:cs="Courier New"/>
          <w:sz w:val="32"/>
          <w:szCs w:val="32"/>
        </w:rPr>
        <w:t>8%；公务接待费支出决算为</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40.4</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年度“三公”经费支出决算数小于预算数的主要原因一是公车改革车辆减少，二是厉行节约。</w:t>
      </w:r>
    </w:p>
    <w:p>
      <w:pPr>
        <w:numPr>
          <w:ilvl w:val="0"/>
          <w:numId w:val="12"/>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年度“三公”经费财政拨款支出决算中，公务用车购置及运行费支出决算</w:t>
      </w:r>
      <w:r>
        <w:rPr>
          <w:rFonts w:hint="eastAsia" w:ascii="仿宋_GB2312" w:hAnsi="宋体" w:eastAsia="仿宋_GB2312" w:cs="Courier New"/>
          <w:sz w:val="32"/>
          <w:szCs w:val="32"/>
          <w:lang w:val="en-US" w:eastAsia="zh-CN"/>
        </w:rPr>
        <w:t>12.1</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37.5</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62.5</w:t>
      </w:r>
      <w:r>
        <w:rPr>
          <w:rFonts w:hint="eastAsia" w:ascii="仿宋_GB2312" w:hAnsi="宋体" w:eastAsia="仿宋_GB2312" w:cs="Courier New"/>
          <w:sz w:val="32"/>
          <w:szCs w:val="32"/>
        </w:rPr>
        <w:t>%。具体情况如下：</w:t>
      </w:r>
    </w:p>
    <w:p>
      <w:pPr>
        <w:numPr>
          <w:ilvl w:val="0"/>
          <w:numId w:val="13"/>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12.1</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支出为0万元。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支出12.1万元。主要用于下乡等工作使用。20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年期末，武侯办事处开支财政拨款的公务用车保有量为2辆。</w:t>
      </w:r>
    </w:p>
    <w:p>
      <w:pPr>
        <w:numPr>
          <w:ilvl w:val="0"/>
          <w:numId w:val="13"/>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公务接待费支出</w:t>
      </w:r>
      <w:r>
        <w:rPr>
          <w:rFonts w:hint="eastAsia" w:ascii="仿宋_GB2312" w:hAnsi="宋体" w:eastAsia="仿宋_GB2312" w:cs="Courier New"/>
          <w:b/>
          <w:bCs/>
          <w:sz w:val="32"/>
          <w:szCs w:val="32"/>
          <w:lang w:val="en-US" w:eastAsia="zh-CN"/>
        </w:rPr>
        <w:t>20</w:t>
      </w:r>
      <w:r>
        <w:rPr>
          <w:rFonts w:hint="eastAsia" w:ascii="仿宋_GB2312" w:hAnsi="宋体" w:eastAsia="仿宋_GB2312" w:cs="Courier New"/>
          <w:b/>
          <w:bCs/>
          <w:sz w:val="32"/>
          <w:szCs w:val="32"/>
        </w:rPr>
        <w:t>万元。</w:t>
      </w:r>
      <w:r>
        <w:rPr>
          <w:rFonts w:hint="eastAsia" w:ascii="仿宋_GB2312" w:hAnsi="宋体" w:eastAsia="仿宋_GB2312" w:cs="Courier New"/>
          <w:sz w:val="32"/>
          <w:szCs w:val="32"/>
        </w:rPr>
        <w:t>主要用于接待来访团等。办事处20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年度共接待来访批次41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个、来访人员3</w:t>
      </w:r>
      <w:r>
        <w:rPr>
          <w:rFonts w:hint="eastAsia" w:ascii="仿宋_GB2312" w:hAnsi="宋体" w:eastAsia="仿宋_GB2312" w:cs="Courier New"/>
          <w:sz w:val="32"/>
          <w:szCs w:val="32"/>
          <w:lang w:val="en-US" w:eastAsia="zh-CN"/>
        </w:rPr>
        <w:t>678</w:t>
      </w:r>
      <w:r>
        <w:rPr>
          <w:rFonts w:hint="eastAsia" w:ascii="仿宋_GB2312" w:hAnsi="宋体" w:eastAsia="仿宋_GB2312" w:cs="Courier New"/>
          <w:sz w:val="32"/>
          <w:szCs w:val="32"/>
        </w:rPr>
        <w:t>人次（不包括陪同人员）。</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14"/>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根据财政预算管理要求，武侯办事处对20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年度一般公共预算项目支出全面开展绩效自评。共涉及预算资金</w:t>
      </w:r>
      <w:r>
        <w:rPr>
          <w:rFonts w:hint="eastAsia" w:ascii="仿宋_GB2312" w:hAnsi="宋体" w:eastAsia="仿宋_GB2312" w:cs="Courier New"/>
          <w:sz w:val="32"/>
          <w:szCs w:val="32"/>
          <w:lang w:val="en-US" w:eastAsia="zh-CN"/>
        </w:rPr>
        <w:t>1563.93</w:t>
      </w:r>
      <w:r>
        <w:rPr>
          <w:rFonts w:hint="eastAsia" w:ascii="仿宋_GB2312" w:hAnsi="宋体" w:eastAsia="仿宋_GB2312" w:cs="Courier New"/>
          <w:sz w:val="32"/>
          <w:szCs w:val="32"/>
        </w:rPr>
        <w:t>万元，自评覆盖率达到100%。</w:t>
      </w:r>
    </w:p>
    <w:p>
      <w:pPr>
        <w:numPr>
          <w:ilvl w:val="0"/>
          <w:numId w:val="10"/>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515.75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515.75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%。主要用于社区日间照料等项目支出。</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其他重要事项的情况说明</w:t>
      </w:r>
    </w:p>
    <w:p>
      <w:pPr>
        <w:numPr>
          <w:ilvl w:val="0"/>
          <w:numId w:val="15"/>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604.9</w:t>
      </w:r>
      <w:r>
        <w:rPr>
          <w:rFonts w:hint="eastAsia" w:ascii="仿宋_GB2312" w:hAnsi="宋体" w:eastAsia="仿宋_GB2312" w:cs="Courier New"/>
          <w:sz w:val="32"/>
          <w:szCs w:val="32"/>
        </w:rPr>
        <w:t>万元，比201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227.32</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37.57</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增加原因是工资增加等。</w:t>
      </w:r>
    </w:p>
    <w:p>
      <w:pPr>
        <w:numPr>
          <w:ilvl w:val="0"/>
          <w:numId w:val="15"/>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年度政府采购支出总额0万元。</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20</w:t>
      </w:r>
      <w:r>
        <w:rPr>
          <w:rFonts w:hint="eastAsia" w:ascii="仿宋_GB2312" w:hAnsi="宋体" w:eastAsia="仿宋_GB2312" w:cs="Courier New"/>
          <w:sz w:val="32"/>
          <w:szCs w:val="32"/>
          <w:lang w:val="en-US" w:eastAsia="zh-CN"/>
        </w:rPr>
        <w:t>20</w:t>
      </w:r>
      <w:r>
        <w:rPr>
          <w:rFonts w:hint="eastAsia" w:ascii="仿宋_GB2312" w:hAnsi="宋体" w:eastAsia="仿宋_GB2312" w:cs="Courier New"/>
          <w:sz w:val="32"/>
          <w:szCs w:val="32"/>
        </w:rPr>
        <w:t>年期末，武侯办事处共有车辆2辆，其中：一般</w:t>
      </w:r>
      <w:r>
        <w:rPr>
          <w:rFonts w:hint="eastAsia" w:ascii="仿宋_GB2312" w:hAnsi="宋体" w:eastAsia="仿宋_GB2312" w:cs="Courier New"/>
          <w:sz w:val="32"/>
          <w:szCs w:val="32"/>
          <w:lang w:eastAsia="zh-CN"/>
        </w:rPr>
        <w:t>公车</w:t>
      </w:r>
      <w:r>
        <w:rPr>
          <w:rFonts w:hint="eastAsia" w:ascii="仿宋_GB2312" w:hAnsi="宋体" w:eastAsia="仿宋_GB2312" w:cs="Courier New"/>
          <w:sz w:val="32"/>
          <w:szCs w:val="32"/>
        </w:rPr>
        <w:t>车2辆</w:t>
      </w:r>
      <w:r>
        <w:rPr>
          <w:rFonts w:hint="eastAsia" w:ascii="仿宋_GB2312" w:hAnsi="宋体" w:eastAsia="仿宋_GB2312" w:cs="Courier New"/>
          <w:sz w:val="32"/>
          <w:szCs w:val="32"/>
          <w:lang w:eastAsia="zh-CN"/>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四、用事业基金弥补收支差额：</w:t>
      </w:r>
      <w:r>
        <w:rPr>
          <w:rFonts w:hint="eastAsia" w:ascii="仿宋_GB2312" w:hAnsi="宋体" w:eastAsia="仿宋_GB2312" w:cs="Courier New"/>
          <w:sz w:val="32"/>
          <w:szCs w:val="32"/>
          <w:highlight w:val="yellow"/>
        </w:rPr>
        <w:t>指事业单位在当年的“财政拨款收入”、“事业收入”和“其他收入”</w:t>
      </w:r>
      <w:r>
        <w:rPr>
          <w:rFonts w:hint="eastAsia" w:ascii="仿宋_GB2312" w:hAnsi="宋体" w:eastAsia="仿宋_GB2312" w:cs="Courier New"/>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六、基本支出：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九十、“三公”经费：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九十一、机关运行经费：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p>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TjeVvTAAAAAwEAAA8AAAAA&#10;AAAAAQAgAAAAIgAAAGRycy9kb3ducmV2LnhtbFBLAQIUABQAAAAIAIdO4kBMUE45GQIAACEEAAAO&#10;AAAAAAAAAAEAIAAAACIBAABkcnMvZTJvRG9jLnhtbFBLBQYAAAAABgAGAFkBAACt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- 28 -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Line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3AF08"/>
    <w:multiLevelType w:val="singleLevel"/>
    <w:tmpl w:val="A093AF08"/>
    <w:lvl w:ilvl="0" w:tentative="0">
      <w:start w:val="1"/>
      <w:numFmt w:val="chineseCounting"/>
      <w:suff w:val="nothing"/>
      <w:lvlText w:val="%1、"/>
      <w:lvlJc w:val="left"/>
      <w:rPr>
        <w:rFonts w:hint="eastAsia"/>
      </w:rPr>
    </w:lvl>
  </w:abstractNum>
  <w:abstractNum w:abstractNumId="1">
    <w:nsid w:val="E346A260"/>
    <w:multiLevelType w:val="singleLevel"/>
    <w:tmpl w:val="E346A260"/>
    <w:lvl w:ilvl="0" w:tentative="0">
      <w:start w:val="2"/>
      <w:numFmt w:val="chineseCounting"/>
      <w:suff w:val="space"/>
      <w:lvlText w:val="第%1部分"/>
      <w:lvlJc w:val="left"/>
      <w:rPr>
        <w:rFonts w:hint="eastAsia"/>
      </w:rPr>
    </w:lvl>
  </w:abstractNum>
  <w:abstractNum w:abstractNumId="2">
    <w:nsid w:val="E7AA57E1"/>
    <w:multiLevelType w:val="singleLevel"/>
    <w:tmpl w:val="E7AA57E1"/>
    <w:lvl w:ilvl="0" w:tentative="0">
      <w:start w:val="3"/>
      <w:numFmt w:val="chineseCounting"/>
      <w:suff w:val="nothing"/>
      <w:lvlText w:val="%1、"/>
      <w:lvlJc w:val="left"/>
      <w:rPr>
        <w:rFonts w:hint="eastAsia"/>
      </w:rPr>
    </w:lvl>
  </w:abstractNum>
  <w:abstractNum w:abstractNumId="3">
    <w:nsid w:val="E85B8796"/>
    <w:multiLevelType w:val="singleLevel"/>
    <w:tmpl w:val="E85B8796"/>
    <w:lvl w:ilvl="0" w:tentative="0">
      <w:start w:val="2"/>
      <w:numFmt w:val="chineseCounting"/>
      <w:suff w:val="nothing"/>
      <w:lvlText w:val="%1、"/>
      <w:lvlJc w:val="left"/>
      <w:rPr>
        <w:rFonts w:hint="eastAsia"/>
      </w:rPr>
    </w:lvl>
  </w:abstractNum>
  <w:abstractNum w:abstractNumId="4">
    <w:nsid w:val="49E6B9D8"/>
    <w:multiLevelType w:val="singleLevel"/>
    <w:tmpl w:val="49E6B9D8"/>
    <w:lvl w:ilvl="0" w:tentative="0">
      <w:start w:val="1"/>
      <w:numFmt w:val="chineseCounting"/>
      <w:suff w:val="nothing"/>
      <w:lvlText w:val="%1、"/>
      <w:lvlJc w:val="left"/>
      <w:rPr>
        <w:rFonts w:hint="eastAsia"/>
      </w:rPr>
    </w:lvl>
  </w:abstractNum>
  <w:abstractNum w:abstractNumId="5">
    <w:nsid w:val="5971BE17"/>
    <w:multiLevelType w:val="singleLevel"/>
    <w:tmpl w:val="5971BE17"/>
    <w:lvl w:ilvl="0" w:tentative="0">
      <w:start w:val="1"/>
      <w:numFmt w:val="chineseCounting"/>
      <w:suff w:val="nothing"/>
      <w:lvlText w:val="%1、"/>
      <w:lvlJc w:val="left"/>
    </w:lvl>
  </w:abstractNum>
  <w:abstractNum w:abstractNumId="6">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7">
    <w:nsid w:val="5971C193"/>
    <w:multiLevelType w:val="singleLevel"/>
    <w:tmpl w:val="5971C193"/>
    <w:lvl w:ilvl="0" w:tentative="0">
      <w:start w:val="2"/>
      <w:numFmt w:val="chineseCounting"/>
      <w:suff w:val="nothing"/>
      <w:lvlText w:val="%1、"/>
      <w:lvlJc w:val="left"/>
    </w:lvl>
  </w:abstractNum>
  <w:abstractNum w:abstractNumId="8">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9">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10">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11">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12">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13">
    <w:nsid w:val="5971E776"/>
    <w:multiLevelType w:val="singleLevel"/>
    <w:tmpl w:val="5971E776"/>
    <w:lvl w:ilvl="0" w:tentative="0">
      <w:start w:val="1"/>
      <w:numFmt w:val="chineseCounting"/>
      <w:suff w:val="nothing"/>
      <w:lvlText w:val="（%1）"/>
      <w:lvlJc w:val="left"/>
      <w:pPr>
        <w:ind w:left="0" w:firstLine="420"/>
      </w:pPr>
      <w:rPr>
        <w:rFonts w:hint="eastAsia"/>
      </w:rPr>
    </w:lvl>
  </w:abstractNum>
  <w:abstractNum w:abstractNumId="14">
    <w:nsid w:val="5971EDEF"/>
    <w:multiLevelType w:val="singleLevel"/>
    <w:tmpl w:val="5971EDEF"/>
    <w:lvl w:ilvl="0" w:tentative="0">
      <w:start w:val="1"/>
      <w:numFmt w:val="chineseCounting"/>
      <w:suff w:val="nothing"/>
      <w:lvlText w:val="（%1）"/>
      <w:lvlJc w:val="left"/>
      <w:pPr>
        <w:ind w:left="147" w:firstLine="420"/>
      </w:pPr>
      <w:rPr>
        <w:rFonts w:hint="eastAsia"/>
      </w:rPr>
    </w:lvl>
  </w:abstractNum>
  <w:num w:numId="1">
    <w:abstractNumId w:val="5"/>
  </w:num>
  <w:num w:numId="2">
    <w:abstractNumId w:val="1"/>
  </w:num>
  <w:num w:numId="3">
    <w:abstractNumId w:val="0"/>
  </w:num>
  <w:num w:numId="4">
    <w:abstractNumId w:val="6"/>
  </w:num>
  <w:num w:numId="5">
    <w:abstractNumId w:val="7"/>
  </w:num>
  <w:num w:numId="6">
    <w:abstractNumId w:val="8"/>
  </w:num>
  <w:num w:numId="7">
    <w:abstractNumId w:val="4"/>
  </w:num>
  <w:num w:numId="8">
    <w:abstractNumId w:val="3"/>
  </w:num>
  <w:num w:numId="9">
    <w:abstractNumId w:val="2"/>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C7"/>
    <w:rsid w:val="00065FC1"/>
    <w:rsid w:val="00067964"/>
    <w:rsid w:val="000C2668"/>
    <w:rsid w:val="00146601"/>
    <w:rsid w:val="0018205F"/>
    <w:rsid w:val="001A6AD5"/>
    <w:rsid w:val="001C5CB5"/>
    <w:rsid w:val="001C6685"/>
    <w:rsid w:val="0020082E"/>
    <w:rsid w:val="002211DC"/>
    <w:rsid w:val="00256266"/>
    <w:rsid w:val="002727E9"/>
    <w:rsid w:val="002900D5"/>
    <w:rsid w:val="002A4F4D"/>
    <w:rsid w:val="002B115A"/>
    <w:rsid w:val="002D7B21"/>
    <w:rsid w:val="002E3A7A"/>
    <w:rsid w:val="0033429B"/>
    <w:rsid w:val="0035570E"/>
    <w:rsid w:val="003E2645"/>
    <w:rsid w:val="00437764"/>
    <w:rsid w:val="004378FD"/>
    <w:rsid w:val="0044395A"/>
    <w:rsid w:val="00466DBC"/>
    <w:rsid w:val="004F6A3C"/>
    <w:rsid w:val="00514533"/>
    <w:rsid w:val="00565955"/>
    <w:rsid w:val="0057619C"/>
    <w:rsid w:val="00590C3E"/>
    <w:rsid w:val="0060426C"/>
    <w:rsid w:val="00647FAB"/>
    <w:rsid w:val="00655816"/>
    <w:rsid w:val="00655E10"/>
    <w:rsid w:val="006A6A1B"/>
    <w:rsid w:val="006A7B4C"/>
    <w:rsid w:val="0073413A"/>
    <w:rsid w:val="00756E10"/>
    <w:rsid w:val="00786139"/>
    <w:rsid w:val="007A1DF7"/>
    <w:rsid w:val="0080301E"/>
    <w:rsid w:val="0081419C"/>
    <w:rsid w:val="00842DC1"/>
    <w:rsid w:val="00860BB7"/>
    <w:rsid w:val="00897749"/>
    <w:rsid w:val="008A269A"/>
    <w:rsid w:val="008A38AD"/>
    <w:rsid w:val="008A50B1"/>
    <w:rsid w:val="009E426E"/>
    <w:rsid w:val="00A36B58"/>
    <w:rsid w:val="00A8348D"/>
    <w:rsid w:val="00B4412C"/>
    <w:rsid w:val="00B61A64"/>
    <w:rsid w:val="00BA11E2"/>
    <w:rsid w:val="00BB0F90"/>
    <w:rsid w:val="00BC43F7"/>
    <w:rsid w:val="00C22365"/>
    <w:rsid w:val="00C27D4D"/>
    <w:rsid w:val="00C36A43"/>
    <w:rsid w:val="00C426CF"/>
    <w:rsid w:val="00C87622"/>
    <w:rsid w:val="00D15AFA"/>
    <w:rsid w:val="00D2634A"/>
    <w:rsid w:val="00D55E53"/>
    <w:rsid w:val="00D55E68"/>
    <w:rsid w:val="00D60D97"/>
    <w:rsid w:val="00DE0B06"/>
    <w:rsid w:val="00DE28C7"/>
    <w:rsid w:val="00E5494A"/>
    <w:rsid w:val="00E67697"/>
    <w:rsid w:val="00E951AD"/>
    <w:rsid w:val="00E965BE"/>
    <w:rsid w:val="00F12075"/>
    <w:rsid w:val="00F94B58"/>
    <w:rsid w:val="00FA590F"/>
    <w:rsid w:val="00FC7314"/>
    <w:rsid w:val="01B858FF"/>
    <w:rsid w:val="08611DB0"/>
    <w:rsid w:val="0C345501"/>
    <w:rsid w:val="1D7C46E5"/>
    <w:rsid w:val="1FC57EFE"/>
    <w:rsid w:val="206005CF"/>
    <w:rsid w:val="399B2BF0"/>
    <w:rsid w:val="39AA4BB7"/>
    <w:rsid w:val="40755B73"/>
    <w:rsid w:val="43FE2249"/>
    <w:rsid w:val="46F22D28"/>
    <w:rsid w:val="518E6F66"/>
    <w:rsid w:val="55465253"/>
    <w:rsid w:val="591F31D3"/>
    <w:rsid w:val="5E9104C2"/>
    <w:rsid w:val="64683537"/>
    <w:rsid w:val="6EA82243"/>
    <w:rsid w:val="6F9B27EB"/>
    <w:rsid w:val="704E3FEB"/>
    <w:rsid w:val="71162869"/>
    <w:rsid w:val="7984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9"/>
    <w:qFormat/>
    <w:uiPriority w:val="0"/>
    <w:pPr>
      <w:tabs>
        <w:tab w:val="center" w:pos="4153"/>
        <w:tab w:val="right" w:pos="8306"/>
      </w:tabs>
      <w:snapToGrid w:val="0"/>
      <w:jc w:val="left"/>
    </w:pPr>
    <w:rPr>
      <w:sz w:val="1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页脚 Char"/>
    <w:basedOn w:val="7"/>
    <w:link w:val="5"/>
    <w:qFormat/>
    <w:uiPriority w:val="0"/>
    <w:rPr>
      <w:sz w:val="18"/>
      <w:szCs w:val="24"/>
    </w:rPr>
  </w:style>
  <w:style w:type="character" w:customStyle="1" w:styleId="10">
    <w:name w:val="页眉 Char"/>
    <w:basedOn w:val="7"/>
    <w:link w:val="6"/>
    <w:qFormat/>
    <w:uiPriority w:val="0"/>
    <w:rPr>
      <w:sz w:val="18"/>
      <w:szCs w:val="24"/>
    </w:rPr>
  </w:style>
  <w:style w:type="character" w:customStyle="1" w:styleId="11">
    <w:name w:val="font31"/>
    <w:basedOn w:val="7"/>
    <w:qFormat/>
    <w:uiPriority w:val="0"/>
    <w:rPr>
      <w:rFonts w:ascii="Arial" w:hAnsi="Arial" w:cs="Arial"/>
      <w:color w:val="000000"/>
      <w:sz w:val="16"/>
      <w:szCs w:val="16"/>
      <w:u w:val="none"/>
    </w:rPr>
  </w:style>
  <w:style w:type="character" w:customStyle="1" w:styleId="12">
    <w:name w:val="font01"/>
    <w:basedOn w:val="7"/>
    <w:qFormat/>
    <w:uiPriority w:val="0"/>
    <w:rPr>
      <w:rFonts w:hint="default" w:ascii="Arial" w:hAnsi="Arial" w:cs="Arial"/>
      <w:color w:val="000000"/>
      <w:sz w:val="16"/>
      <w:szCs w:val="16"/>
      <w:u w:val="none"/>
    </w:rPr>
  </w:style>
  <w:style w:type="character" w:customStyle="1" w:styleId="13">
    <w:name w:val="font41"/>
    <w:basedOn w:val="7"/>
    <w:qFormat/>
    <w:uiPriority w:val="0"/>
    <w:rPr>
      <w:rFonts w:hint="eastAsia" w:ascii="宋体" w:hAnsi="宋体" w:eastAsia="宋体" w:cs="宋体"/>
      <w:color w:val="000000"/>
      <w:sz w:val="16"/>
      <w:szCs w:val="16"/>
      <w:u w:val="none"/>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36</Pages>
  <Words>2723</Words>
  <Characters>15522</Characters>
  <Lines>129</Lines>
  <Paragraphs>36</Paragraphs>
  <TotalTime>256</TotalTime>
  <ScaleCrop>false</ScaleCrop>
  <LinksUpToDate>false</LinksUpToDate>
  <CharactersWithSpaces>18209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2019-09-20T02:17:00Z</dcterms:created>
  <dc:creator>Microsoft</dc:creator>
  <cp:lastModifiedBy>Administrator</cp:lastModifiedBy>
  <dcterms:modified xsi:type="dcterms:W3CDTF">2021-11-19T09:58:36Z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