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882" w:leftChars="420" w:firstLine="2615" w:firstLineChars="592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目  录</w:t>
      </w:r>
    </w:p>
    <w:p>
      <w:pPr>
        <w:widowControl/>
        <w:shd w:val="clear" w:color="auto" w:fill="FFFFFF"/>
        <w:spacing w:line="560" w:lineRule="exact"/>
        <w:jc w:val="left"/>
        <w:rPr>
          <w:rFonts w:cs="Times New Roman" w:asciiTheme="minorEastAsia" w:hAnsiTheme="minorEastAsia"/>
          <w:b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第一部分  部门概况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666666"/>
          <w:kern w:val="0"/>
          <w:sz w:val="32"/>
          <w:szCs w:val="32"/>
        </w:rPr>
        <w:t>一、主要职责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666666"/>
          <w:kern w:val="0"/>
          <w:sz w:val="32"/>
          <w:szCs w:val="32"/>
        </w:rPr>
        <w:t>二、部门预算单位构成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第二部分  卧龙区民政局2020年部门预算情况说明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第三部分  名词解释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1285" w:firstLineChars="4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附件：卧龙区民政局2020年度部门预算表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2249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687" w:firstLineChars="7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cs="Times New Roman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cs="Times New Roman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cs="Times New Roman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482" w:firstLineChars="200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44"/>
          <w:szCs w:val="44"/>
        </w:rPr>
        <w:t>南阳市卧龙区民政局2020年部门预算公开</w:t>
      </w: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 xml:space="preserve">第一部分  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区民政局概况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一、区民政局主要职责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kern w:val="0"/>
          <w:sz w:val="32"/>
          <w:szCs w:val="32"/>
        </w:rPr>
        <w:t>主要承担城乡低保、特困供养、基层政权建设、民间组织管理、婚姻登记、区划地名管理、殡葬改革、社区建设、老龄事业发展、养老机构管理、社会福利事务管理等工作任务。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二、区民政局预算单位构成</w:t>
      </w:r>
    </w:p>
    <w:p>
      <w:pPr>
        <w:widowControl/>
        <w:ind w:firstLine="640"/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局机关内设机构5个，包括：办公室、社会管理股、社会救助股、社会事务股、社会福利股。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纳入2020年区民政局部门预算的机构</w:t>
      </w:r>
      <w:r>
        <w:rPr>
          <w:rFonts w:asciiTheme="minorEastAsia" w:hAnsiTheme="minorEastAsia"/>
          <w:b/>
          <w:sz w:val="32"/>
        </w:rPr>
        <w:t>单位共</w:t>
      </w:r>
      <w:r>
        <w:rPr>
          <w:rFonts w:hint="eastAsia" w:asciiTheme="minorEastAsia" w:hAnsiTheme="minorEastAsia"/>
          <w:b/>
          <w:sz w:val="32"/>
        </w:rPr>
        <w:t>7</w:t>
      </w:r>
      <w:r>
        <w:rPr>
          <w:rFonts w:asciiTheme="minorEastAsia" w:hAnsiTheme="minorEastAsia"/>
          <w:b/>
          <w:sz w:val="32"/>
        </w:rPr>
        <w:t>个，其中二级预算单位</w:t>
      </w:r>
      <w:r>
        <w:rPr>
          <w:rFonts w:hint="eastAsia" w:asciiTheme="minorEastAsia" w:hAnsiTheme="minorEastAsia"/>
          <w:b/>
          <w:sz w:val="32"/>
        </w:rPr>
        <w:t>6</w:t>
      </w:r>
      <w:r>
        <w:rPr>
          <w:rFonts w:asciiTheme="minorEastAsia" w:hAnsiTheme="minorEastAsia"/>
          <w:b/>
          <w:sz w:val="32"/>
        </w:rPr>
        <w:t>个，具体是：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0"/>
          <w:szCs w:val="30"/>
        </w:rPr>
        <w:t>卧龙区民政局机关、卧龙区殡葬管理所、卧龙区婚姻登记处、</w:t>
      </w:r>
    </w:p>
    <w:p>
      <w:pPr>
        <w:widowControl/>
        <w:shd w:val="clear" w:color="auto" w:fill="FFFFFF"/>
        <w:spacing w:line="560" w:lineRule="exact"/>
        <w:ind w:hanging="36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0"/>
          <w:szCs w:val="30"/>
        </w:rPr>
        <w:t>卧龙区城乡居民最低生活保障中心、卧龙区地名办、卧龙区独山公墓管理处、南阳市民族公墓</w:t>
      </w: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第二部分  区民政局2020年度部门预算情况说明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区民政局2020年收入总计1302.58万元，支出总计1302.58万元。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与去年比增减变化及原因：</w:t>
      </w:r>
      <w:r>
        <w:rPr>
          <w:rFonts w:hint="eastAsia" w:cs="Times New Roman" w:asciiTheme="minorEastAsia" w:hAnsiTheme="minorEastAsia"/>
          <w:b/>
          <w:color w:val="4A4B4B"/>
          <w:kern w:val="0"/>
          <w:sz w:val="30"/>
          <w:szCs w:val="30"/>
        </w:rPr>
        <w:t>根据政府职能的划分，我单位不再承担救灾救济、优抚安置等职能，故资金减少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区民政局2020年收入合计1302.58万元，其中：一般公共预算1302.58万元。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区民政局2020年支出合计1302.58万元，其中：基本支出861.54万元，占66%；项目支出441.04万元，占34%。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区民政局2020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861.54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861.54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1605.37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，下降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65.08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%，主要原因：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项目支出减少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、一般公共预算支出预算情况说明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区民政局2020年一般公共预算支出年初预算为1302.58万元。主要用于以下方面：（工资福利支出945.29万元，商品和服务支出144.26万元，对个人和家庭补助支出37.95万元，项目支出175.08万元。）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、一般公共预算基本支出预算情况说明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2019年一般公共预算基本支出1127.5万元，其中：人员经费989.76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137.74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4A4B4B"/>
          <w:kern w:val="0"/>
          <w:sz w:val="32"/>
          <w:szCs w:val="32"/>
          <w:lang w:eastAsia="zh-CN"/>
        </w:rPr>
        <w:t>七</w:t>
      </w:r>
      <w:r>
        <w:rPr>
          <w:rFonts w:hint="eastAsia" w:cs="Times New Roman" w:asciiTheme="minorEastAsia" w:hAnsiTheme="minorEastAsia"/>
          <w:b/>
          <w:bCs/>
          <w:color w:val="4A4B4B"/>
          <w:kern w:val="0"/>
          <w:sz w:val="32"/>
          <w:szCs w:val="32"/>
        </w:rPr>
        <w:t>、政府性基金预算支出情况说明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Times New Roman" w:asciiTheme="minorEastAsia" w:hAnsiTheme="minorEastAsia"/>
          <w:b/>
          <w:color w:val="4A4B4B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年无政府性基金预算支出。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  <w:lang w:eastAsia="zh-CN"/>
        </w:rPr>
        <w:t>八</w:t>
      </w: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、国有资本经营预算情况说明</w:t>
      </w:r>
    </w:p>
    <w:p>
      <w:pPr>
        <w:widowControl/>
        <w:spacing w:line="590" w:lineRule="exact"/>
        <w:ind w:firstLine="640"/>
        <w:jc w:val="left"/>
        <w:rPr>
          <w:rFonts w:cs="Times New Roman" w:asciiTheme="minorEastAsia" w:hAnsiTheme="minorEastAsia"/>
          <w:b/>
          <w:color w:val="4A4B4B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宋体" w:asciiTheme="minorEastAsia" w:hAnsiTheme="minorEastAsia"/>
          <w:b/>
          <w:color w:val="666666"/>
          <w:kern w:val="0"/>
          <w:sz w:val="32"/>
          <w:szCs w:val="32"/>
        </w:rPr>
        <w:t>年无国有资本经营预算。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  <w:lang w:eastAsia="zh-CN"/>
        </w:rPr>
        <w:t>九</w:t>
      </w: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、“三公”经费支出预算情况说明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年“三公”经费预算为31.53万元。具体支出情况如下：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（一）因公出国（境）费0万元，与去年比无增减。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（二）公务用车购置及运行费：17.1万元，其中，公务用车购置：0万元；公务用车运行费17.1万元。与去年比无增减。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（三）公务接待费：14.43万元，与去年比无增减。</w:t>
      </w:r>
    </w:p>
    <w:p>
      <w:pPr>
        <w:widowControl/>
        <w:spacing w:line="590" w:lineRule="exact"/>
        <w:ind w:firstLine="640"/>
        <w:jc w:val="left"/>
        <w:rPr>
          <w:rFonts w:ascii="黑体" w:hAnsi="黑体" w:eastAsia="黑体"/>
          <w:sz w:val="32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  <w:lang w:eastAsia="zh-CN"/>
        </w:rPr>
        <w:t>十</w:t>
      </w: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、</w:t>
      </w:r>
      <w:r>
        <w:rPr>
          <w:rFonts w:ascii="黑体" w:hAnsi="黑体" w:eastAsia="黑体"/>
          <w:sz w:val="32"/>
        </w:rPr>
        <w:t>国有资产占用情况说明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我单位共有车辆</w:t>
      </w:r>
      <w:r>
        <w:rPr>
          <w:rFonts w:hint="eastAsia" w:ascii="仿宋_GB2312" w:hAnsi="仿宋_GB2312" w:eastAsia="仿宋_GB2312"/>
          <w:sz w:val="32"/>
        </w:rPr>
        <w:t>1</w:t>
      </w:r>
      <w:r>
        <w:rPr>
          <w:rFonts w:ascii="仿宋_GB2312" w:hAnsi="仿宋_GB2312" w:eastAsia="仿宋_GB2312"/>
          <w:sz w:val="32"/>
        </w:rPr>
        <w:t>辆，其中：省级领导干部用车0辆、应急保障车</w:t>
      </w:r>
      <w:r>
        <w:rPr>
          <w:rFonts w:hint="eastAsia" w:ascii="仿宋_GB2312" w:hAnsi="仿宋_GB2312" w:eastAsia="仿宋_GB2312"/>
          <w:sz w:val="32"/>
        </w:rPr>
        <w:t>0</w:t>
      </w:r>
      <w:r>
        <w:rPr>
          <w:rFonts w:ascii="仿宋_GB2312" w:hAnsi="仿宋_GB2312" w:eastAsia="仿宋_GB2312"/>
          <w:sz w:val="32"/>
        </w:rPr>
        <w:t>辆、执法执勤用车</w:t>
      </w:r>
      <w:r>
        <w:rPr>
          <w:rFonts w:hint="eastAsia" w:ascii="仿宋_GB2312" w:hAnsi="仿宋_GB2312" w:eastAsia="仿宋_GB2312"/>
          <w:sz w:val="32"/>
        </w:rPr>
        <w:t>0</w:t>
      </w:r>
      <w:r>
        <w:rPr>
          <w:rFonts w:ascii="仿宋_GB2312" w:hAnsi="仿宋_GB2312" w:eastAsia="仿宋_GB2312"/>
          <w:sz w:val="32"/>
        </w:rPr>
        <w:t>辆、其他用车</w:t>
      </w:r>
      <w:r>
        <w:rPr>
          <w:rFonts w:hint="eastAsia" w:ascii="仿宋_GB2312" w:hAnsi="仿宋_GB2312" w:eastAsia="仿宋_GB2312"/>
          <w:sz w:val="32"/>
        </w:rPr>
        <w:t>1</w:t>
      </w:r>
      <w:r>
        <w:rPr>
          <w:rFonts w:ascii="仿宋_GB2312" w:hAnsi="仿宋_GB2312" w:eastAsia="仿宋_GB2312"/>
          <w:sz w:val="32"/>
        </w:rPr>
        <w:t>辆；单位价值50万元以上通用设备0台（套），单位价值100万元以上专用设备0台（套）。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十</w:t>
      </w: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  <w:lang w:eastAsia="zh-CN"/>
        </w:rPr>
        <w:t>一</w:t>
      </w:r>
      <w:r>
        <w:rPr>
          <w:rFonts w:hint="eastAsia" w:cs="Times New Roman" w:asciiTheme="minorEastAsia" w:hAnsiTheme="minorEastAsia"/>
          <w:b/>
          <w:color w:val="666666"/>
          <w:kern w:val="0"/>
          <w:sz w:val="32"/>
          <w:szCs w:val="32"/>
        </w:rPr>
        <w:t>、其他重要事项的情况说明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（一）机关运行经费支出情况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年机关运行经费支出预算137.74万元，主要保障机关正常运转及正常履职需要。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年没有安排政府采购预算。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年无开展预算绩效管理工作。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2020</w:t>
      </w: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年，无使用专项转移制度的项目。</w:t>
      </w: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hanging="360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4A4B4B"/>
          <w:kern w:val="0"/>
          <w:sz w:val="32"/>
          <w:szCs w:val="32"/>
        </w:rPr>
        <w:t xml:space="preserve">第三部分  </w:t>
      </w:r>
      <w:r>
        <w:rPr>
          <w:rFonts w:hint="eastAsia" w:cs="宋体" w:asciiTheme="minorEastAsia" w:hAnsiTheme="minorEastAsia"/>
          <w:b/>
          <w:bCs/>
          <w:color w:val="4A4B4B"/>
          <w:kern w:val="0"/>
          <w:sz w:val="32"/>
          <w:szCs w:val="32"/>
        </w:rPr>
        <w:t>名词解释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4A4B4B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32"/>
          <w:szCs w:val="32"/>
        </w:rPr>
        <w:t>附件：区民政局2020年度部门预算表</w:t>
      </w:r>
    </w:p>
    <w:p>
      <w:pPr>
        <w:rPr>
          <w:rFonts w:asciiTheme="minorEastAsia" w:hAnsiTheme="min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721"/>
    <w:rsid w:val="0002441D"/>
    <w:rsid w:val="000A2B60"/>
    <w:rsid w:val="00273A30"/>
    <w:rsid w:val="005B5ACA"/>
    <w:rsid w:val="0065552A"/>
    <w:rsid w:val="006977C6"/>
    <w:rsid w:val="00834474"/>
    <w:rsid w:val="00870B2D"/>
    <w:rsid w:val="009B4003"/>
    <w:rsid w:val="00B2576B"/>
    <w:rsid w:val="00C97810"/>
    <w:rsid w:val="00CC6CEC"/>
    <w:rsid w:val="00D30898"/>
    <w:rsid w:val="00D86B47"/>
    <w:rsid w:val="00ED4721"/>
    <w:rsid w:val="173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365</Words>
  <Characters>2086</Characters>
  <Lines>17</Lines>
  <Paragraphs>4</Paragraphs>
  <TotalTime>2</TotalTime>
  <ScaleCrop>false</ScaleCrop>
  <LinksUpToDate>false</LinksUpToDate>
  <CharactersWithSpaces>2447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2020-11-09T09:09:00Z</dcterms:created>
  <dc:creator>Windows 用户</dc:creator>
  <cp:lastModifiedBy>DELL</cp:lastModifiedBy>
  <dcterms:modified xsi:type="dcterms:W3CDTF">2021-06-10T06:19:59Z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B059AA0CFC0C4785A9F9663D480B9890</vt:lpwstr>
  </property>
</Properties>
</file>