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南阳市卧龙区蒲山镇人民政府</w:t>
      </w:r>
    </w:p>
    <w:p>
      <w:pPr>
        <w:jc w:val="center"/>
        <w:rPr>
          <w:rFonts w:ascii="黑体" w:hAnsi="黑体" w:eastAsia="黑体" w:cs="黑体"/>
          <w:sz w:val="52"/>
          <w:szCs w:val="52"/>
        </w:rPr>
      </w:pPr>
      <w:r>
        <w:rPr>
          <w:rFonts w:hint="eastAsia" w:ascii="黑体" w:hAnsi="黑体" w:eastAsia="黑体" w:cs="黑体"/>
          <w:sz w:val="52"/>
          <w:szCs w:val="52"/>
        </w:rPr>
        <w:t>2020年度部门决算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二〇二一年十月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蒲山镇人民政府概况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rPr>
          <w:rFonts w:ascii="黑体" w:hAnsi="黑体" w:eastAsia="黑体" w:cs="黑体"/>
          <w:sz w:val="48"/>
          <w:szCs w:val="48"/>
        </w:rPr>
      </w:pPr>
      <w:r>
        <w:rPr>
          <w:rFonts w:hint="eastAsia" w:ascii="黑体" w:hAnsi="黑体" w:eastAsia="黑体" w:cs="黑体"/>
          <w:sz w:val="48"/>
          <w:szCs w:val="48"/>
        </w:rPr>
        <w:t>第一部分　</w:t>
      </w:r>
    </w:p>
    <w:p>
      <w:pPr>
        <w:widowControl/>
        <w:jc w:val="center"/>
        <w:rPr>
          <w:rFonts w:ascii="黑体" w:hAnsi="黑体" w:eastAsia="黑体" w:cs="黑体"/>
          <w:sz w:val="48"/>
          <w:szCs w:val="48"/>
        </w:rPr>
      </w:pPr>
      <w:r>
        <w:rPr>
          <w:rFonts w:hint="eastAsia" w:ascii="黑体" w:hAnsi="黑体" w:eastAsia="黑体" w:cs="黑体"/>
          <w:sz w:val="48"/>
          <w:szCs w:val="48"/>
        </w:rPr>
        <w:t>　</w:t>
      </w:r>
    </w:p>
    <w:p>
      <w:pPr>
        <w:widowControl/>
        <w:jc w:val="center"/>
        <w:rPr>
          <w:rFonts w:ascii="黑体" w:hAnsi="黑体" w:eastAsia="黑体" w:cs="黑体"/>
          <w:sz w:val="48"/>
          <w:szCs w:val="48"/>
        </w:rPr>
      </w:pPr>
      <w:r>
        <w:rPr>
          <w:rFonts w:hint="eastAsia" w:ascii="黑体" w:hAnsi="黑体" w:eastAsia="黑体" w:cs="黑体"/>
          <w:sz w:val="48"/>
          <w:szCs w:val="48"/>
        </w:rPr>
        <w:t>南阳市卧龙区</w:t>
      </w: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r>
        <w:rPr>
          <w:rFonts w:hint="eastAsia" w:ascii="黑体" w:hAnsi="黑体" w:eastAsia="黑体" w:cs="黑体"/>
          <w:sz w:val="48"/>
          <w:szCs w:val="48"/>
        </w:rPr>
        <w:t>蒲山镇人民政府概况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一、部门职责</w:t>
      </w:r>
    </w:p>
    <w:p>
      <w:pPr>
        <w:ind w:firstLine="640" w:firstLineChars="200"/>
        <w:jc w:val="left"/>
        <w:rPr>
          <w:rFonts w:ascii="宋体" w:hAnsi="宋体"/>
          <w:sz w:val="32"/>
          <w:szCs w:val="32"/>
        </w:rPr>
      </w:pPr>
      <w:r>
        <w:rPr>
          <w:rFonts w:hint="eastAsia" w:ascii="宋体" w:hAnsi="宋体"/>
          <w:sz w:val="32"/>
          <w:szCs w:val="32"/>
        </w:rPr>
        <w:t>落实国家政策，严格依法行政，发挥经济管理职能，加强政策引导，制定发展规划，服务市场主体和营造发展环境，搞好市场监督，大力促进社会事业发展，发展镇村经济、文化和社会事业，提供公共服务，维护社会稳定，构建社会主义和谐社会。</w:t>
      </w:r>
    </w:p>
    <w:p>
      <w:pPr>
        <w:pStyle w:val="14"/>
        <w:ind w:firstLine="600"/>
        <w:rPr>
          <w:rFonts w:ascii="宋体" w:hAnsi="宋体"/>
          <w:kern w:val="2"/>
          <w:sz w:val="32"/>
          <w:szCs w:val="32"/>
        </w:rPr>
      </w:pPr>
      <w:r>
        <w:rPr>
          <w:rFonts w:hint="eastAsia" w:ascii="宋体" w:hAnsi="宋体"/>
          <w:kern w:val="2"/>
          <w:sz w:val="32"/>
          <w:szCs w:val="32"/>
        </w:rPr>
        <w:t>1、执行本级人民代表大会的决议和上级国家机关的决定，发布决定和命令；</w:t>
      </w:r>
    </w:p>
    <w:p>
      <w:pPr>
        <w:pStyle w:val="14"/>
        <w:ind w:firstLine="600"/>
        <w:rPr>
          <w:rFonts w:ascii="宋体" w:hAnsi="宋体"/>
          <w:kern w:val="2"/>
          <w:sz w:val="32"/>
          <w:szCs w:val="32"/>
        </w:rPr>
      </w:pPr>
      <w:r>
        <w:rPr>
          <w:rFonts w:hint="eastAsia" w:ascii="宋体" w:hAnsi="宋体"/>
          <w:kern w:val="2"/>
          <w:sz w:val="32"/>
          <w:szCs w:val="32"/>
        </w:rPr>
        <w:t>2、执行本行政区域的经济和发展计划，预算，管理本行政区域的经济、教育、科学、文化、卫生、体育事业和财政、民政、公安、司法行政、计划生育等行政工作；</w:t>
      </w:r>
    </w:p>
    <w:p>
      <w:pPr>
        <w:pStyle w:val="14"/>
        <w:ind w:firstLine="600"/>
        <w:rPr>
          <w:rFonts w:ascii="宋体" w:hAnsi="宋体"/>
          <w:kern w:val="2"/>
          <w:sz w:val="32"/>
          <w:szCs w:val="32"/>
        </w:rPr>
      </w:pPr>
      <w:r>
        <w:rPr>
          <w:rFonts w:hint="eastAsia" w:ascii="宋体" w:hAnsi="宋体"/>
          <w:kern w:val="2"/>
          <w:sz w:val="32"/>
          <w:szCs w:val="32"/>
        </w:rPr>
        <w:t>3、保护社会主义的全民所有财产和劳动群众集体所有的财产，保护公民私有所有的合法财产，维护社会序，保障公民的人身权利、民主权利和其他权利；</w:t>
      </w:r>
    </w:p>
    <w:p>
      <w:pPr>
        <w:pStyle w:val="14"/>
        <w:ind w:firstLine="600"/>
        <w:rPr>
          <w:rFonts w:ascii="宋体" w:hAnsi="宋体"/>
          <w:kern w:val="2"/>
          <w:sz w:val="32"/>
          <w:szCs w:val="32"/>
        </w:rPr>
      </w:pPr>
      <w:r>
        <w:rPr>
          <w:rFonts w:hint="eastAsia" w:ascii="宋体" w:hAnsi="宋体"/>
          <w:kern w:val="2"/>
          <w:sz w:val="32"/>
          <w:szCs w:val="32"/>
        </w:rPr>
        <w:t>4、保护各种经济组织的合法权益；</w:t>
      </w:r>
    </w:p>
    <w:p>
      <w:pPr>
        <w:ind w:firstLine="640" w:firstLineChars="200"/>
        <w:jc w:val="left"/>
        <w:rPr>
          <w:rFonts w:ascii="宋体" w:hAnsi="宋体"/>
          <w:sz w:val="32"/>
          <w:szCs w:val="32"/>
        </w:rPr>
      </w:pPr>
      <w:r>
        <w:rPr>
          <w:rFonts w:hint="eastAsia" w:ascii="宋体" w:hAnsi="宋体"/>
          <w:sz w:val="32"/>
          <w:szCs w:val="32"/>
        </w:rPr>
        <w:t>5、保障少数民族的权益和尊重少数民族的风俗习惯；</w:t>
      </w:r>
    </w:p>
    <w:p>
      <w:pPr>
        <w:ind w:firstLine="640" w:firstLineChars="200"/>
        <w:jc w:val="left"/>
        <w:rPr>
          <w:rFonts w:ascii="宋体" w:hAnsi="宋体"/>
          <w:sz w:val="32"/>
          <w:szCs w:val="32"/>
        </w:rPr>
      </w:pPr>
      <w:r>
        <w:rPr>
          <w:rFonts w:hint="eastAsia" w:ascii="宋体" w:hAnsi="宋体"/>
          <w:sz w:val="32"/>
          <w:szCs w:val="32"/>
        </w:rPr>
        <w:t>6、办理上级人民政府交办的其他事项。</w:t>
      </w:r>
    </w:p>
    <w:p>
      <w:pPr>
        <w:jc w:val="left"/>
        <w:rPr>
          <w:rFonts w:ascii="宋体" w:hAnsi="宋体" w:cs="宋体"/>
          <w:sz w:val="32"/>
          <w:szCs w:val="32"/>
        </w:rPr>
      </w:pP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rPr>
          <w:rFonts w:ascii="宋体" w:hAnsi="宋体" w:cs="宋体"/>
          <w:kern w:val="0"/>
          <w:sz w:val="32"/>
          <w:szCs w:val="32"/>
        </w:rPr>
      </w:pPr>
      <w:r>
        <w:rPr>
          <w:rFonts w:hint="eastAsia" w:ascii="宋体" w:hAnsi="宋体" w:cs="宋体"/>
          <w:kern w:val="0"/>
          <w:sz w:val="32"/>
          <w:szCs w:val="32"/>
        </w:rPr>
        <w:t>1、行政机构按7个设置，即党政办公室（政协委员联络室、应急管理办公室）、党建工作办公室、社会事务办公室（民族宗教事务办公室）、经济发展办公室（经济发达镇办公室）、乡村振兴办公室（扶贫开发办公室）、村镇建设管理办公室（生态环境办公室）、文化旅游办公室。</w:t>
      </w:r>
    </w:p>
    <w:p>
      <w:pPr>
        <w:widowControl/>
        <w:ind w:firstLine="640"/>
        <w:rPr>
          <w:rFonts w:ascii="宋体" w:hAnsi="宋体" w:cs="宋体"/>
          <w:kern w:val="0"/>
          <w:sz w:val="32"/>
          <w:szCs w:val="32"/>
        </w:rPr>
      </w:pPr>
      <w:r>
        <w:rPr>
          <w:rFonts w:ascii="宋体" w:hAnsi="宋体" w:cs="宋体"/>
          <w:kern w:val="0"/>
          <w:sz w:val="32"/>
          <w:szCs w:val="32"/>
        </w:rPr>
        <w:t>2</w:t>
      </w:r>
      <w:r>
        <w:rPr>
          <w:rFonts w:hint="eastAsia" w:ascii="宋体" w:hAnsi="宋体" w:cs="宋体"/>
          <w:kern w:val="0"/>
          <w:sz w:val="32"/>
          <w:szCs w:val="32"/>
        </w:rPr>
        <w:t>、事业单位按5个中心设置。即农业农村服务中心，党群服务中心（便民服务中心、政务服务中心），综合行政执法中队、社会治安综合治理中心和退役军人服务站。</w:t>
      </w:r>
    </w:p>
    <w:p>
      <w:pPr>
        <w:widowControl/>
        <w:ind w:firstLine="640"/>
        <w:rPr>
          <w:rFonts w:ascii="宋体" w:hAnsi="宋体" w:cs="宋体"/>
          <w:kern w:val="0"/>
          <w:sz w:val="32"/>
          <w:szCs w:val="32"/>
        </w:rPr>
      </w:pPr>
      <w:r>
        <w:rPr>
          <w:rFonts w:ascii="宋体" w:hAnsi="宋体" w:cs="宋体"/>
          <w:kern w:val="0"/>
          <w:sz w:val="32"/>
          <w:szCs w:val="32"/>
        </w:rPr>
        <w:t>3</w:t>
      </w:r>
      <w:r>
        <w:rPr>
          <w:rFonts w:hint="eastAsia" w:ascii="宋体" w:hAnsi="宋体" w:cs="宋体"/>
          <w:kern w:val="0"/>
          <w:sz w:val="32"/>
          <w:szCs w:val="32"/>
        </w:rPr>
        <w:t>、我镇核定行政编制35名，实有35人（其中工勤2人）；核定事业全供编制50名，实有50人；人事代理人员46人；遗留士兵安置4人。现实有在岗人员135人。</w:t>
      </w:r>
    </w:p>
    <w:p>
      <w:pPr>
        <w:widowControl/>
        <w:jc w:val="left"/>
        <w:rPr>
          <w:rFonts w:ascii="仿宋_GB2312" w:hAnsi="仿宋_GB2312" w:eastAsia="仿宋_GB2312" w:cs="仿宋_GB2312"/>
          <w:kern w:val="0"/>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hint="eastAsia" w:ascii="黑体" w:hAnsi="黑体" w:eastAsia="黑体" w:cs="黑体"/>
          <w:sz w:val="48"/>
          <w:szCs w:val="48"/>
        </w:rPr>
        <w:t>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14120" w:type="dxa"/>
        <w:tblInd w:w="93" w:type="dxa"/>
        <w:tblLayout w:type="fixed"/>
        <w:tblCellMar>
          <w:top w:w="0" w:type="dxa"/>
          <w:left w:w="108" w:type="dxa"/>
          <w:bottom w:w="0" w:type="dxa"/>
          <w:right w:w="108" w:type="dxa"/>
        </w:tblCellMar>
      </w:tblPr>
      <w:tblGrid>
        <w:gridCol w:w="4650"/>
        <w:gridCol w:w="721"/>
        <w:gridCol w:w="1397"/>
        <w:gridCol w:w="4436"/>
        <w:gridCol w:w="721"/>
        <w:gridCol w:w="2195"/>
      </w:tblGrid>
      <w:tr>
        <w:tblPrEx>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465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2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9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43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2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195" w:type="dxa"/>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4650" w:type="dxa"/>
            <w:tcBorders>
              <w:top w:val="nil"/>
              <w:left w:val="nil"/>
              <w:bottom w:val="nil"/>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部门：河南省南阳市卧龙区蒲山镇</w:t>
            </w:r>
          </w:p>
        </w:tc>
        <w:tc>
          <w:tcPr>
            <w:tcW w:w="72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9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43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2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195" w:type="dxa"/>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76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7352"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一、财政拨款收入</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5672.00</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2013.97</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二、政府性基金预算财政拨款收入</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52.00</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三、上级补助收入</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四、事业收入</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五、经营收入</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438.00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六、附属单位上缴收入</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七、其他收入</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8.00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574.12</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193.91</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539.00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384.00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1530.00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十四、资源勘探信息等支出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十八、国土海洋气象等支出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二十一、灾害防治及应急管理支出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二十二、其他支出</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r>
              <w:rPr>
                <w:rFonts w:hint="eastAsia" w:ascii="宋体" w:hAnsi="宋体" w:cs="Arial"/>
                <w:color w:val="000000"/>
                <w:kern w:val="0"/>
                <w:sz w:val="22"/>
              </w:rPr>
              <w:t>23.00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5724.00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5724.00</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用事业基金弥补收支差额</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总计</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Arial"/>
                <w:color w:val="000000"/>
                <w:kern w:val="0"/>
                <w:sz w:val="22"/>
              </w:rPr>
              <w:t>5724.00</w:t>
            </w:r>
          </w:p>
        </w:tc>
      </w:tr>
      <w:tr>
        <w:tblPrEx>
          <w:tblCellMar>
            <w:top w:w="0" w:type="dxa"/>
            <w:left w:w="108" w:type="dxa"/>
            <w:bottom w:w="0" w:type="dxa"/>
            <w:right w:w="108" w:type="dxa"/>
          </w:tblCellMar>
        </w:tblPrEx>
        <w:trPr>
          <w:trHeight w:val="308" w:hRule="atLeast"/>
        </w:trPr>
        <w:tc>
          <w:tcPr>
            <w:tcW w:w="465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总计</w:t>
            </w: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39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5724.00</w:t>
            </w:r>
          </w:p>
        </w:tc>
        <w:tc>
          <w:tcPr>
            <w:tcW w:w="4436"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p>
        </w:tc>
        <w:tc>
          <w:tcPr>
            <w:tcW w:w="72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rPr>
            </w:pPr>
          </w:p>
        </w:tc>
        <w:tc>
          <w:tcPr>
            <w:tcW w:w="219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797" w:right="1440" w:bottom="1797" w:left="1440" w:header="720" w:footer="720" w:gutter="0"/>
          <w:pgNumType w:fmt="numberInDash"/>
          <w:cols w:space="720" w:num="1"/>
          <w:docGrid w:type="lines" w:linePitch="312" w:charSpace="0"/>
        </w:sectPr>
      </w:pPr>
    </w:p>
    <w:tbl>
      <w:tblPr>
        <w:tblStyle w:val="5"/>
        <w:tblW w:w="5000" w:type="pct"/>
        <w:tblInd w:w="0" w:type="dxa"/>
        <w:tblLayout w:type="autofit"/>
        <w:tblCellMar>
          <w:top w:w="0" w:type="dxa"/>
          <w:left w:w="108" w:type="dxa"/>
          <w:bottom w:w="0" w:type="dxa"/>
          <w:right w:w="108" w:type="dxa"/>
        </w:tblCellMar>
      </w:tblPr>
      <w:tblGrid>
        <w:gridCol w:w="1010"/>
        <w:gridCol w:w="3662"/>
        <w:gridCol w:w="1640"/>
        <w:gridCol w:w="1640"/>
        <w:gridCol w:w="1640"/>
        <w:gridCol w:w="1522"/>
        <w:gridCol w:w="1522"/>
        <w:gridCol w:w="1538"/>
      </w:tblGrid>
      <w:tr>
        <w:tblPrEx>
          <w:tblCellMar>
            <w:top w:w="0" w:type="dxa"/>
            <w:left w:w="108" w:type="dxa"/>
            <w:bottom w:w="0" w:type="dxa"/>
            <w:right w:w="108" w:type="dxa"/>
          </w:tblCellMar>
        </w:tblPrEx>
        <w:trPr>
          <w:trHeight w:val="390" w:hRule="atLeast"/>
        </w:trPr>
        <w:tc>
          <w:tcPr>
            <w:tcW w:w="5000" w:type="pct"/>
            <w:gridSpan w:val="8"/>
            <w:tcBorders>
              <w:top w:val="nil"/>
              <w:left w:val="nil"/>
              <w:bottom w:val="nil"/>
              <w:right w:val="nil"/>
            </w:tcBorders>
            <w:shd w:val="clear" w:color="auto" w:fill="auto"/>
            <w:noWrap/>
            <w:vAlign w:val="bottom"/>
          </w:tcPr>
          <w:tbl>
            <w:tblPr>
              <w:tblStyle w:val="5"/>
              <w:tblW w:w="4998" w:type="pct"/>
              <w:tblInd w:w="0" w:type="dxa"/>
              <w:tblLayout w:type="autofit"/>
              <w:tblCellMar>
                <w:top w:w="0" w:type="dxa"/>
                <w:left w:w="108" w:type="dxa"/>
                <w:bottom w:w="0" w:type="dxa"/>
                <w:right w:w="108" w:type="dxa"/>
              </w:tblCellMar>
            </w:tblPr>
            <w:tblGrid>
              <w:gridCol w:w="1127"/>
              <w:gridCol w:w="5027"/>
              <w:gridCol w:w="1976"/>
              <w:gridCol w:w="902"/>
              <w:gridCol w:w="756"/>
              <w:gridCol w:w="932"/>
              <w:gridCol w:w="932"/>
              <w:gridCol w:w="932"/>
              <w:gridCol w:w="932"/>
              <w:gridCol w:w="230"/>
              <w:gridCol w:w="206"/>
            </w:tblGrid>
            <w:tr>
              <w:tblPrEx>
                <w:tblCellMar>
                  <w:top w:w="0" w:type="dxa"/>
                  <w:left w:w="108" w:type="dxa"/>
                  <w:bottom w:w="0" w:type="dxa"/>
                  <w:right w:w="108" w:type="dxa"/>
                </w:tblCellMar>
              </w:tblPrEx>
              <w:trPr>
                <w:gridAfter w:val="1"/>
                <w:wAfter w:w="68" w:type="pct"/>
                <w:trHeight w:val="390" w:hRule="atLeast"/>
              </w:trPr>
              <w:tc>
                <w:tcPr>
                  <w:tcW w:w="4930" w:type="pct"/>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收入决算表</w:t>
                  </w:r>
                </w:p>
              </w:tc>
            </w:tr>
            <w:tr>
              <w:tblPrEx>
                <w:tblCellMar>
                  <w:top w:w="0" w:type="dxa"/>
                  <w:left w:w="108" w:type="dxa"/>
                  <w:bottom w:w="0" w:type="dxa"/>
                  <w:right w:w="108" w:type="dxa"/>
                </w:tblCellMar>
              </w:tblPrEx>
              <w:trPr>
                <w:gridAfter w:val="1"/>
                <w:wAfter w:w="68" w:type="pct"/>
                <w:trHeight w:val="255" w:hRule="atLeast"/>
              </w:trPr>
              <w:tc>
                <w:tcPr>
                  <w:tcW w:w="4930" w:type="pct"/>
                  <w:gridSpan w:val="10"/>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公开02表</w:t>
                  </w:r>
                </w:p>
              </w:tc>
            </w:tr>
            <w:tr>
              <w:tblPrEx>
                <w:tblCellMar>
                  <w:top w:w="0" w:type="dxa"/>
                  <w:left w:w="108" w:type="dxa"/>
                  <w:bottom w:w="0" w:type="dxa"/>
                  <w:right w:w="108" w:type="dxa"/>
                </w:tblCellMar>
              </w:tblPrEx>
              <w:trPr>
                <w:gridAfter w:val="1"/>
                <w:wAfter w:w="68" w:type="pct"/>
                <w:trHeight w:val="255" w:hRule="atLeast"/>
              </w:trPr>
              <w:tc>
                <w:tcPr>
                  <w:tcW w:w="3230" w:type="pct"/>
                  <w:gridSpan w:val="4"/>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部门：南阳市卧龙区蒲山镇</w:t>
                  </w:r>
                </w:p>
              </w:tc>
              <w:tc>
                <w:tcPr>
                  <w:tcW w:w="1699" w:type="pct"/>
                  <w:gridSpan w:val="6"/>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2235"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723"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本年收入合计</w:t>
                  </w:r>
                </w:p>
              </w:tc>
              <w:tc>
                <w:tcPr>
                  <w:tcW w:w="500" w:type="pct"/>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财政拨款收入</w:t>
                  </w:r>
                </w:p>
              </w:tc>
              <w:tc>
                <w:tcPr>
                  <w:tcW w:w="349"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上级补助收入</w:t>
                  </w:r>
                </w:p>
              </w:tc>
              <w:tc>
                <w:tcPr>
                  <w:tcW w:w="349"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事业收入</w:t>
                  </w:r>
                </w:p>
              </w:tc>
              <w:tc>
                <w:tcPr>
                  <w:tcW w:w="349"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经营收入</w:t>
                  </w:r>
                </w:p>
              </w:tc>
              <w:tc>
                <w:tcPr>
                  <w:tcW w:w="349"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附属单位上缴收入</w:t>
                  </w:r>
                </w:p>
              </w:tc>
              <w:tc>
                <w:tcPr>
                  <w:tcW w:w="141" w:type="pct"/>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其他收入</w:t>
                  </w:r>
                </w:p>
              </w:tc>
            </w:tr>
            <w:tr>
              <w:tblPrEx>
                <w:tblCellMar>
                  <w:top w:w="0" w:type="dxa"/>
                  <w:left w:w="108" w:type="dxa"/>
                  <w:bottom w:w="0" w:type="dxa"/>
                  <w:right w:w="108" w:type="dxa"/>
                </w:tblCellMar>
              </w:tblPrEx>
              <w:trPr>
                <w:trHeight w:val="312" w:hRule="atLeast"/>
              </w:trPr>
              <w:tc>
                <w:tcPr>
                  <w:tcW w:w="419"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1816" w:type="pct"/>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72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00"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141"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trPr>
              <w:tc>
                <w:tcPr>
                  <w:tcW w:w="419"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1816"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cs="宋体"/>
                      <w:color w:val="000000"/>
                      <w:sz w:val="22"/>
                    </w:rPr>
                  </w:pPr>
                </w:p>
              </w:tc>
              <w:tc>
                <w:tcPr>
                  <w:tcW w:w="72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00"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141"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trPr>
              <w:tc>
                <w:tcPr>
                  <w:tcW w:w="419"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1816"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cs="宋体"/>
                      <w:color w:val="000000"/>
                      <w:sz w:val="22"/>
                    </w:rPr>
                  </w:pPr>
                </w:p>
              </w:tc>
              <w:tc>
                <w:tcPr>
                  <w:tcW w:w="72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00"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34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141" w:type="pct"/>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2235"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723"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500"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349"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349"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349"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349"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41"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r>
            <w:tr>
              <w:tblPrEx>
                <w:tblCellMar>
                  <w:top w:w="0" w:type="dxa"/>
                  <w:left w:w="108" w:type="dxa"/>
                  <w:bottom w:w="0" w:type="dxa"/>
                  <w:right w:w="108" w:type="dxa"/>
                </w:tblCellMar>
              </w:tblPrEx>
              <w:trPr>
                <w:trHeight w:val="308" w:hRule="atLeast"/>
              </w:trPr>
              <w:tc>
                <w:tcPr>
                  <w:tcW w:w="2235"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72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57,240,000.00</w:t>
                  </w:r>
                </w:p>
              </w:tc>
              <w:tc>
                <w:tcPr>
                  <w:tcW w:w="500"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57,240,000.00</w:t>
                  </w:r>
                </w:p>
              </w:tc>
              <w:tc>
                <w:tcPr>
                  <w:tcW w:w="34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宋体"/>
                      <w:b/>
                      <w:bCs/>
                      <w:color w:val="000000"/>
                      <w:sz w:val="22"/>
                    </w:rPr>
                  </w:pPr>
                </w:p>
              </w:tc>
              <w:tc>
                <w:tcPr>
                  <w:tcW w:w="34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宋体"/>
                      <w:b/>
                      <w:bCs/>
                      <w:color w:val="000000"/>
                      <w:sz w:val="22"/>
                    </w:rPr>
                  </w:pPr>
                </w:p>
              </w:tc>
              <w:tc>
                <w:tcPr>
                  <w:tcW w:w="34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宋体"/>
                      <w:b/>
                      <w:bCs/>
                      <w:color w:val="000000"/>
                      <w:sz w:val="22"/>
                    </w:rPr>
                  </w:pPr>
                </w:p>
              </w:tc>
              <w:tc>
                <w:tcPr>
                  <w:tcW w:w="34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宋体"/>
                      <w:b/>
                      <w:bCs/>
                      <w:color w:val="000000"/>
                      <w:sz w:val="22"/>
                    </w:rPr>
                  </w:pPr>
                </w:p>
              </w:tc>
              <w:tc>
                <w:tcPr>
                  <w:tcW w:w="141"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宋体"/>
                      <w:b/>
                      <w:bCs/>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一般公共服务支出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20,139,680.00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20,139,680.00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20103</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政府办公厅（室）及相关机构事务</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18,289,680.00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18,289,680.00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2010301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行政运行</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18,289,680.00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18,289,680.00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20105</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统计信息事务</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2010507</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专项普查活动</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20106</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财政事务</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2010699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其他财政事务支出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20132</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组织事务</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1,320,000.00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1,320,000.00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2013299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其他组织事务支出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1,320,000.00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1,320,000.00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其他一般公共服务支出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2019999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其他一般公共服务支出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4,380,000.00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4,380,000.00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教育管理事务</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其他教育管理事务支出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普通教育</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3,870,000.00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3,870,000.00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学前教育</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2050202</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小学教育</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3,240,000.00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3,240,000.00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20503</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职业教育</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2050399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其他职业教育支出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文化旅游体育与传媒支出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文化和旅游</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2070199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其他文化和旅游支出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其他文化旅游体育与传媒支出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2079999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其他文化旅游体育与传媒支出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社会保障和就业支出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5,741,193.00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5,741,193.00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行政事业单位养老支出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5,171,193.00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5,171,193.00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2080505</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机关事业单位基本养老保险缴费支出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3,700,444.00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3,700,444.00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2080506</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机关事业单位职业年金缴费支出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1,470,749.00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1,470,749.00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20811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残疾人事业</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2081199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其他残疾人事业支出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20820</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临时救助</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2082001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临时救助支出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其他社会保障和就业支出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2089901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其他社会保障和就业支出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卫生健康支出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1,939,127.00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1,939,127.00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21004</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公共卫生</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1,180,000.00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1,180,000.00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2100410</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突发公共卫生事件应急处理</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1,180,000.00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1,180,000.00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行政事业单位医疗</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759,127.00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759,127.00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2101102</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事业单位医疗</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759,127.00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759,127.00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节能环保支出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5,390,000.00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5,390,000.00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21103</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污染防治</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1,570,000.00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1,570,000.00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2110302</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水体</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530,000.00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530,000.00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2110399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其他污染防治支出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1,040,000.00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1,040,000.00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21104</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自然生态保护</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1,990,000.00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1,990,000.00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2110402</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农村环境保护</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1,990,000.00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1,990,000.00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21111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污染减排</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2111199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其他污染减排支出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其他节能环保支出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2119901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其他节能环保支出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城乡社区支出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3,840,000.00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3,840,000.00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21205</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城乡社区环境卫生</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2120501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城乡社区环境卫生</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21208</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国有土地使用权出让收入安排的支出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290,000.00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290,000.00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2120803</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城市建设支出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2120899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其他国有土地使用权出让收入安排的支出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其他城乡社区支出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2129901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其他城乡社区支出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农林水支出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15,300,000.00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15,300,000.00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农业农村</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2,040,000.00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2,040,000.00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2130119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防灾救灾</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2130122</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农业生产发展</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2130126</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农村社会事业</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其他农业农村支出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1,640,000.00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1,640,000.00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21302</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林业和草原</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4,880,000.00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4,880,000.00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2130205</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森林资源培育</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3,720,000.00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3,720,000.00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2130299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其他林业和草原支出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1,160,000.00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1,160,000.00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水利</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1,410,000.00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1,410,000.00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2130308</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水利前期工作</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其他水利支出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21307</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农村综合改革</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6,970,000.00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6,970,000.00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2130701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对村级一事一议的补助</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810,000.00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810,000.00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2130705</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对村民委员会和村党支部的补助</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5,710,000.00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5,710,000.00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2130706</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对村集体经济组织的补助</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214</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交通运输支出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21401</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公路水路运输</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2140199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其他公路水路运输支出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彩票公益金安排的支出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1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2296004</w:t>
                  </w:r>
                </w:p>
              </w:tc>
              <w:tc>
                <w:tcPr>
                  <w:tcW w:w="181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用于教育事业的彩票公益金支出</w:t>
                  </w:r>
                </w:p>
              </w:tc>
              <w:tc>
                <w:tcPr>
                  <w:tcW w:w="7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230,000.00</w:t>
                  </w:r>
                </w:p>
              </w:tc>
              <w:tc>
                <w:tcPr>
                  <w:tcW w:w="5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230,000.00</w:t>
                  </w: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After w:val="1"/>
                <w:wAfter w:w="68" w:type="pct"/>
                <w:trHeight w:val="308" w:hRule="atLeast"/>
              </w:trPr>
              <w:tc>
                <w:tcPr>
                  <w:tcW w:w="4930" w:type="pct"/>
                  <w:gridSpan w:val="10"/>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注：本表反映部门本年度取得的各项收入情况。</w:t>
                  </w:r>
                </w:p>
              </w:tc>
            </w:tr>
          </w:tbl>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5000" w:type="pct"/>
            <w:gridSpan w:val="8"/>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公开03表</w:t>
            </w:r>
          </w:p>
        </w:tc>
      </w:tr>
      <w:tr>
        <w:tblPrEx>
          <w:tblCellMar>
            <w:top w:w="0" w:type="dxa"/>
            <w:left w:w="108" w:type="dxa"/>
            <w:bottom w:w="0" w:type="dxa"/>
            <w:right w:w="108" w:type="dxa"/>
          </w:tblCellMar>
        </w:tblPrEx>
        <w:trPr>
          <w:trHeight w:val="255" w:hRule="atLeast"/>
        </w:trPr>
        <w:tc>
          <w:tcPr>
            <w:tcW w:w="1679" w:type="pct"/>
            <w:gridSpan w:val="2"/>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部门：南阳市卧龙区蒲山镇</w:t>
            </w:r>
          </w:p>
        </w:tc>
        <w:tc>
          <w:tcPr>
            <w:tcW w:w="57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7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7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63" w:type="pct"/>
            <w:gridSpan w:val="2"/>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67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575"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本年支出合计</w:t>
            </w:r>
          </w:p>
        </w:tc>
        <w:tc>
          <w:tcPr>
            <w:tcW w:w="575"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575"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c>
          <w:tcPr>
            <w:tcW w:w="530"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上缴上级支出</w:t>
            </w:r>
          </w:p>
        </w:tc>
        <w:tc>
          <w:tcPr>
            <w:tcW w:w="530"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经营支出</w:t>
            </w:r>
          </w:p>
        </w:tc>
        <w:tc>
          <w:tcPr>
            <w:tcW w:w="533"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336"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1342" w:type="pct"/>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57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7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7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3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3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3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trPr>
        <w:tc>
          <w:tcPr>
            <w:tcW w:w="336"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1342"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cs="宋体"/>
                <w:color w:val="000000"/>
                <w:sz w:val="22"/>
              </w:rPr>
            </w:pPr>
          </w:p>
        </w:tc>
        <w:tc>
          <w:tcPr>
            <w:tcW w:w="57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7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7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3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3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3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trPr>
        <w:tc>
          <w:tcPr>
            <w:tcW w:w="336"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1342"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cs="宋体"/>
                <w:color w:val="000000"/>
                <w:sz w:val="22"/>
              </w:rPr>
            </w:pPr>
          </w:p>
        </w:tc>
        <w:tc>
          <w:tcPr>
            <w:tcW w:w="57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7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7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3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3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c>
          <w:tcPr>
            <w:tcW w:w="533"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1679"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575"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575"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575"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53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53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533"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r>
      <w:tr>
        <w:tblPrEx>
          <w:tblCellMar>
            <w:top w:w="0" w:type="dxa"/>
            <w:left w:w="108" w:type="dxa"/>
            <w:bottom w:w="0" w:type="dxa"/>
            <w:right w:w="108" w:type="dxa"/>
          </w:tblCellMar>
        </w:tblPrEx>
        <w:trPr>
          <w:trHeight w:val="308" w:hRule="atLeast"/>
        </w:trPr>
        <w:tc>
          <w:tcPr>
            <w:tcW w:w="1679"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57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5,724.00</w:t>
            </w:r>
          </w:p>
        </w:tc>
        <w:tc>
          <w:tcPr>
            <w:tcW w:w="57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4,915.00</w:t>
            </w:r>
          </w:p>
        </w:tc>
        <w:tc>
          <w:tcPr>
            <w:tcW w:w="57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809.00</w:t>
            </w:r>
          </w:p>
        </w:tc>
        <w:tc>
          <w:tcPr>
            <w:tcW w:w="53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0.00</w:t>
            </w:r>
          </w:p>
        </w:tc>
        <w:tc>
          <w:tcPr>
            <w:tcW w:w="53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0.00</w:t>
            </w:r>
          </w:p>
        </w:tc>
        <w:tc>
          <w:tcPr>
            <w:tcW w:w="53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一般公共服务支出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2,013.97</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2,013.97</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20103</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政府办公厅（室）及相关机构事务</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1,828.97</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1,828.97</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2010301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行政运行</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1,828.97</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1,828.97</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20105</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统计信息事务</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2010507</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专项普查活动</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20106</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财政事务</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2010699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其他财政事务支出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20132</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组织事务</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132.00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132.00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2013299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其他组织事务支出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132.00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132.00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其他一般公共服务支出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2019999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其他一般公共服务支出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438.00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438.00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教育管理事务</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其他教育管理事务支出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普通教育</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387.00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387.00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学前教育</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2050202</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小学教育</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324.00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324.00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20503</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职业教育</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2050399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其他职业教育支出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文化旅游体育与传媒支出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文化和旅游</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2070199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其他文化和旅游支出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其他文化旅游体育与传媒支出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2079999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其他文化旅游体育与传媒支出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社会保障和就业支出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574.12</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574.12</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行政事业单位养老支出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517.12</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517.12</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2080505</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机关事业单位基本养老保险缴费支出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370.04</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370.04</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2080506</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机关事业单位职业年金缴费支出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147.07</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147.07</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20811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残疾人事业</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2081199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其他残疾人事业支出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20820</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临时救助</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2082001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临时救助支出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其他社会保障和就业支出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2089901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其他社会保障和就业支出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卫生健康支出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193.91</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193.91</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21004</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公共卫生</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118.00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118.00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2100410</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突发公共卫生事件应急处理</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118.00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118.00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行政事业单位医疗</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75.91</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75.91</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2101102</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事业单位医疗</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75.91</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75.91</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节能环保支出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539.00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316.00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223.00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21103</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污染防治</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157.00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53.00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2110302</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水体</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53.00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2110399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其他污染防治支出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21104</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自然生态保护</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199.00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199.00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2110402</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农村环境保护</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199.00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199.00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21111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污染减排</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2111199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其他污染减排支出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其他节能环保支出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170.00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2119901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其他节能环保支出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170.00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城乡社区支出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384.00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82.00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302.00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21205</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城乡社区环境卫生</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67.00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273.00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2120501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城乡社区环境卫生</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340.00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67.00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273.00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21208</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国有土地使用权出让收入安排的支出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29.00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29.00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2120803</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城市建设支出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2120899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其他国有土地使用权出让收入安排的支出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其他城乡社区支出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2129901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其他城乡社区支出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农林水支出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1,530.00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1,269.00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261.00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农业农村</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199.00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2130119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防灾救灾</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2130122</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农业生产发展</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2130126</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农村社会事业</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其他农业农村支出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164.00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164.00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21302</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林业和草原</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488.00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488.00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2130205</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森林资源培育</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372.00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372.00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2130299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其他林业和草原支出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116.00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116.00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水利</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2130308</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水利前期工作</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其他水利支出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21307</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农村综合改革</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697.00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126.00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2130701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对村级一事一议的补助</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81.00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2130705</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对村民委员会和村党支部的补助</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571.00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2130706</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对村集体经济组织的补助</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214</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交通运输支出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21401</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公路水路运输</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2140199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其他公路水路运输支出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彩票公益金安排的支出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2296004</w:t>
            </w:r>
          </w:p>
        </w:tc>
        <w:tc>
          <w:tcPr>
            <w:tcW w:w="134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用于教育事业的彩票公益金支出</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注：本表反映部门本年度各项支出情况。</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5"/>
        <w:tblW w:w="5000" w:type="pct"/>
        <w:tblInd w:w="0" w:type="dxa"/>
        <w:tblLayout w:type="autofit"/>
        <w:tblCellMar>
          <w:top w:w="0" w:type="dxa"/>
          <w:left w:w="108" w:type="dxa"/>
          <w:bottom w:w="0" w:type="dxa"/>
          <w:right w:w="108" w:type="dxa"/>
        </w:tblCellMar>
      </w:tblPr>
      <w:tblGrid>
        <w:gridCol w:w="3076"/>
        <w:gridCol w:w="436"/>
        <w:gridCol w:w="1096"/>
        <w:gridCol w:w="3516"/>
        <w:gridCol w:w="436"/>
        <w:gridCol w:w="1096"/>
        <w:gridCol w:w="1096"/>
        <w:gridCol w:w="766"/>
        <w:gridCol w:w="2656"/>
      </w:tblGrid>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noWrap/>
            <w:vAlign w:val="bottom"/>
          </w:tcPr>
          <w:p>
            <w:pPr>
              <w:widowControl/>
              <w:jc w:val="center"/>
              <w:textAlignment w:val="bottom"/>
              <w:rPr>
                <w:rFonts w:ascii="宋体" w:hAnsi="宋体" w:cs="Arial"/>
                <w:color w:val="000000"/>
                <w:kern w:val="0"/>
                <w:sz w:val="30"/>
                <w:szCs w:val="30"/>
              </w:rPr>
            </w:pPr>
            <w:r>
              <w:rPr>
                <w:rFonts w:hint="eastAsia" w:ascii="宋体" w:hAnsi="宋体" w:cs="宋体"/>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noWrap/>
            <w:vAlign w:val="bottom"/>
          </w:tcPr>
          <w:p>
            <w:pPr>
              <w:widowControl/>
              <w:jc w:val="right"/>
              <w:textAlignment w:val="bottom"/>
              <w:rPr>
                <w:rFonts w:ascii="宋体" w:hAnsi="宋体" w:cs="Arial"/>
                <w:color w:val="000000"/>
                <w:kern w:val="0"/>
                <w:sz w:val="20"/>
                <w:szCs w:val="20"/>
              </w:rPr>
            </w:pPr>
            <w:r>
              <w:rPr>
                <w:rFonts w:hint="eastAsia" w:ascii="宋体" w:hAnsi="宋体" w:cs="宋体"/>
                <w:color w:val="000000"/>
                <w:kern w:val="0"/>
                <w:sz w:val="20"/>
                <w:szCs w:val="20"/>
              </w:rPr>
              <w:t>公开04表</w:t>
            </w:r>
          </w:p>
        </w:tc>
      </w:tr>
      <w:tr>
        <w:tblPrEx>
          <w:tblCellMar>
            <w:top w:w="0" w:type="dxa"/>
            <w:left w:w="108" w:type="dxa"/>
            <w:bottom w:w="0" w:type="dxa"/>
            <w:right w:w="108" w:type="dxa"/>
          </w:tblCellMar>
        </w:tblPrEx>
        <w:trPr>
          <w:trHeight w:val="255" w:hRule="atLeast"/>
        </w:trPr>
        <w:tc>
          <w:tcPr>
            <w:tcW w:w="2865" w:type="pct"/>
            <w:gridSpan w:val="4"/>
            <w:tcBorders>
              <w:top w:val="nil"/>
              <w:left w:val="nil"/>
              <w:bottom w:val="single" w:color="000000" w:sz="4" w:space="0"/>
              <w:right w:val="nil"/>
            </w:tcBorders>
            <w:noWrap/>
            <w:vAlign w:val="bottom"/>
          </w:tcPr>
          <w:p>
            <w:pPr>
              <w:widowControl/>
              <w:jc w:val="left"/>
              <w:textAlignment w:val="bottom"/>
              <w:rPr>
                <w:rFonts w:ascii="宋体" w:hAnsi="宋体" w:cs="Arial"/>
                <w:color w:val="000000"/>
                <w:kern w:val="0"/>
                <w:sz w:val="20"/>
                <w:szCs w:val="20"/>
              </w:rPr>
            </w:pPr>
            <w:r>
              <w:rPr>
                <w:rFonts w:hint="eastAsia" w:ascii="宋体" w:hAnsi="宋体" w:cs="宋体"/>
                <w:color w:val="000000"/>
                <w:kern w:val="0"/>
                <w:sz w:val="20"/>
                <w:szCs w:val="20"/>
              </w:rPr>
              <w:t>部门：南阳市卧龙区蒲山镇</w:t>
            </w:r>
          </w:p>
        </w:tc>
        <w:tc>
          <w:tcPr>
            <w:tcW w:w="2134" w:type="pct"/>
            <w:gridSpan w:val="5"/>
            <w:tcBorders>
              <w:top w:val="nil"/>
              <w:left w:val="nil"/>
              <w:bottom w:val="single" w:color="000000" w:sz="4" w:space="0"/>
              <w:right w:val="nil"/>
            </w:tcBorders>
            <w:noWrap/>
            <w:vAlign w:val="bottom"/>
          </w:tcPr>
          <w:p>
            <w:pPr>
              <w:widowControl/>
              <w:jc w:val="right"/>
              <w:textAlignment w:val="bottom"/>
              <w:rPr>
                <w:rFonts w:ascii="宋体" w:hAnsi="宋体" w:cs="Arial"/>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625" w:type="pct"/>
            <w:gridSpan w:val="3"/>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收     入</w:t>
            </w:r>
          </w:p>
        </w:tc>
        <w:tc>
          <w:tcPr>
            <w:tcW w:w="3374" w:type="pct"/>
            <w:gridSpan w:val="6"/>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支     出</w:t>
            </w:r>
          </w:p>
        </w:tc>
      </w:tr>
      <w:tr>
        <w:tblPrEx>
          <w:tblCellMar>
            <w:top w:w="0" w:type="dxa"/>
            <w:left w:w="108" w:type="dxa"/>
            <w:bottom w:w="0" w:type="dxa"/>
            <w:right w:w="108" w:type="dxa"/>
          </w:tblCellMar>
        </w:tblPrEx>
        <w:trPr>
          <w:trHeight w:val="312" w:hRule="atLeast"/>
        </w:trPr>
        <w:tc>
          <w:tcPr>
            <w:tcW w:w="1085" w:type="pct"/>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项目</w:t>
            </w:r>
          </w:p>
        </w:tc>
        <w:tc>
          <w:tcPr>
            <w:tcW w:w="153" w:type="pct"/>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textAlignment w:val="center"/>
            </w:pPr>
            <w:r>
              <w:rPr>
                <w:rFonts w:hint="eastAsia" w:ascii="宋体" w:hAnsi="宋体" w:cs="宋体"/>
                <w:color w:val="000000"/>
                <w:kern w:val="0"/>
                <w:sz w:val="22"/>
              </w:rPr>
              <w:t>行次</w:t>
            </w:r>
          </w:p>
        </w:tc>
        <w:tc>
          <w:tcPr>
            <w:tcW w:w="386" w:type="pct"/>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textAlignment w:val="center"/>
            </w:pPr>
            <w:r>
              <w:rPr>
                <w:rFonts w:hint="eastAsia" w:ascii="宋体" w:hAnsi="宋体" w:cs="宋体"/>
                <w:color w:val="000000"/>
                <w:kern w:val="0"/>
                <w:sz w:val="22"/>
              </w:rPr>
              <w:t>金额</w:t>
            </w:r>
          </w:p>
        </w:tc>
        <w:tc>
          <w:tcPr>
            <w:tcW w:w="1240" w:type="pct"/>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textAlignment w:val="center"/>
            </w:pPr>
            <w:r>
              <w:rPr>
                <w:rFonts w:hint="eastAsia" w:ascii="宋体" w:hAnsi="宋体" w:cs="宋体"/>
                <w:color w:val="000000"/>
                <w:kern w:val="0"/>
                <w:sz w:val="22"/>
              </w:rPr>
              <w:t>项目</w:t>
            </w:r>
          </w:p>
        </w:tc>
        <w:tc>
          <w:tcPr>
            <w:tcW w:w="153" w:type="pct"/>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kern w:val="0"/>
                <w:sz w:val="22"/>
              </w:rPr>
            </w:pPr>
            <w:r>
              <w:rPr>
                <w:rFonts w:hint="eastAsia" w:ascii="宋体" w:hAnsi="宋体" w:cs="宋体"/>
                <w:color w:val="000000"/>
                <w:kern w:val="0"/>
                <w:sz w:val="22"/>
              </w:rPr>
              <w:t>行次</w:t>
            </w:r>
          </w:p>
        </w:tc>
        <w:tc>
          <w:tcPr>
            <w:tcW w:w="386" w:type="pct"/>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pPr>
            <w:r>
              <w:rPr>
                <w:rFonts w:hint="eastAsia" w:ascii="宋体" w:hAnsi="宋体" w:cs="宋体"/>
                <w:color w:val="000000"/>
                <w:kern w:val="0"/>
                <w:sz w:val="22"/>
              </w:rPr>
              <w:t>合计</w:t>
            </w:r>
          </w:p>
        </w:tc>
        <w:tc>
          <w:tcPr>
            <w:tcW w:w="386" w:type="pct"/>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pPr>
            <w:r>
              <w:rPr>
                <w:rFonts w:hint="eastAsia" w:ascii="宋体" w:hAnsi="宋体" w:cs="宋体"/>
                <w:color w:val="000000"/>
                <w:kern w:val="0"/>
                <w:sz w:val="22"/>
              </w:rPr>
              <w:t>一般公共预算财政拨款</w:t>
            </w:r>
          </w:p>
        </w:tc>
        <w:tc>
          <w:tcPr>
            <w:tcW w:w="270" w:type="pct"/>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pPr>
            <w:r>
              <w:rPr>
                <w:rFonts w:hint="eastAsia" w:ascii="宋体" w:hAnsi="宋体" w:cs="宋体"/>
                <w:color w:val="000000"/>
                <w:kern w:val="0"/>
                <w:sz w:val="22"/>
              </w:rPr>
              <w:t>政府性基金预算财政拨款</w:t>
            </w:r>
          </w:p>
        </w:tc>
        <w:tc>
          <w:tcPr>
            <w:tcW w:w="936" w:type="pct"/>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1085" w:type="pc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栏次</w:t>
            </w:r>
          </w:p>
        </w:tc>
        <w:tc>
          <w:tcPr>
            <w:tcW w:w="153" w:type="pct"/>
            <w:tcBorders>
              <w:top w:val="nil"/>
              <w:left w:val="single" w:color="000000" w:sz="4" w:space="0"/>
              <w:bottom w:val="single" w:color="000000" w:sz="4" w:space="0"/>
              <w:right w:val="single" w:color="000000" w:sz="4" w:space="0"/>
            </w:tcBorders>
            <w:vAlign w:val="center"/>
          </w:tcPr>
          <w:p>
            <w:pPr>
              <w:jc w:val="center"/>
            </w:pPr>
          </w:p>
        </w:tc>
        <w:tc>
          <w:tcPr>
            <w:tcW w:w="386" w:type="pct"/>
            <w:tcBorders>
              <w:top w:val="nil"/>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sz w:val="22"/>
              </w:rPr>
              <w:t>1</w:t>
            </w:r>
          </w:p>
        </w:tc>
        <w:tc>
          <w:tcPr>
            <w:tcW w:w="1240" w:type="pct"/>
            <w:tcBorders>
              <w:top w:val="nil"/>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sz w:val="22"/>
              </w:rPr>
              <w:t>栏次</w:t>
            </w:r>
          </w:p>
        </w:tc>
        <w:tc>
          <w:tcPr>
            <w:tcW w:w="153" w:type="pct"/>
            <w:tcBorders>
              <w:top w:val="nil"/>
              <w:left w:val="nil"/>
              <w:bottom w:val="single" w:color="000000" w:sz="4" w:space="0"/>
              <w:right w:val="single" w:color="000000" w:sz="4" w:space="0"/>
            </w:tcBorders>
            <w:vAlign w:val="center"/>
          </w:tcPr>
          <w:p>
            <w:pPr>
              <w:jc w:val="center"/>
              <w:rPr>
                <w:rFonts w:ascii="宋体" w:hAnsi="宋体" w:cs="Arial"/>
                <w:color w:val="000000"/>
                <w:kern w:val="0"/>
                <w:sz w:val="22"/>
              </w:rPr>
            </w:pPr>
          </w:p>
        </w:tc>
        <w:tc>
          <w:tcPr>
            <w:tcW w:w="386" w:type="pct"/>
            <w:tcBorders>
              <w:top w:val="nil"/>
              <w:left w:val="nil"/>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sz w:val="22"/>
              </w:rPr>
              <w:t>2</w:t>
            </w:r>
          </w:p>
        </w:tc>
        <w:tc>
          <w:tcPr>
            <w:tcW w:w="386" w:type="pct"/>
            <w:tcBorders>
              <w:top w:val="nil"/>
              <w:left w:val="nil"/>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sz w:val="22"/>
              </w:rPr>
              <w:t>3</w:t>
            </w:r>
          </w:p>
        </w:tc>
        <w:tc>
          <w:tcPr>
            <w:tcW w:w="270" w:type="pct"/>
            <w:tcBorders>
              <w:top w:val="nil"/>
              <w:left w:val="nil"/>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sz w:val="22"/>
              </w:rPr>
              <w:t>4</w:t>
            </w:r>
          </w:p>
        </w:tc>
        <w:tc>
          <w:tcPr>
            <w:tcW w:w="936" w:type="pct"/>
            <w:tcBorders>
              <w:top w:val="nil"/>
              <w:left w:val="nil"/>
              <w:bottom w:val="single" w:color="000000" w:sz="4" w:space="0"/>
              <w:right w:val="single" w:color="000000" w:sz="4" w:space="0"/>
            </w:tcBorders>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90"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一、一般公共预算财政拨款</w:t>
            </w: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1</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5,672.00</w:t>
            </w: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一、一般公共服务支出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33</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2,013.97</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2,013.97</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二、政府性基金预算财政拨款</w:t>
            </w: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2</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52.00</w:t>
            </w: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二、外交支出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34</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三、国有资本经营财政拨款</w:t>
            </w: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3</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三、国防支出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35</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4</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四、公共安全支出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36</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5</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五、教育支出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37</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438.00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438.00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6</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六、科学技术支出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38</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7</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七、文化旅游体育与传媒支出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39</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8.00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8.00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8</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八、社会保障和就业支出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40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574.12</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574.12</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9</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九、卫生健康支出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41</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193.91</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193.91</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10</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十、节能环保支出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42</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539.00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539.00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11</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十一、城乡社区支出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43</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384.00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355.00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29.00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12</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十二、农林水支出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44</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1,530.00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1,530.00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13</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十三、交通运输支出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45</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20.00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20.00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14</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十四、资源勘探工业信息等支出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46</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15</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十五、商业服务业等支出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47</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16</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十六、金融支出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48</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17</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十七、援助其他地区支出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49</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18</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十八、自然资源海洋气象等支出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19</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十九、住房保障支出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51</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20</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二十、粮油物资储备支出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52</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21</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二十一、国有资本经营预算支出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53</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22</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二十二、灾害防治及应急管理支出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54</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23</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二十三、其他支出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55</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23.00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23.00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cs="Arial"/>
                <w:b/>
                <w:bCs/>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24</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二十四、债务还本支出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56</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25</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二十五、债务付息支出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57</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26</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right"/>
            </w:pP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二十六、抗疫特别国债安排的支出</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58</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b/>
                <w:bCs/>
                <w:color w:val="000000"/>
                <w:kern w:val="0"/>
                <w:sz w:val="22"/>
              </w:rPr>
              <w:t>本年收入合计</w:t>
            </w: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27</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5,724.00</w:t>
            </w: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b/>
                <w:bCs/>
                <w:color w:val="000000"/>
                <w:kern w:val="0"/>
                <w:sz w:val="22"/>
              </w:rPr>
              <w:t>本年支出合计</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59</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5,724.00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5,672.00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52.00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年初财政拨款结转和结余</w:t>
            </w: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28</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年末财政拨款结转和结余</w:t>
            </w: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60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7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9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108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b/>
                <w:bCs/>
                <w:color w:val="000000"/>
                <w:kern w:val="0"/>
                <w:sz w:val="22"/>
              </w:rPr>
            </w:pPr>
            <w:r>
              <w:rPr>
                <w:rFonts w:hint="eastAsia" w:ascii="宋体" w:hAnsi="宋体" w:cs="宋体"/>
                <w:color w:val="000000"/>
                <w:kern w:val="0"/>
                <w:sz w:val="22"/>
              </w:rPr>
              <w:t xml:space="preserve">  一般公共预算财政拨款</w:t>
            </w:r>
          </w:p>
        </w:tc>
        <w:tc>
          <w:tcPr>
            <w:tcW w:w="15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29</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124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pPr>
          </w:p>
        </w:tc>
        <w:tc>
          <w:tcPr>
            <w:tcW w:w="15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61</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jc w:val="right"/>
            </w:pPr>
          </w:p>
        </w:tc>
        <w:tc>
          <w:tcPr>
            <w:tcW w:w="386" w:type="pct"/>
            <w:tcBorders>
              <w:top w:val="nil"/>
              <w:left w:val="nil"/>
              <w:bottom w:val="single" w:color="000000" w:sz="4" w:space="0"/>
              <w:right w:val="single" w:color="000000" w:sz="4" w:space="0"/>
            </w:tcBorders>
            <w:shd w:val="clear" w:color="auto" w:fill="FFFFFF" w:themeFill="background1"/>
            <w:noWrap/>
            <w:vAlign w:val="center"/>
          </w:tcPr>
          <w:p>
            <w:pPr>
              <w:jc w:val="right"/>
            </w:pPr>
          </w:p>
        </w:tc>
        <w:tc>
          <w:tcPr>
            <w:tcW w:w="270" w:type="pct"/>
            <w:tcBorders>
              <w:top w:val="nil"/>
              <w:left w:val="nil"/>
              <w:bottom w:val="single" w:color="000000" w:sz="4" w:space="0"/>
              <w:right w:val="single" w:color="000000" w:sz="4" w:space="0"/>
            </w:tcBorders>
            <w:shd w:val="clear" w:color="auto" w:fill="FFFFFF" w:themeFill="background1"/>
            <w:noWrap/>
            <w:vAlign w:val="center"/>
          </w:tcPr>
          <w:p>
            <w:pPr>
              <w:jc w:val="right"/>
            </w:pPr>
          </w:p>
        </w:tc>
        <w:tc>
          <w:tcPr>
            <w:tcW w:w="9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r>
      <w:tr>
        <w:tblPrEx>
          <w:tblCellMar>
            <w:top w:w="0" w:type="dxa"/>
            <w:left w:w="108" w:type="dxa"/>
            <w:bottom w:w="0" w:type="dxa"/>
            <w:right w:w="108" w:type="dxa"/>
          </w:tblCellMar>
        </w:tblPrEx>
        <w:trPr>
          <w:trHeight w:val="664" w:hRule="atLeast"/>
        </w:trPr>
        <w:tc>
          <w:tcPr>
            <w:tcW w:w="5000" w:type="pct"/>
            <w:gridSpan w:val="9"/>
            <w:tcBorders>
              <w:top w:val="nil"/>
              <w:left w:val="nil"/>
              <w:bottom w:val="nil"/>
              <w:right w:val="nil"/>
            </w:tcBorders>
            <w:vAlign w:val="center"/>
          </w:tcPr>
          <w:p>
            <w:pPr>
              <w:widowControl/>
              <w:jc w:val="left"/>
              <w:rPr>
                <w:rFonts w:ascii="宋体" w:hAnsi="宋体" w:cs="Arial"/>
                <w:color w:val="000000"/>
                <w:kern w:val="0"/>
                <w:sz w:val="22"/>
              </w:rPr>
            </w:pPr>
            <w:r>
              <w:rPr>
                <w:rFonts w:hint="eastAsia"/>
              </w:rPr>
              <w:t>注：本表反映部门本年度一般公共预算财政拨款、政府性基金预算财政拨款和国有资本经营预算财政拨款的总收支和年末结转结余情况。</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5"/>
        <w:tblW w:w="5000" w:type="pct"/>
        <w:tblInd w:w="0" w:type="dxa"/>
        <w:tblLayout w:type="autofit"/>
        <w:tblCellMar>
          <w:top w:w="0" w:type="dxa"/>
          <w:left w:w="108" w:type="dxa"/>
          <w:bottom w:w="0" w:type="dxa"/>
          <w:right w:w="108" w:type="dxa"/>
        </w:tblCellMar>
      </w:tblPr>
      <w:tblGrid>
        <w:gridCol w:w="986"/>
        <w:gridCol w:w="3956"/>
        <w:gridCol w:w="2970"/>
        <w:gridCol w:w="2979"/>
        <w:gridCol w:w="3283"/>
      </w:tblGrid>
      <w:tr>
        <w:tblPrEx>
          <w:tblCellMar>
            <w:top w:w="0" w:type="dxa"/>
            <w:left w:w="108" w:type="dxa"/>
            <w:bottom w:w="0" w:type="dxa"/>
            <w:right w:w="108" w:type="dxa"/>
          </w:tblCellMar>
        </w:tblPrEx>
        <w:trPr>
          <w:trHeight w:val="390" w:hRule="atLeast"/>
        </w:trPr>
        <w:tc>
          <w:tcPr>
            <w:tcW w:w="5000" w:type="pct"/>
            <w:gridSpan w:val="5"/>
            <w:tcBorders>
              <w:top w:val="nil"/>
              <w:left w:val="nil"/>
              <w:bottom w:val="nil"/>
              <w:right w:val="nil"/>
            </w:tcBorders>
            <w:noWrap/>
            <w:vAlign w:val="bottom"/>
          </w:tcPr>
          <w:p>
            <w:pPr>
              <w:widowControl/>
              <w:jc w:val="center"/>
              <w:textAlignment w:val="bottom"/>
              <w:rPr>
                <w:rFonts w:ascii="宋体" w:hAnsi="宋体" w:cs="Arial"/>
                <w:color w:val="000000"/>
                <w:kern w:val="0"/>
                <w:sz w:val="30"/>
                <w:szCs w:val="30"/>
              </w:rPr>
            </w:pPr>
            <w:r>
              <w:rPr>
                <w:rFonts w:hint="eastAsia" w:ascii="宋体" w:hAnsi="宋体" w:cs="宋体"/>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5000" w:type="pct"/>
            <w:gridSpan w:val="5"/>
            <w:tcBorders>
              <w:top w:val="nil"/>
              <w:left w:val="nil"/>
              <w:bottom w:val="nil"/>
              <w:right w:val="nil"/>
            </w:tcBorders>
            <w:noWrap/>
            <w:vAlign w:val="bottom"/>
          </w:tcPr>
          <w:p>
            <w:pPr>
              <w:widowControl/>
              <w:jc w:val="right"/>
              <w:textAlignment w:val="bottom"/>
              <w:rPr>
                <w:rFonts w:ascii="宋体" w:hAnsi="宋体" w:cs="Arial"/>
                <w:color w:val="000000"/>
                <w:kern w:val="0"/>
                <w:sz w:val="20"/>
                <w:szCs w:val="20"/>
              </w:rPr>
            </w:pPr>
            <w:r>
              <w:rPr>
                <w:rFonts w:hint="eastAsia" w:ascii="宋体" w:hAnsi="宋体" w:cs="宋体"/>
                <w:color w:val="000000"/>
                <w:kern w:val="0"/>
                <w:sz w:val="20"/>
                <w:szCs w:val="20"/>
              </w:rPr>
              <w:t>公开05表</w:t>
            </w:r>
          </w:p>
        </w:tc>
      </w:tr>
      <w:tr>
        <w:tblPrEx>
          <w:tblCellMar>
            <w:top w:w="0" w:type="dxa"/>
            <w:left w:w="108" w:type="dxa"/>
            <w:bottom w:w="0" w:type="dxa"/>
            <w:right w:w="108" w:type="dxa"/>
          </w:tblCellMar>
        </w:tblPrEx>
        <w:trPr>
          <w:trHeight w:val="255" w:hRule="atLeast"/>
        </w:trPr>
        <w:tc>
          <w:tcPr>
            <w:tcW w:w="2791" w:type="pct"/>
            <w:gridSpan w:val="3"/>
            <w:tcBorders>
              <w:top w:val="nil"/>
              <w:left w:val="nil"/>
              <w:bottom w:val="nil"/>
              <w:right w:val="nil"/>
            </w:tcBorders>
            <w:noWrap/>
            <w:vAlign w:val="bottom"/>
          </w:tcPr>
          <w:p>
            <w:pPr>
              <w:widowControl/>
              <w:jc w:val="left"/>
              <w:textAlignment w:val="bottom"/>
              <w:rPr>
                <w:rFonts w:ascii="宋体" w:hAnsi="宋体" w:cs="Arial"/>
                <w:color w:val="000000"/>
                <w:kern w:val="0"/>
                <w:sz w:val="20"/>
                <w:szCs w:val="20"/>
              </w:rPr>
            </w:pPr>
            <w:r>
              <w:rPr>
                <w:rFonts w:hint="eastAsia" w:ascii="宋体" w:hAnsi="宋体" w:cs="宋体"/>
                <w:color w:val="000000"/>
                <w:kern w:val="0"/>
                <w:sz w:val="20"/>
                <w:szCs w:val="20"/>
              </w:rPr>
              <w:t>部门：南阳市卧龙区蒲山镇</w:t>
            </w:r>
          </w:p>
        </w:tc>
        <w:tc>
          <w:tcPr>
            <w:tcW w:w="2208" w:type="pct"/>
            <w:gridSpan w:val="2"/>
            <w:tcBorders>
              <w:top w:val="nil"/>
              <w:left w:val="nil"/>
              <w:bottom w:val="nil"/>
              <w:right w:val="nil"/>
            </w:tcBorders>
            <w:noWrap/>
            <w:vAlign w:val="bottom"/>
          </w:tcPr>
          <w:p>
            <w:pPr>
              <w:widowControl/>
              <w:jc w:val="right"/>
              <w:textAlignment w:val="bottom"/>
              <w:rPr>
                <w:rFonts w:ascii="宋体" w:hAnsi="宋体" w:cs="Arial"/>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743" w:type="pct"/>
            <w:gridSpan w:val="2"/>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项目</w:t>
            </w:r>
          </w:p>
        </w:tc>
        <w:tc>
          <w:tcPr>
            <w:tcW w:w="3256" w:type="pct"/>
            <w:gridSpan w:val="3"/>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本年支出</w:t>
            </w:r>
          </w:p>
        </w:tc>
      </w:tr>
      <w:tr>
        <w:tblPrEx>
          <w:tblCellMar>
            <w:top w:w="0" w:type="dxa"/>
            <w:left w:w="108" w:type="dxa"/>
            <w:bottom w:w="0" w:type="dxa"/>
            <w:right w:w="108" w:type="dxa"/>
          </w:tblCellMar>
        </w:tblPrEx>
        <w:trPr>
          <w:trHeight w:val="312" w:hRule="atLeast"/>
        </w:trPr>
        <w:tc>
          <w:tcPr>
            <w:tcW w:w="347" w:type="pct"/>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功能分类科目编码</w:t>
            </w:r>
          </w:p>
        </w:tc>
        <w:tc>
          <w:tcPr>
            <w:tcW w:w="1395" w:type="pct"/>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textAlignment w:val="center"/>
            </w:pPr>
            <w:r>
              <w:rPr>
                <w:rFonts w:hint="eastAsia" w:ascii="宋体" w:hAnsi="宋体" w:cs="宋体"/>
                <w:color w:val="000000"/>
                <w:kern w:val="0"/>
                <w:sz w:val="22"/>
              </w:rPr>
              <w:t>科目名称</w:t>
            </w:r>
          </w:p>
        </w:tc>
        <w:tc>
          <w:tcPr>
            <w:tcW w:w="1047" w:type="pct"/>
            <w:tcBorders>
              <w:top w:val="nil"/>
              <w:left w:val="nil"/>
              <w:bottom w:val="single" w:color="000000" w:sz="4" w:space="0"/>
              <w:right w:val="single" w:color="000000" w:sz="4" w:space="0"/>
            </w:tcBorders>
            <w:shd w:val="clear" w:color="FFFFFF"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小计</w:t>
            </w:r>
          </w:p>
        </w:tc>
        <w:tc>
          <w:tcPr>
            <w:tcW w:w="1051" w:type="pct"/>
            <w:tcBorders>
              <w:top w:val="nil"/>
              <w:left w:val="nil"/>
              <w:bottom w:val="single" w:color="000000" w:sz="4" w:space="0"/>
              <w:right w:val="single" w:color="000000" w:sz="4" w:space="0"/>
            </w:tcBorders>
            <w:shd w:val="clear" w:color="FFFFFF" w:fill="FFFFFF" w:themeFill="background1"/>
            <w:noWrap/>
            <w:vAlign w:val="center"/>
          </w:tcPr>
          <w:p>
            <w:pPr>
              <w:widowControl/>
              <w:jc w:val="center"/>
              <w:textAlignment w:val="center"/>
            </w:pPr>
            <w:r>
              <w:rPr>
                <w:rFonts w:hint="eastAsia" w:ascii="宋体" w:hAnsi="宋体" w:cs="宋体"/>
                <w:color w:val="000000"/>
                <w:kern w:val="0"/>
                <w:sz w:val="22"/>
              </w:rPr>
              <w:t>基本支出</w:t>
            </w:r>
          </w:p>
        </w:tc>
        <w:tc>
          <w:tcPr>
            <w:tcW w:w="1157" w:type="pct"/>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项目支出</w:t>
            </w:r>
          </w:p>
        </w:tc>
      </w:tr>
      <w:tr>
        <w:tblPrEx>
          <w:tblCellMar>
            <w:top w:w="0" w:type="dxa"/>
            <w:left w:w="108" w:type="dxa"/>
            <w:bottom w:w="0" w:type="dxa"/>
            <w:right w:w="108" w:type="dxa"/>
          </w:tblCellMar>
        </w:tblPrEx>
        <w:trPr>
          <w:trHeight w:val="312" w:hRule="atLeast"/>
        </w:trPr>
        <w:tc>
          <w:tcPr>
            <w:tcW w:w="1743" w:type="pct"/>
            <w:gridSpan w:val="2"/>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栏次</w:t>
            </w:r>
          </w:p>
        </w:tc>
        <w:tc>
          <w:tcPr>
            <w:tcW w:w="1047" w:type="pct"/>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1</w:t>
            </w:r>
          </w:p>
        </w:tc>
        <w:tc>
          <w:tcPr>
            <w:tcW w:w="1051" w:type="pct"/>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pPr>
            <w:r>
              <w:rPr>
                <w:rFonts w:hint="eastAsia" w:ascii="宋体" w:hAnsi="宋体" w:cs="宋体"/>
                <w:color w:val="000000"/>
                <w:kern w:val="0"/>
                <w:sz w:val="22"/>
              </w:rPr>
              <w:t>2</w:t>
            </w:r>
          </w:p>
        </w:tc>
        <w:tc>
          <w:tcPr>
            <w:tcW w:w="1157" w:type="pct"/>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3</w:t>
            </w:r>
          </w:p>
        </w:tc>
      </w:tr>
      <w:tr>
        <w:tblPrEx>
          <w:tblCellMar>
            <w:top w:w="0" w:type="dxa"/>
            <w:left w:w="108" w:type="dxa"/>
            <w:bottom w:w="0" w:type="dxa"/>
            <w:right w:w="108" w:type="dxa"/>
          </w:tblCellMar>
        </w:tblPrEx>
        <w:trPr>
          <w:trHeight w:val="312" w:hRule="atLeast"/>
        </w:trPr>
        <w:tc>
          <w:tcPr>
            <w:tcW w:w="1743" w:type="pct"/>
            <w:gridSpan w:val="2"/>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合计</w:t>
            </w:r>
          </w:p>
        </w:tc>
        <w:tc>
          <w:tcPr>
            <w:tcW w:w="1047" w:type="pct"/>
            <w:tcBorders>
              <w:top w:val="nil"/>
              <w:left w:val="nil"/>
              <w:bottom w:val="single" w:color="000000" w:sz="4" w:space="0"/>
              <w:right w:val="single" w:color="000000" w:sz="4" w:space="0"/>
            </w:tcBorders>
            <w:shd w:val="clear" w:color="FFFFFF" w:fill="FFFFFF" w:themeFill="background1"/>
            <w:vAlign w:val="center"/>
          </w:tcPr>
          <w:p>
            <w:pPr>
              <w:widowControl/>
              <w:jc w:val="right"/>
              <w:textAlignment w:val="center"/>
              <w:rPr>
                <w:rFonts w:ascii="宋体" w:hAnsi="宋体" w:cs="Arial"/>
                <w:color w:val="000000"/>
                <w:kern w:val="0"/>
                <w:sz w:val="22"/>
              </w:rPr>
            </w:pPr>
            <w:r>
              <w:rPr>
                <w:rFonts w:hint="eastAsia" w:ascii="宋体" w:hAnsi="宋体" w:cs="宋体"/>
                <w:b/>
                <w:bCs/>
                <w:color w:val="000000"/>
                <w:kern w:val="0"/>
                <w:sz w:val="22"/>
              </w:rPr>
              <w:t>5,672.00</w:t>
            </w:r>
          </w:p>
        </w:tc>
        <w:tc>
          <w:tcPr>
            <w:tcW w:w="1051" w:type="pct"/>
            <w:tcBorders>
              <w:top w:val="nil"/>
              <w:left w:val="nil"/>
              <w:bottom w:val="single" w:color="000000" w:sz="4" w:space="0"/>
              <w:right w:val="single" w:color="000000" w:sz="4" w:space="0"/>
            </w:tcBorders>
            <w:shd w:val="clear" w:color="FFFFFF" w:fill="FFFFFF" w:themeFill="background1"/>
            <w:vAlign w:val="center"/>
          </w:tcPr>
          <w:p>
            <w:pPr>
              <w:widowControl/>
              <w:jc w:val="right"/>
              <w:textAlignment w:val="center"/>
            </w:pPr>
            <w:r>
              <w:rPr>
                <w:rFonts w:hint="eastAsia" w:ascii="宋体" w:hAnsi="宋体" w:cs="宋体"/>
                <w:b/>
                <w:bCs/>
                <w:color w:val="000000"/>
                <w:kern w:val="0"/>
                <w:sz w:val="22"/>
              </w:rPr>
              <w:t>4,915.00</w:t>
            </w:r>
          </w:p>
        </w:tc>
        <w:tc>
          <w:tcPr>
            <w:tcW w:w="1157" w:type="pct"/>
            <w:tcBorders>
              <w:top w:val="nil"/>
              <w:left w:val="nil"/>
              <w:bottom w:val="single" w:color="000000" w:sz="4" w:space="0"/>
              <w:right w:val="single" w:color="000000" w:sz="4" w:space="0"/>
            </w:tcBorders>
            <w:shd w:val="clear" w:color="FFFFFF" w:fill="FFFFFF" w:themeFill="background1"/>
            <w:vAlign w:val="center"/>
          </w:tcPr>
          <w:p>
            <w:pPr>
              <w:widowControl/>
              <w:jc w:val="right"/>
              <w:textAlignment w:val="center"/>
              <w:rPr>
                <w:rFonts w:ascii="宋体" w:hAnsi="宋体" w:cs="Arial"/>
                <w:color w:val="000000"/>
                <w:kern w:val="0"/>
                <w:sz w:val="22"/>
              </w:rPr>
            </w:pPr>
            <w:r>
              <w:rPr>
                <w:rFonts w:hint="eastAsia" w:ascii="宋体" w:hAnsi="宋体" w:cs="宋体"/>
                <w:b/>
                <w:bCs/>
                <w:color w:val="000000"/>
                <w:kern w:val="0"/>
                <w:sz w:val="22"/>
              </w:rPr>
              <w:t>757.00</w:t>
            </w:r>
          </w:p>
        </w:tc>
      </w:tr>
      <w:tr>
        <w:tblPrEx>
          <w:tblCellMar>
            <w:top w:w="0" w:type="dxa"/>
            <w:left w:w="108" w:type="dxa"/>
            <w:bottom w:w="0" w:type="dxa"/>
            <w:right w:w="108" w:type="dxa"/>
          </w:tblCellMar>
        </w:tblPrEx>
        <w:trPr>
          <w:trHeight w:val="282" w:hRule="atLeast"/>
        </w:trPr>
        <w:tc>
          <w:tcPr>
            <w:tcW w:w="347" w:type="pct"/>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201</w:t>
            </w:r>
          </w:p>
        </w:tc>
        <w:tc>
          <w:tcPr>
            <w:tcW w:w="1395" w:type="pct"/>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一般公共服务支出</w:t>
            </w:r>
          </w:p>
        </w:tc>
        <w:tc>
          <w:tcPr>
            <w:tcW w:w="1047" w:type="pct"/>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2,013.97</w:t>
            </w:r>
          </w:p>
        </w:tc>
        <w:tc>
          <w:tcPr>
            <w:tcW w:w="1051" w:type="pct"/>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2,013.97</w:t>
            </w:r>
          </w:p>
        </w:tc>
        <w:tc>
          <w:tcPr>
            <w:tcW w:w="1157" w:type="pct"/>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20103</w:t>
            </w:r>
          </w:p>
        </w:tc>
        <w:tc>
          <w:tcPr>
            <w:tcW w:w="1395" w:type="pct"/>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政府办公厅（室）及相关机构事务</w:t>
            </w:r>
          </w:p>
        </w:tc>
        <w:tc>
          <w:tcPr>
            <w:tcW w:w="1047" w:type="pct"/>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1,828.97</w:t>
            </w:r>
          </w:p>
        </w:tc>
        <w:tc>
          <w:tcPr>
            <w:tcW w:w="1051" w:type="pct"/>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1,828.97</w:t>
            </w:r>
          </w:p>
        </w:tc>
        <w:tc>
          <w:tcPr>
            <w:tcW w:w="1157" w:type="pct"/>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b/>
                <w:bCs/>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2010301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行政运行</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1,828.97</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1,828.97</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20105</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统计信息事务</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34.00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34.00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2010507</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专项普查活动</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34.00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34.00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20106</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财政事务</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15.00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15.00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2010699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其他财政事务支出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15.00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15.00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20132</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组织事务</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132.00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132.00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2013299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其他组织事务支出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132.00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132.00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20199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其他一般公共服务支出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4.00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4.00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2019999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其他一般公共服务支出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4.00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4.00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205</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教育支出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438.00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438.00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20501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教育管理事务</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50.00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50.00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2050199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其他教育管理事务支出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50.00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50.00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20502</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普通教育</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387.00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387.00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2050201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学前教育</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63.00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63.00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2050202</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小学教育</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324.00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324.00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20503</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职业教育</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2050399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其他职业教育支出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207</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文化旅游体育与传媒支出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8.00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8.00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20701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文化和旅游</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3.00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2070199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其他文化和旅游支出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3.00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20799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其他文化旅游体育与传媒支出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5.00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2079999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其他文化旅游体育与传媒支出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5.00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208</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社会保障和就业支出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574.12</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574.12</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20805</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行政事业单位养老支出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517.12</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517.12</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2080505</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机关事业单位基本养老保险缴费支出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370.04</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370.04</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2080506</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机关事业单位职业年金缴费支出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147.07</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147.07</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20811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残疾人事业</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24.00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24.00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2081199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其他残疾人事业支出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24.00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24.00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20820</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临时救助</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13.00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13.00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2082001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临时救助支出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13.00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13.00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20899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其他社会保障和就业支出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20.00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20.00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2089901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其他社会保障和就业支出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20.00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20.00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210</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卫生健康支出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193.91</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193.91</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21004</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公共卫生</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118.00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118.00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2100410</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突发公共卫生事件应急处理</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118.00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118.00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21011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行政事业单位医疗</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75.91</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75.91</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2101102</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事业单位医疗</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75.91</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75.91</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节能环保支出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539.00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316.00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223.00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21103</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污染防治</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157.00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104.00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53.00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2110302</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水体</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53.00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0.00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53.00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2110399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其他污染防治支出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104.00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104.00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21104</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自然生态保护</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199.00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199.00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2110402</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农村环境保护</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199.00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199.00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21111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污染减排</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3.00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2111199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其他污染减排支出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3.00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21199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其他节能环保支出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180.00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10.00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170.00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2119901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其他节能环保支出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180.00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10.00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170.00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212</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城乡社区支出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355.00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82.00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273.00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21205</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城乡社区环境卫生</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340.00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67.00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273.00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2120501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城乡社区环境卫生</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340.00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67.00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273.00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21299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其他城乡社区支出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15.00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15.00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2129901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其他城乡社区支出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15.00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15.00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213</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农林水支出</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1,530.00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1,269.00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261.00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21301</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农业农村</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204.00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199.00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2130119</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防灾救灾</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10.00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10.00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2130122</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农业生产发展</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25.00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25.00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2130126</w:t>
            </w:r>
          </w:p>
        </w:tc>
        <w:tc>
          <w:tcPr>
            <w:tcW w:w="1395"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农村社会事业</w:t>
            </w:r>
          </w:p>
        </w:tc>
        <w:tc>
          <w:tcPr>
            <w:tcW w:w="104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5.00</w:t>
            </w:r>
          </w:p>
        </w:tc>
        <w:tc>
          <w:tcPr>
            <w:tcW w:w="105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0.00</w:t>
            </w:r>
          </w:p>
        </w:tc>
        <w:tc>
          <w:tcPr>
            <w:tcW w:w="1157" w:type="pct"/>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5.00</w:t>
            </w:r>
          </w:p>
        </w:tc>
      </w:tr>
      <w:tr>
        <w:tblPrEx>
          <w:tblCellMar>
            <w:top w:w="0" w:type="dxa"/>
            <w:left w:w="108" w:type="dxa"/>
            <w:bottom w:w="0" w:type="dxa"/>
            <w:right w:w="108" w:type="dxa"/>
          </w:tblCellMar>
        </w:tblPrEx>
        <w:trPr>
          <w:trHeight w:val="308" w:hRule="atLeast"/>
        </w:trPr>
        <w:tc>
          <w:tcPr>
            <w:tcW w:w="347" w:type="pct"/>
            <w:tcBorders>
              <w:top w:val="nil"/>
              <w:left w:val="single" w:color="000000" w:sz="4" w:space="0"/>
              <w:bottom w:val="single" w:color="auto"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2130199</w:t>
            </w:r>
          </w:p>
        </w:tc>
        <w:tc>
          <w:tcPr>
            <w:tcW w:w="1395" w:type="pct"/>
            <w:tcBorders>
              <w:top w:val="nil"/>
              <w:left w:val="single" w:color="000000" w:sz="4" w:space="0"/>
              <w:bottom w:val="single" w:color="auto"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其他农业农村支出</w:t>
            </w:r>
          </w:p>
        </w:tc>
        <w:tc>
          <w:tcPr>
            <w:tcW w:w="1047" w:type="pct"/>
            <w:tcBorders>
              <w:top w:val="nil"/>
              <w:left w:val="nil"/>
              <w:bottom w:val="single" w:color="auto"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164.00</w:t>
            </w:r>
          </w:p>
        </w:tc>
        <w:tc>
          <w:tcPr>
            <w:tcW w:w="1051" w:type="pct"/>
            <w:tcBorders>
              <w:top w:val="nil"/>
              <w:left w:val="nil"/>
              <w:bottom w:val="single" w:color="auto"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164.00</w:t>
            </w:r>
          </w:p>
        </w:tc>
        <w:tc>
          <w:tcPr>
            <w:tcW w:w="1157" w:type="pct"/>
            <w:tcBorders>
              <w:top w:val="nil"/>
              <w:left w:val="nil"/>
              <w:bottom w:val="single" w:color="auto"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21302</w:t>
            </w:r>
          </w:p>
        </w:tc>
        <w:tc>
          <w:tcPr>
            <w:tcW w:w="1395"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pPr>
            <w:r>
              <w:rPr>
                <w:rFonts w:hint="eastAsia" w:ascii="宋体" w:hAnsi="宋体" w:cs="宋体"/>
                <w:color w:val="000000"/>
                <w:kern w:val="0"/>
                <w:sz w:val="22"/>
              </w:rPr>
              <w:t>林业和草原</w:t>
            </w:r>
          </w:p>
        </w:tc>
        <w:tc>
          <w:tcPr>
            <w:tcW w:w="104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488.00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pPr>
            <w:r>
              <w:rPr>
                <w:rFonts w:hint="eastAsia" w:ascii="宋体" w:hAnsi="宋体" w:cs="宋体"/>
                <w:color w:val="000000"/>
                <w:kern w:val="0"/>
                <w:sz w:val="22"/>
              </w:rPr>
              <w:t>488.00</w:t>
            </w:r>
          </w:p>
        </w:tc>
        <w:tc>
          <w:tcPr>
            <w:tcW w:w="115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2130205</w:t>
            </w:r>
          </w:p>
        </w:tc>
        <w:tc>
          <w:tcPr>
            <w:tcW w:w="1395"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pPr>
            <w:r>
              <w:rPr>
                <w:rFonts w:hint="eastAsia" w:ascii="宋体" w:hAnsi="宋体" w:cs="宋体"/>
                <w:color w:val="000000"/>
                <w:kern w:val="0"/>
                <w:sz w:val="22"/>
              </w:rPr>
              <w:t xml:space="preserve">  森林资源培育</w:t>
            </w:r>
          </w:p>
        </w:tc>
        <w:tc>
          <w:tcPr>
            <w:tcW w:w="104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372.00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pPr>
            <w:r>
              <w:rPr>
                <w:rFonts w:hint="eastAsia" w:ascii="宋体" w:hAnsi="宋体" w:cs="宋体"/>
                <w:color w:val="000000"/>
                <w:kern w:val="0"/>
                <w:sz w:val="22"/>
              </w:rPr>
              <w:t>372.00</w:t>
            </w:r>
          </w:p>
        </w:tc>
        <w:tc>
          <w:tcPr>
            <w:tcW w:w="115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2130299</w:t>
            </w:r>
          </w:p>
        </w:tc>
        <w:tc>
          <w:tcPr>
            <w:tcW w:w="1395"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pPr>
            <w:r>
              <w:rPr>
                <w:rFonts w:hint="eastAsia" w:ascii="宋体" w:hAnsi="宋体" w:cs="宋体"/>
                <w:color w:val="000000"/>
                <w:kern w:val="0"/>
                <w:sz w:val="22"/>
              </w:rPr>
              <w:t xml:space="preserve">  其他林业和草原支出</w:t>
            </w:r>
          </w:p>
        </w:tc>
        <w:tc>
          <w:tcPr>
            <w:tcW w:w="104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116.00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pPr>
            <w:r>
              <w:rPr>
                <w:rFonts w:hint="eastAsia" w:ascii="宋体" w:hAnsi="宋体" w:cs="宋体"/>
                <w:color w:val="000000"/>
                <w:kern w:val="0"/>
                <w:sz w:val="22"/>
              </w:rPr>
              <w:t>116.00</w:t>
            </w:r>
          </w:p>
        </w:tc>
        <w:tc>
          <w:tcPr>
            <w:tcW w:w="115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21303</w:t>
            </w:r>
          </w:p>
        </w:tc>
        <w:tc>
          <w:tcPr>
            <w:tcW w:w="1395"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pPr>
            <w:r>
              <w:rPr>
                <w:rFonts w:hint="eastAsia" w:ascii="宋体" w:hAnsi="宋体" w:cs="宋体"/>
                <w:color w:val="000000"/>
                <w:kern w:val="0"/>
                <w:sz w:val="22"/>
              </w:rPr>
              <w:t>水利</w:t>
            </w:r>
          </w:p>
        </w:tc>
        <w:tc>
          <w:tcPr>
            <w:tcW w:w="104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141.00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pPr>
            <w:r>
              <w:rPr>
                <w:rFonts w:hint="eastAsia" w:ascii="宋体" w:hAnsi="宋体" w:cs="宋体"/>
                <w:color w:val="000000"/>
                <w:kern w:val="0"/>
                <w:sz w:val="22"/>
              </w:rPr>
              <w:t>11.00</w:t>
            </w:r>
          </w:p>
        </w:tc>
        <w:tc>
          <w:tcPr>
            <w:tcW w:w="115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130.00</w:t>
            </w:r>
          </w:p>
        </w:tc>
      </w:tr>
      <w:tr>
        <w:tblPrEx>
          <w:tblCellMar>
            <w:top w:w="0" w:type="dxa"/>
            <w:left w:w="108" w:type="dxa"/>
            <w:bottom w:w="0" w:type="dxa"/>
            <w:right w:w="108" w:type="dxa"/>
          </w:tblCellMar>
        </w:tblPrEx>
        <w:trPr>
          <w:trHeight w:val="308" w:hRule="atLeast"/>
        </w:trPr>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2130308</w:t>
            </w:r>
          </w:p>
        </w:tc>
        <w:tc>
          <w:tcPr>
            <w:tcW w:w="1395"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pPr>
            <w:r>
              <w:rPr>
                <w:rFonts w:hint="eastAsia" w:ascii="宋体" w:hAnsi="宋体" w:cs="宋体"/>
                <w:color w:val="000000"/>
                <w:kern w:val="0"/>
                <w:sz w:val="22"/>
              </w:rPr>
              <w:t xml:space="preserve">  水利前期工作</w:t>
            </w:r>
          </w:p>
        </w:tc>
        <w:tc>
          <w:tcPr>
            <w:tcW w:w="104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11.00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pPr>
            <w:r>
              <w:rPr>
                <w:rFonts w:hint="eastAsia" w:ascii="宋体" w:hAnsi="宋体" w:cs="宋体"/>
                <w:color w:val="000000"/>
                <w:kern w:val="0"/>
                <w:sz w:val="22"/>
              </w:rPr>
              <w:t>11.00</w:t>
            </w:r>
          </w:p>
        </w:tc>
        <w:tc>
          <w:tcPr>
            <w:tcW w:w="115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2130399</w:t>
            </w:r>
          </w:p>
        </w:tc>
        <w:tc>
          <w:tcPr>
            <w:tcW w:w="1395"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pPr>
            <w:r>
              <w:rPr>
                <w:rFonts w:hint="eastAsia" w:ascii="宋体" w:hAnsi="宋体" w:cs="宋体"/>
                <w:color w:val="000000"/>
                <w:kern w:val="0"/>
                <w:sz w:val="22"/>
              </w:rPr>
              <w:t xml:space="preserve">  其他水利支出</w:t>
            </w:r>
          </w:p>
        </w:tc>
        <w:tc>
          <w:tcPr>
            <w:tcW w:w="104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130.00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pPr>
            <w:r>
              <w:rPr>
                <w:rFonts w:hint="eastAsia" w:ascii="宋体" w:hAnsi="宋体" w:cs="宋体"/>
                <w:color w:val="000000"/>
                <w:kern w:val="0"/>
                <w:sz w:val="22"/>
              </w:rPr>
              <w:t>0.00</w:t>
            </w:r>
          </w:p>
        </w:tc>
        <w:tc>
          <w:tcPr>
            <w:tcW w:w="115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130.00</w:t>
            </w:r>
          </w:p>
        </w:tc>
      </w:tr>
      <w:tr>
        <w:tblPrEx>
          <w:tblCellMar>
            <w:top w:w="0" w:type="dxa"/>
            <w:left w:w="108" w:type="dxa"/>
            <w:bottom w:w="0" w:type="dxa"/>
            <w:right w:w="108" w:type="dxa"/>
          </w:tblCellMar>
        </w:tblPrEx>
        <w:trPr>
          <w:trHeight w:val="308" w:hRule="atLeast"/>
        </w:trPr>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21307</w:t>
            </w:r>
          </w:p>
        </w:tc>
        <w:tc>
          <w:tcPr>
            <w:tcW w:w="1395"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pPr>
            <w:r>
              <w:rPr>
                <w:rFonts w:hint="eastAsia" w:ascii="宋体" w:hAnsi="宋体" w:cs="宋体"/>
                <w:color w:val="000000"/>
                <w:kern w:val="0"/>
                <w:sz w:val="22"/>
              </w:rPr>
              <w:t>农村综合改革</w:t>
            </w:r>
          </w:p>
        </w:tc>
        <w:tc>
          <w:tcPr>
            <w:tcW w:w="104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697.00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pPr>
            <w:r>
              <w:rPr>
                <w:rFonts w:hint="eastAsia" w:ascii="宋体" w:hAnsi="宋体" w:cs="宋体"/>
                <w:color w:val="000000"/>
                <w:kern w:val="0"/>
                <w:sz w:val="22"/>
              </w:rPr>
              <w:t>571.00</w:t>
            </w:r>
          </w:p>
        </w:tc>
        <w:tc>
          <w:tcPr>
            <w:tcW w:w="115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126.00</w:t>
            </w:r>
          </w:p>
        </w:tc>
      </w:tr>
      <w:tr>
        <w:tblPrEx>
          <w:tblCellMar>
            <w:top w:w="0" w:type="dxa"/>
            <w:left w:w="108" w:type="dxa"/>
            <w:bottom w:w="0" w:type="dxa"/>
            <w:right w:w="108" w:type="dxa"/>
          </w:tblCellMar>
        </w:tblPrEx>
        <w:trPr>
          <w:trHeight w:val="308" w:hRule="atLeast"/>
        </w:trPr>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2130701</w:t>
            </w:r>
          </w:p>
        </w:tc>
        <w:tc>
          <w:tcPr>
            <w:tcW w:w="1395"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pPr>
            <w:r>
              <w:rPr>
                <w:rFonts w:hint="eastAsia" w:ascii="宋体" w:hAnsi="宋体" w:cs="宋体"/>
                <w:color w:val="000000"/>
                <w:kern w:val="0"/>
                <w:sz w:val="22"/>
              </w:rPr>
              <w:t xml:space="preserve">  对村级一事一议的补助</w:t>
            </w:r>
          </w:p>
        </w:tc>
        <w:tc>
          <w:tcPr>
            <w:tcW w:w="104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81.00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pPr>
            <w:r>
              <w:rPr>
                <w:rFonts w:hint="eastAsia" w:ascii="宋体" w:hAnsi="宋体" w:cs="宋体"/>
                <w:color w:val="000000"/>
                <w:kern w:val="0"/>
                <w:sz w:val="22"/>
              </w:rPr>
              <w:t>0.00</w:t>
            </w:r>
          </w:p>
        </w:tc>
        <w:tc>
          <w:tcPr>
            <w:tcW w:w="115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81.00</w:t>
            </w:r>
          </w:p>
        </w:tc>
      </w:tr>
      <w:tr>
        <w:tblPrEx>
          <w:tblCellMar>
            <w:top w:w="0" w:type="dxa"/>
            <w:left w:w="108" w:type="dxa"/>
            <w:bottom w:w="0" w:type="dxa"/>
            <w:right w:w="108" w:type="dxa"/>
          </w:tblCellMar>
        </w:tblPrEx>
        <w:trPr>
          <w:trHeight w:val="308" w:hRule="atLeast"/>
        </w:trPr>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2130705</w:t>
            </w:r>
          </w:p>
        </w:tc>
        <w:tc>
          <w:tcPr>
            <w:tcW w:w="1395"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pPr>
            <w:r>
              <w:rPr>
                <w:rFonts w:hint="eastAsia" w:ascii="宋体" w:hAnsi="宋体" w:cs="宋体"/>
                <w:color w:val="000000"/>
                <w:kern w:val="0"/>
                <w:sz w:val="22"/>
              </w:rPr>
              <w:t xml:space="preserve">  对村民委员会和村党支部的补助</w:t>
            </w:r>
          </w:p>
        </w:tc>
        <w:tc>
          <w:tcPr>
            <w:tcW w:w="104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571.00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pPr>
            <w:r>
              <w:rPr>
                <w:rFonts w:hint="eastAsia" w:ascii="宋体" w:hAnsi="宋体" w:cs="宋体"/>
                <w:color w:val="000000"/>
                <w:kern w:val="0"/>
                <w:sz w:val="22"/>
              </w:rPr>
              <w:t>571.00</w:t>
            </w:r>
          </w:p>
        </w:tc>
        <w:tc>
          <w:tcPr>
            <w:tcW w:w="1157" w:type="pct"/>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bl>
    <w:p>
      <w:pPr>
        <w:rPr>
          <w:rFonts w:ascii="宋体" w:hAnsi="宋体" w:cs="宋体"/>
          <w:sz w:val="22"/>
        </w:rPr>
      </w:pPr>
      <w:r>
        <w:rPr>
          <w:rFonts w:hint="eastAsia" w:ascii="宋体" w:hAnsi="宋体" w:cs="宋体"/>
          <w:sz w:val="22"/>
        </w:rPr>
        <w:t>注：本表反映部门本年度一般公共预算财政拨款支出情况。</w:t>
      </w:r>
    </w:p>
    <w:p>
      <w:pPr>
        <w:rPr>
          <w:rFonts w:ascii="宋体" w:hAnsi="宋体" w:cs="宋体"/>
          <w:sz w:val="2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5"/>
        <w:tblW w:w="5000" w:type="pct"/>
        <w:tblInd w:w="0" w:type="dxa"/>
        <w:tblLayout w:type="fixed"/>
        <w:tblCellMar>
          <w:top w:w="0" w:type="dxa"/>
          <w:left w:w="108" w:type="dxa"/>
          <w:bottom w:w="0" w:type="dxa"/>
          <w:right w:w="108" w:type="dxa"/>
        </w:tblCellMar>
      </w:tblPr>
      <w:tblGrid>
        <w:gridCol w:w="87"/>
        <w:gridCol w:w="730"/>
        <w:gridCol w:w="465"/>
        <w:gridCol w:w="1259"/>
        <w:gridCol w:w="1063"/>
        <w:gridCol w:w="62"/>
        <w:gridCol w:w="1114"/>
        <w:gridCol w:w="125"/>
        <w:gridCol w:w="570"/>
        <w:gridCol w:w="587"/>
        <w:gridCol w:w="1120"/>
        <w:gridCol w:w="130"/>
        <w:gridCol w:w="970"/>
        <w:gridCol w:w="315"/>
        <w:gridCol w:w="715"/>
        <w:gridCol w:w="70"/>
        <w:gridCol w:w="1013"/>
        <w:gridCol w:w="1006"/>
        <w:gridCol w:w="1171"/>
        <w:gridCol w:w="624"/>
        <w:gridCol w:w="556"/>
        <w:gridCol w:w="422"/>
      </w:tblGrid>
      <w:tr>
        <w:trPr>
          <w:trHeight w:val="390" w:hRule="atLeast"/>
        </w:trPr>
        <w:tc>
          <w:tcPr>
            <w:tcW w:w="5000" w:type="pct"/>
            <w:gridSpan w:val="22"/>
            <w:tcBorders>
              <w:top w:val="nil"/>
              <w:left w:val="nil"/>
              <w:bottom w:val="nil"/>
              <w:right w:val="nil"/>
            </w:tcBorders>
            <w:noWrap/>
            <w:vAlign w:val="bottom"/>
          </w:tcPr>
          <w:p>
            <w:pPr>
              <w:widowControl/>
              <w:jc w:val="center"/>
              <w:textAlignment w:val="bottom"/>
              <w:rPr>
                <w:rFonts w:ascii="宋体" w:hAnsi="宋体" w:cs="Arial"/>
                <w:color w:val="000000"/>
                <w:kern w:val="0"/>
                <w:sz w:val="30"/>
                <w:szCs w:val="30"/>
              </w:rPr>
            </w:pPr>
            <w:r>
              <w:rPr>
                <w:rFonts w:hint="eastAsia" w:ascii="宋体" w:hAnsi="宋体" w:cs="宋体"/>
                <w:color w:val="000000"/>
                <w:kern w:val="0"/>
                <w:sz w:val="30"/>
                <w:szCs w:val="30"/>
              </w:rPr>
              <w:t>一般公共预算财政拨款基本支出决算表</w:t>
            </w:r>
          </w:p>
        </w:tc>
      </w:tr>
      <w:tr>
        <w:tblPrEx>
          <w:tblCellMar>
            <w:top w:w="0" w:type="dxa"/>
            <w:left w:w="108" w:type="dxa"/>
            <w:bottom w:w="0" w:type="dxa"/>
            <w:right w:w="108" w:type="dxa"/>
          </w:tblCellMar>
        </w:tblPrEx>
        <w:trPr>
          <w:trHeight w:val="300" w:hRule="atLeast"/>
        </w:trPr>
        <w:tc>
          <w:tcPr>
            <w:tcW w:w="5000" w:type="pct"/>
            <w:gridSpan w:val="22"/>
            <w:tcBorders>
              <w:top w:val="nil"/>
              <w:left w:val="nil"/>
              <w:bottom w:val="nil"/>
              <w:right w:val="nil"/>
            </w:tcBorders>
            <w:noWrap/>
            <w:vAlign w:val="bottom"/>
          </w:tcPr>
          <w:p>
            <w:pPr>
              <w:widowControl/>
              <w:jc w:val="right"/>
              <w:textAlignment w:val="bottom"/>
              <w:rPr>
                <w:rFonts w:ascii="宋体" w:hAnsi="宋体" w:cs="Arial"/>
                <w:color w:val="000000"/>
                <w:kern w:val="0"/>
                <w:sz w:val="24"/>
                <w:szCs w:val="24"/>
              </w:rPr>
            </w:pPr>
            <w:r>
              <w:rPr>
                <w:rFonts w:hint="eastAsia" w:ascii="宋体" w:hAnsi="宋体" w:cs="宋体"/>
                <w:color w:val="000000"/>
                <w:kern w:val="0"/>
                <w:sz w:val="18"/>
                <w:szCs w:val="18"/>
              </w:rPr>
              <w:t>公开06表</w:t>
            </w:r>
          </w:p>
        </w:tc>
      </w:tr>
      <w:tr>
        <w:tblPrEx>
          <w:tblCellMar>
            <w:top w:w="0" w:type="dxa"/>
            <w:left w:w="108" w:type="dxa"/>
            <w:bottom w:w="0" w:type="dxa"/>
            <w:right w:w="108" w:type="dxa"/>
          </w:tblCellMar>
        </w:tblPrEx>
        <w:trPr>
          <w:trHeight w:val="255" w:hRule="atLeast"/>
        </w:trPr>
        <w:tc>
          <w:tcPr>
            <w:tcW w:w="2579" w:type="pct"/>
            <w:gridSpan w:val="12"/>
            <w:tcBorders>
              <w:top w:val="nil"/>
              <w:left w:val="nil"/>
              <w:bottom w:val="single" w:color="000000" w:sz="4" w:space="0"/>
              <w:right w:val="nil"/>
            </w:tcBorders>
            <w:noWrap/>
            <w:vAlign w:val="bottom"/>
          </w:tcPr>
          <w:p>
            <w:pPr>
              <w:widowControl/>
              <w:jc w:val="left"/>
              <w:textAlignment w:val="bottom"/>
              <w:rPr>
                <w:rFonts w:ascii="宋体" w:hAnsi="宋体" w:cs="Arial"/>
                <w:color w:val="000000"/>
                <w:kern w:val="0"/>
                <w:sz w:val="20"/>
                <w:szCs w:val="20"/>
              </w:rPr>
            </w:pPr>
            <w:r>
              <w:rPr>
                <w:rFonts w:hint="eastAsia" w:ascii="宋体" w:hAnsi="宋体" w:cs="宋体"/>
                <w:color w:val="000000"/>
                <w:kern w:val="0"/>
                <w:sz w:val="20"/>
                <w:szCs w:val="20"/>
              </w:rPr>
              <w:t>部门：南阳市卧龙区蒲山镇</w:t>
            </w:r>
          </w:p>
        </w:tc>
        <w:tc>
          <w:tcPr>
            <w:tcW w:w="2420" w:type="pct"/>
            <w:gridSpan w:val="10"/>
            <w:tcBorders>
              <w:top w:val="nil"/>
              <w:left w:val="nil"/>
              <w:bottom w:val="nil"/>
              <w:right w:val="nil"/>
            </w:tcBorders>
            <w:noWrap/>
            <w:vAlign w:val="bottom"/>
          </w:tcPr>
          <w:p>
            <w:pPr>
              <w:widowControl/>
              <w:jc w:val="right"/>
              <w:textAlignment w:val="bottom"/>
              <w:rPr>
                <w:rFonts w:ascii="宋体" w:hAnsi="宋体" w:cs="Arial"/>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1686" w:type="pct"/>
            <w:gridSpan w:val="7"/>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人员经费</w:t>
            </w:r>
          </w:p>
        </w:tc>
        <w:tc>
          <w:tcPr>
            <w:tcW w:w="3313" w:type="pct"/>
            <w:gridSpan w:val="15"/>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公用经费</w:t>
            </w:r>
          </w:p>
        </w:tc>
      </w:tr>
      <w:tr>
        <w:tblPrEx>
          <w:tblCellMar>
            <w:top w:w="0" w:type="dxa"/>
            <w:left w:w="108" w:type="dxa"/>
            <w:bottom w:w="0" w:type="dxa"/>
            <w:right w:w="108" w:type="dxa"/>
          </w:tblCellMar>
        </w:tblPrEx>
        <w:trPr>
          <w:trHeight w:val="312"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科目编码</w:t>
            </w:r>
          </w:p>
        </w:tc>
        <w:tc>
          <w:tcPr>
            <w:tcW w:w="983" w:type="pct"/>
            <w:gridSpan w:val="3"/>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科目名称</w:t>
            </w:r>
          </w:p>
        </w:tc>
        <w:tc>
          <w:tcPr>
            <w:tcW w:w="414" w:type="pct"/>
            <w:gridSpan w:val="2"/>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pPr>
            <w:r>
              <w:rPr>
                <w:rFonts w:hint="eastAsia" w:ascii="宋体" w:hAnsi="宋体" w:cs="宋体"/>
                <w:color w:val="000000"/>
                <w:kern w:val="0"/>
                <w:sz w:val="22"/>
              </w:rPr>
              <w:t>决算数</w:t>
            </w:r>
          </w:p>
        </w:tc>
        <w:tc>
          <w:tcPr>
            <w:tcW w:w="245" w:type="pct"/>
            <w:gridSpan w:val="2"/>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pPr>
            <w:r>
              <w:rPr>
                <w:rFonts w:hint="eastAsia" w:ascii="宋体" w:hAnsi="宋体" w:cs="宋体"/>
                <w:color w:val="000000"/>
                <w:kern w:val="0"/>
                <w:sz w:val="22"/>
              </w:rPr>
              <w:t>科目编码</w:t>
            </w:r>
          </w:p>
        </w:tc>
        <w:tc>
          <w:tcPr>
            <w:tcW w:w="648" w:type="pct"/>
            <w:gridSpan w:val="3"/>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科目名称</w:t>
            </w:r>
          </w:p>
        </w:tc>
        <w:tc>
          <w:tcPr>
            <w:tcW w:w="453" w:type="pct"/>
            <w:gridSpan w:val="2"/>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决算数</w:t>
            </w:r>
          </w:p>
        </w:tc>
        <w:tc>
          <w:tcPr>
            <w:tcW w:w="276" w:type="pct"/>
            <w:gridSpan w:val="2"/>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科目编码</w:t>
            </w:r>
          </w:p>
        </w:tc>
        <w:tc>
          <w:tcPr>
            <w:tcW w:w="1345" w:type="pct"/>
            <w:gridSpan w:val="4"/>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科目名称</w:t>
            </w:r>
          </w:p>
        </w:tc>
        <w:tc>
          <w:tcPr>
            <w:tcW w:w="344" w:type="pct"/>
            <w:gridSpan w:val="2"/>
            <w:tcBorders>
              <w:top w:val="nil"/>
              <w:left w:val="nil"/>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决算数</w:t>
            </w:r>
          </w:p>
        </w:tc>
      </w:tr>
      <w:tr>
        <w:tblPrEx>
          <w:tblCellMar>
            <w:top w:w="0" w:type="dxa"/>
            <w:left w:w="108" w:type="dxa"/>
            <w:bottom w:w="0" w:type="dxa"/>
            <w:right w:w="108" w:type="dxa"/>
          </w:tblCellMar>
        </w:tblPrEx>
        <w:trPr>
          <w:trHeight w:val="312"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w:t>
            </w:r>
          </w:p>
        </w:tc>
        <w:tc>
          <w:tcPr>
            <w:tcW w:w="983" w:type="pct"/>
            <w:gridSpan w:val="3"/>
            <w:tcBorders>
              <w:top w:val="nil"/>
              <w:left w:val="nil"/>
              <w:bottom w:val="single" w:color="000000" w:sz="4" w:space="0"/>
              <w:right w:val="single" w:color="000000" w:sz="4" w:space="0"/>
            </w:tcBorders>
            <w:shd w:val="clear" w:color="FFFFFF" w:fill="FFFFFF" w:themeFill="background1"/>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工资福利支出</w:t>
            </w:r>
          </w:p>
        </w:tc>
        <w:tc>
          <w:tcPr>
            <w:tcW w:w="414" w:type="pct"/>
            <w:gridSpan w:val="2"/>
            <w:tcBorders>
              <w:top w:val="nil"/>
              <w:left w:val="nil"/>
              <w:bottom w:val="single" w:color="000000" w:sz="4" w:space="0"/>
              <w:right w:val="single" w:color="000000" w:sz="4" w:space="0"/>
            </w:tcBorders>
            <w:shd w:val="clear" w:color="FFFFFF" w:fill="FFFFFF" w:themeFill="background1"/>
            <w:vAlign w:val="center"/>
          </w:tcPr>
          <w:p>
            <w:pPr>
              <w:widowControl/>
              <w:jc w:val="right"/>
              <w:textAlignment w:val="center"/>
            </w:pPr>
            <w:r>
              <w:rPr>
                <w:rFonts w:hint="eastAsia" w:ascii="宋体" w:hAnsi="宋体" w:cs="宋体"/>
                <w:color w:val="000000"/>
                <w:kern w:val="0"/>
                <w:sz w:val="22"/>
              </w:rPr>
              <w:t>1,658.69</w:t>
            </w:r>
          </w:p>
        </w:tc>
        <w:tc>
          <w:tcPr>
            <w:tcW w:w="245" w:type="pct"/>
            <w:gridSpan w:val="2"/>
            <w:tcBorders>
              <w:top w:val="nil"/>
              <w:left w:val="nil"/>
              <w:bottom w:val="single" w:color="000000" w:sz="4" w:space="0"/>
              <w:right w:val="single" w:color="000000" w:sz="4" w:space="0"/>
            </w:tcBorders>
            <w:shd w:val="clear" w:color="FFFFFF" w:fill="FFFFFF" w:themeFill="background1"/>
            <w:vAlign w:val="center"/>
          </w:tcPr>
          <w:p>
            <w:pPr>
              <w:widowControl/>
              <w:jc w:val="left"/>
              <w:textAlignment w:val="center"/>
            </w:pPr>
            <w:r>
              <w:rPr>
                <w:rFonts w:hint="eastAsia" w:ascii="宋体" w:hAnsi="宋体" w:cs="宋体"/>
                <w:color w:val="000000"/>
                <w:kern w:val="0"/>
                <w:sz w:val="22"/>
              </w:rPr>
              <w:t>302</w:t>
            </w:r>
          </w:p>
        </w:tc>
        <w:tc>
          <w:tcPr>
            <w:tcW w:w="648" w:type="pct"/>
            <w:gridSpan w:val="3"/>
            <w:tcBorders>
              <w:top w:val="nil"/>
              <w:left w:val="nil"/>
              <w:bottom w:val="single" w:color="000000" w:sz="4" w:space="0"/>
              <w:right w:val="single" w:color="000000" w:sz="4" w:space="0"/>
            </w:tcBorders>
            <w:shd w:val="clear" w:color="FFFFFF" w:fill="FFFFFF" w:themeFill="background1"/>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商品和服务支出</w:t>
            </w:r>
          </w:p>
        </w:tc>
        <w:tc>
          <w:tcPr>
            <w:tcW w:w="453" w:type="pct"/>
            <w:gridSpan w:val="2"/>
            <w:tcBorders>
              <w:top w:val="nil"/>
              <w:left w:val="nil"/>
              <w:bottom w:val="single" w:color="000000" w:sz="4" w:space="0"/>
              <w:right w:val="single" w:color="000000" w:sz="4" w:space="0"/>
            </w:tcBorders>
            <w:shd w:val="clear" w:color="FFFFFF" w:fill="FFFFFF" w:themeFill="background1"/>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2,581.43</w:t>
            </w:r>
          </w:p>
        </w:tc>
        <w:tc>
          <w:tcPr>
            <w:tcW w:w="276" w:type="pct"/>
            <w:gridSpan w:val="2"/>
            <w:tcBorders>
              <w:top w:val="nil"/>
              <w:left w:val="nil"/>
              <w:bottom w:val="single" w:color="000000" w:sz="4" w:space="0"/>
              <w:right w:val="single" w:color="000000" w:sz="4" w:space="0"/>
            </w:tcBorders>
            <w:shd w:val="clear" w:color="FFFFFF" w:fill="FFFFFF" w:themeFill="background1"/>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307</w:t>
            </w:r>
          </w:p>
        </w:tc>
        <w:tc>
          <w:tcPr>
            <w:tcW w:w="1345" w:type="pct"/>
            <w:gridSpan w:val="4"/>
            <w:tcBorders>
              <w:top w:val="nil"/>
              <w:left w:val="nil"/>
              <w:bottom w:val="single" w:color="000000" w:sz="4" w:space="0"/>
              <w:right w:val="single" w:color="000000" w:sz="4" w:space="0"/>
            </w:tcBorders>
            <w:shd w:val="clear" w:color="FFFFFF" w:fill="FFFFFF" w:themeFill="background1"/>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债务利息及费用支出</w:t>
            </w:r>
          </w:p>
        </w:tc>
        <w:tc>
          <w:tcPr>
            <w:tcW w:w="344" w:type="pct"/>
            <w:gridSpan w:val="2"/>
            <w:tcBorders>
              <w:top w:val="nil"/>
              <w:left w:val="nil"/>
              <w:bottom w:val="single" w:color="000000" w:sz="4" w:space="0"/>
              <w:right w:val="single" w:color="000000" w:sz="4" w:space="0"/>
            </w:tcBorders>
            <w:shd w:val="clear" w:color="FFFFFF" w:fill="FFFFFF" w:themeFill="background1"/>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30101</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基本工资</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319.31</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30201</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办公费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78.57</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30701</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国内债务付息</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30102</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津贴补贴</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345.57</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30202</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印刷费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8.19</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30702</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国外债务付息</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30103</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奖金</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46.45</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30203</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咨询费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15.00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资本性支出</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30106</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伙食补助费</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65.05</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30204</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手续费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31001</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房屋建筑物购建</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b/>
                <w:bCs/>
                <w:color w:val="000000"/>
                <w:kern w:val="0"/>
                <w:sz w:val="20"/>
                <w:szCs w:val="20"/>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30107</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绩效工资</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102.37</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30205</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水费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31002</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办公设备购置</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30108</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机关事业单位基本养老保险缴费</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370.04</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30206</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电费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17.73</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31003</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专用设备购置</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30109</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职业年金缴费</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147.07</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30207</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邮电费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13.72</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31005</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基础设施建设</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30110</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职工基本医疗保险缴费</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75.91</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30208</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取暖费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31006</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大型修缮</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30111</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公务员医疗补助缴费</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30209</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物业管理费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50.00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31007</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信息网络及软件购置更新</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30112</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其他社会保障缴费</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30.64</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30211</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差旅费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5.96</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31008</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物资储备</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30113</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住房公积金</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156.26</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30212</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因公出国（境）费用</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31009</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土地补偿</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30114</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医疗费</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30213</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维修（护）费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765.00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31010</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安置补助</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30199</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其他工资福利支出</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30214</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租赁费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38.00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31011</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地上附着物和青苗补偿</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对个人和家庭的补助</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674.88</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30215</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会议费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0.82</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31012</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拆迁补偿</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30301</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离休费</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10.43</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30216</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培训费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31013</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公务用车购置</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30302</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退休费</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30217</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公务接待费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31019</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其他交通工具购置</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30303</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退职（役）费</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30218</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专用材料费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203.71</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31021</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文物和陈列品购置</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30304</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抚恤金</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30224</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被装购置费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31022</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无形资产购置</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30305</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生活补助</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581.46</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30225</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专用燃料费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31099</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其他资本性支出</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30306</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救济费</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83.00</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30226</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劳务费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448.89</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399</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其他支出</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30307</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医疗费补助</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30227</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委托业务费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677.68</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39906</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赠与</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30308</w:t>
            </w:r>
          </w:p>
        </w:tc>
        <w:tc>
          <w:tcPr>
            <w:tcW w:w="983"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助学金</w:t>
            </w:r>
          </w:p>
        </w:tc>
        <w:tc>
          <w:tcPr>
            <w:tcW w:w="41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30228</w:t>
            </w:r>
          </w:p>
        </w:tc>
        <w:tc>
          <w:tcPr>
            <w:tcW w:w="648" w:type="pct"/>
            <w:gridSpan w:val="3"/>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工会经费</w:t>
            </w:r>
          </w:p>
        </w:tc>
        <w:tc>
          <w:tcPr>
            <w:tcW w:w="453"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35.00</w:t>
            </w:r>
          </w:p>
        </w:tc>
        <w:tc>
          <w:tcPr>
            <w:tcW w:w="276"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39907</w:t>
            </w:r>
          </w:p>
        </w:tc>
        <w:tc>
          <w:tcPr>
            <w:tcW w:w="1345" w:type="pct"/>
            <w:gridSpan w:val="4"/>
            <w:tcBorders>
              <w:top w:val="nil"/>
              <w:left w:val="nil"/>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国家赔偿费用支出</w:t>
            </w:r>
          </w:p>
        </w:tc>
        <w:tc>
          <w:tcPr>
            <w:tcW w:w="344" w:type="pct"/>
            <w:gridSpan w:val="2"/>
            <w:tcBorders>
              <w:top w:val="nil"/>
              <w:left w:val="nil"/>
              <w:bottom w:val="single" w:color="000000" w:sz="4" w:space="0"/>
              <w:right w:val="single" w:color="000000" w:sz="4" w:space="0"/>
            </w:tcBorders>
            <w:shd w:val="clear" w:color="FFFFFF"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30309</w:t>
            </w:r>
          </w:p>
        </w:tc>
        <w:tc>
          <w:tcPr>
            <w:tcW w:w="983" w:type="pct"/>
            <w:gridSpan w:val="3"/>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奖励金</w:t>
            </w:r>
          </w:p>
        </w:tc>
        <w:tc>
          <w:tcPr>
            <w:tcW w:w="414"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30229</w:t>
            </w:r>
          </w:p>
        </w:tc>
        <w:tc>
          <w:tcPr>
            <w:tcW w:w="648" w:type="pct"/>
            <w:gridSpan w:val="3"/>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福利费</w:t>
            </w:r>
          </w:p>
        </w:tc>
        <w:tc>
          <w:tcPr>
            <w:tcW w:w="453"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16.46</w:t>
            </w:r>
          </w:p>
        </w:tc>
        <w:tc>
          <w:tcPr>
            <w:tcW w:w="276"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39908</w:t>
            </w:r>
          </w:p>
        </w:tc>
        <w:tc>
          <w:tcPr>
            <w:tcW w:w="1345" w:type="pct"/>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对民间非营利组织和群众性自治组织补贴</w:t>
            </w:r>
          </w:p>
        </w:tc>
        <w:tc>
          <w:tcPr>
            <w:tcW w:w="344"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30310</w:t>
            </w:r>
          </w:p>
        </w:tc>
        <w:tc>
          <w:tcPr>
            <w:tcW w:w="983" w:type="pct"/>
            <w:gridSpan w:val="3"/>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个人农业生产补贴</w:t>
            </w:r>
          </w:p>
        </w:tc>
        <w:tc>
          <w:tcPr>
            <w:tcW w:w="414"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30231</w:t>
            </w:r>
          </w:p>
        </w:tc>
        <w:tc>
          <w:tcPr>
            <w:tcW w:w="648" w:type="pct"/>
            <w:gridSpan w:val="3"/>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公务用车运行维护费</w:t>
            </w:r>
          </w:p>
        </w:tc>
        <w:tc>
          <w:tcPr>
            <w:tcW w:w="453"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6.06</w:t>
            </w:r>
          </w:p>
        </w:tc>
        <w:tc>
          <w:tcPr>
            <w:tcW w:w="276"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39999</w:t>
            </w:r>
          </w:p>
        </w:tc>
        <w:tc>
          <w:tcPr>
            <w:tcW w:w="1345" w:type="pct"/>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其他支出</w:t>
            </w:r>
          </w:p>
        </w:tc>
        <w:tc>
          <w:tcPr>
            <w:tcW w:w="344"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30311</w:t>
            </w:r>
          </w:p>
        </w:tc>
        <w:tc>
          <w:tcPr>
            <w:tcW w:w="983" w:type="pct"/>
            <w:gridSpan w:val="3"/>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代缴社会保险费</w:t>
            </w:r>
          </w:p>
        </w:tc>
        <w:tc>
          <w:tcPr>
            <w:tcW w:w="414"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30239</w:t>
            </w:r>
          </w:p>
        </w:tc>
        <w:tc>
          <w:tcPr>
            <w:tcW w:w="648" w:type="pct"/>
            <w:gridSpan w:val="3"/>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其他交通费用</w:t>
            </w:r>
          </w:p>
        </w:tc>
        <w:tc>
          <w:tcPr>
            <w:tcW w:w="453"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8.48</w:t>
            </w:r>
          </w:p>
        </w:tc>
        <w:tc>
          <w:tcPr>
            <w:tcW w:w="276" w:type="pct"/>
            <w:gridSpan w:val="2"/>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345" w:type="pct"/>
            <w:gridSpan w:val="4"/>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344"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30399</w:t>
            </w:r>
          </w:p>
        </w:tc>
        <w:tc>
          <w:tcPr>
            <w:tcW w:w="983" w:type="pct"/>
            <w:gridSpan w:val="3"/>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其他对个人和家庭的补助</w:t>
            </w:r>
          </w:p>
        </w:tc>
        <w:tc>
          <w:tcPr>
            <w:tcW w:w="414"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245"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30240</w:t>
            </w:r>
          </w:p>
        </w:tc>
        <w:tc>
          <w:tcPr>
            <w:tcW w:w="648" w:type="pct"/>
            <w:gridSpan w:val="3"/>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税金及附加费用</w:t>
            </w:r>
          </w:p>
        </w:tc>
        <w:tc>
          <w:tcPr>
            <w:tcW w:w="453"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276" w:type="pct"/>
            <w:gridSpan w:val="2"/>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345" w:type="pct"/>
            <w:gridSpan w:val="4"/>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344"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288"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983" w:type="pct"/>
            <w:gridSpan w:val="3"/>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414"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pPr>
          </w:p>
        </w:tc>
        <w:tc>
          <w:tcPr>
            <w:tcW w:w="245"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pPr>
            <w:r>
              <w:rPr>
                <w:rFonts w:hint="eastAsia" w:ascii="宋体" w:hAnsi="宋体" w:cs="宋体"/>
                <w:color w:val="000000"/>
                <w:kern w:val="0"/>
                <w:sz w:val="22"/>
              </w:rPr>
              <w:t>30299</w:t>
            </w:r>
          </w:p>
        </w:tc>
        <w:tc>
          <w:tcPr>
            <w:tcW w:w="648" w:type="pct"/>
            <w:gridSpan w:val="3"/>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 xml:space="preserve">  其他商品和服务支出</w:t>
            </w:r>
          </w:p>
        </w:tc>
        <w:tc>
          <w:tcPr>
            <w:tcW w:w="453"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192.15</w:t>
            </w:r>
          </w:p>
        </w:tc>
        <w:tc>
          <w:tcPr>
            <w:tcW w:w="276" w:type="pct"/>
            <w:gridSpan w:val="2"/>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1345" w:type="pct"/>
            <w:gridSpan w:val="4"/>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cs="Arial"/>
                <w:color w:val="000000"/>
                <w:kern w:val="0"/>
                <w:sz w:val="22"/>
              </w:rPr>
            </w:pPr>
          </w:p>
        </w:tc>
        <w:tc>
          <w:tcPr>
            <w:tcW w:w="344"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1271"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人员经费合计</w:t>
            </w:r>
          </w:p>
        </w:tc>
        <w:tc>
          <w:tcPr>
            <w:tcW w:w="414"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2,333.57</w:t>
            </w:r>
          </w:p>
        </w:tc>
        <w:tc>
          <w:tcPr>
            <w:tcW w:w="2968" w:type="pct"/>
            <w:gridSpan w:val="13"/>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公用经费合计</w:t>
            </w:r>
          </w:p>
        </w:tc>
        <w:tc>
          <w:tcPr>
            <w:tcW w:w="344"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2,581.43</w:t>
            </w:r>
          </w:p>
        </w:tc>
      </w:tr>
      <w:tr>
        <w:tblPrEx>
          <w:tblCellMar>
            <w:top w:w="0" w:type="dxa"/>
            <w:left w:w="108" w:type="dxa"/>
            <w:bottom w:w="0" w:type="dxa"/>
            <w:right w:w="108" w:type="dxa"/>
          </w:tblCellMar>
        </w:tblPrEx>
        <w:trPr>
          <w:trHeight w:val="308" w:hRule="atLeast"/>
        </w:trPr>
        <w:tc>
          <w:tcPr>
            <w:tcW w:w="5000" w:type="pct"/>
            <w:gridSpan w:val="2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注：本表反映部门本年度一般公共预算财政拨款基本支出明细情况。</w:t>
            </w:r>
          </w:p>
        </w:tc>
      </w:tr>
      <w:tr>
        <w:tblPrEx>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noWrap/>
            <w:vAlign w:val="bottom"/>
          </w:tcPr>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宋体"/>
                <w:color w:val="000000"/>
                <w:kern w:val="0"/>
                <w:sz w:val="30"/>
                <w:szCs w:val="30"/>
              </w:rPr>
            </w:pPr>
          </w:p>
          <w:p>
            <w:pPr>
              <w:widowControl/>
              <w:jc w:val="center"/>
              <w:textAlignment w:val="bottom"/>
              <w:rPr>
                <w:rFonts w:ascii="宋体" w:hAnsi="宋体" w:cs="Arial"/>
                <w:color w:val="000000"/>
                <w:kern w:val="0"/>
                <w:sz w:val="22"/>
              </w:rPr>
            </w:pPr>
          </w:p>
        </w:tc>
      </w:tr>
      <w:tr>
        <w:tblPrEx>
          <w:tblCellMar>
            <w:top w:w="0" w:type="dxa"/>
            <w:left w:w="108" w:type="dxa"/>
            <w:bottom w:w="0" w:type="dxa"/>
            <w:right w:w="108" w:type="dxa"/>
          </w:tblCellMar>
        </w:tblPrEx>
        <w:trPr>
          <w:gridBefore w:val="1"/>
          <w:gridAfter w:val="1"/>
          <w:wBefore w:w="30" w:type="pct"/>
          <w:wAfter w:w="148" w:type="pct"/>
          <w:trHeight w:val="540" w:hRule="atLeast"/>
        </w:trPr>
        <w:tc>
          <w:tcPr>
            <w:tcW w:w="4820" w:type="pct"/>
            <w:gridSpan w:val="20"/>
            <w:tcBorders>
              <w:top w:val="nil"/>
              <w:left w:val="nil"/>
              <w:bottom w:val="nil"/>
              <w:right w:val="nil"/>
            </w:tcBorders>
            <w:noWrap/>
            <w:vAlign w:val="bottom"/>
          </w:tcPr>
          <w:p>
            <w:pPr>
              <w:widowControl/>
              <w:jc w:val="center"/>
              <w:rPr>
                <w:rFonts w:ascii="宋体" w:hAnsi="宋体" w:cs="Arial"/>
                <w:color w:val="000000"/>
                <w:kern w:val="0"/>
                <w:sz w:val="44"/>
                <w:szCs w:val="44"/>
              </w:rPr>
            </w:pPr>
            <w:r>
              <w:rPr>
                <w:rFonts w:hint="eastAsia" w:ascii="宋体" w:hAnsi="宋体" w:cs="Arial"/>
                <w:color w:val="000000"/>
                <w:kern w:val="0"/>
                <w:sz w:val="44"/>
                <w:szCs w:val="44"/>
              </w:rPr>
              <w:t>一般公共预算财政拨款“三公”经费支出决算表</w:t>
            </w:r>
          </w:p>
        </w:tc>
      </w:tr>
      <w:tr>
        <w:tblPrEx>
          <w:tblCellMar>
            <w:top w:w="0" w:type="dxa"/>
            <w:left w:w="108" w:type="dxa"/>
            <w:bottom w:w="0" w:type="dxa"/>
            <w:right w:w="108" w:type="dxa"/>
          </w:tblCellMar>
        </w:tblPrEx>
        <w:trPr>
          <w:gridBefore w:val="1"/>
          <w:gridAfter w:val="1"/>
          <w:wBefore w:w="30" w:type="pct"/>
          <w:wAfter w:w="148" w:type="pct"/>
          <w:trHeight w:val="255" w:hRule="atLeast"/>
        </w:trPr>
        <w:tc>
          <w:tcPr>
            <w:tcW w:w="421"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44" w:type="pct"/>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96"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37"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08"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95" w:type="pct"/>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88"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63"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82"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54" w:type="pct"/>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29" w:type="pct"/>
            <w:gridSpan w:val="3"/>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tblCellMar>
            <w:top w:w="0" w:type="dxa"/>
            <w:left w:w="108" w:type="dxa"/>
            <w:bottom w:w="0" w:type="dxa"/>
            <w:right w:w="108" w:type="dxa"/>
          </w:tblCellMar>
        </w:tblPrEx>
        <w:trPr>
          <w:gridBefore w:val="1"/>
          <w:gridAfter w:val="1"/>
          <w:wBefore w:w="30" w:type="pct"/>
          <w:wAfter w:w="148" w:type="pct"/>
          <w:trHeight w:val="255" w:hRule="atLeast"/>
        </w:trPr>
        <w:tc>
          <w:tcPr>
            <w:tcW w:w="1699" w:type="pct"/>
            <w:gridSpan w:val="7"/>
            <w:tcBorders>
              <w:top w:val="nil"/>
              <w:left w:val="nil"/>
              <w:bottom w:val="single" w:color="000000" w:sz="4" w:space="0"/>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部门：河南省南阳市卧龙区蒲山镇</w:t>
            </w:r>
          </w:p>
        </w:tc>
        <w:tc>
          <w:tcPr>
            <w:tcW w:w="408"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95" w:type="pct"/>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88"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63"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82"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54" w:type="pct"/>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29" w:type="pct"/>
            <w:gridSpan w:val="3"/>
            <w:tcBorders>
              <w:top w:val="nil"/>
              <w:left w:val="nil"/>
              <w:bottom w:val="single" w:color="000000" w:sz="4" w:space="0"/>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gridBefore w:val="1"/>
          <w:gridAfter w:val="1"/>
          <w:wBefore w:w="30" w:type="pct"/>
          <w:wAfter w:w="148" w:type="pct"/>
          <w:trHeight w:val="308" w:hRule="atLeast"/>
        </w:trPr>
        <w:tc>
          <w:tcPr>
            <w:tcW w:w="2502" w:type="pct"/>
            <w:gridSpan w:val="10"/>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预算数</w:t>
            </w:r>
          </w:p>
        </w:tc>
        <w:tc>
          <w:tcPr>
            <w:tcW w:w="2317" w:type="pct"/>
            <w:gridSpan w:val="10"/>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gridBefore w:val="1"/>
          <w:gridAfter w:val="1"/>
          <w:wBefore w:w="30" w:type="pct"/>
          <w:wAfter w:w="148" w:type="pct"/>
          <w:trHeight w:val="308" w:hRule="atLeast"/>
        </w:trPr>
        <w:tc>
          <w:tcPr>
            <w:tcW w:w="421" w:type="pct"/>
            <w:gridSpan w:val="2"/>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444"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1242" w:type="pct"/>
            <w:gridSpan w:val="6"/>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395"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388" w:type="pct"/>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363" w:type="pct"/>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1149" w:type="pct"/>
            <w:gridSpan w:val="4"/>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416" w:type="pct"/>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blPrEx>
          <w:tblCellMar>
            <w:top w:w="0" w:type="dxa"/>
            <w:left w:w="108" w:type="dxa"/>
            <w:bottom w:w="0" w:type="dxa"/>
            <w:right w:w="108" w:type="dxa"/>
          </w:tblCellMar>
        </w:tblPrEx>
        <w:trPr>
          <w:gridBefore w:val="1"/>
          <w:gridAfter w:val="1"/>
          <w:wBefore w:w="30" w:type="pct"/>
          <w:wAfter w:w="148" w:type="pct"/>
          <w:trHeight w:val="615" w:hRule="atLeast"/>
        </w:trPr>
        <w:tc>
          <w:tcPr>
            <w:tcW w:w="421" w:type="pct"/>
            <w:gridSpan w:val="2"/>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rPr>
            </w:pPr>
          </w:p>
        </w:tc>
        <w:tc>
          <w:tcPr>
            <w:tcW w:w="444"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rPr>
            </w:pPr>
          </w:p>
        </w:tc>
        <w:tc>
          <w:tcPr>
            <w:tcW w:w="396"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437"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408"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395"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rPr>
            </w:pPr>
          </w:p>
        </w:tc>
        <w:tc>
          <w:tcPr>
            <w:tcW w:w="388" w:type="pct"/>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rPr>
            </w:pPr>
          </w:p>
        </w:tc>
        <w:tc>
          <w:tcPr>
            <w:tcW w:w="363" w:type="pct"/>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rPr>
            </w:pPr>
          </w:p>
        </w:tc>
        <w:tc>
          <w:tcPr>
            <w:tcW w:w="382"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354"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413"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416" w:type="pct"/>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Before w:val="1"/>
          <w:gridAfter w:val="1"/>
          <w:wBefore w:w="30" w:type="pct"/>
          <w:wAfter w:w="148" w:type="pct"/>
          <w:trHeight w:val="308" w:hRule="atLeast"/>
        </w:trPr>
        <w:tc>
          <w:tcPr>
            <w:tcW w:w="421" w:type="pct"/>
            <w:gridSpan w:val="2"/>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44"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396"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437"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408"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395"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388"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363"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382"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354"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413"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416"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CellMar>
            <w:top w:w="0" w:type="dxa"/>
            <w:left w:w="108" w:type="dxa"/>
            <w:bottom w:w="0" w:type="dxa"/>
            <w:right w:w="108" w:type="dxa"/>
          </w:tblCellMar>
        </w:tblPrEx>
        <w:trPr>
          <w:gridBefore w:val="1"/>
          <w:gridAfter w:val="1"/>
          <w:wBefore w:w="30" w:type="pct"/>
          <w:wAfter w:w="148" w:type="pct"/>
          <w:trHeight w:val="308" w:hRule="atLeast"/>
        </w:trPr>
        <w:tc>
          <w:tcPr>
            <w:tcW w:w="421"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7.00</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396"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7.00</w:t>
            </w:r>
          </w:p>
        </w:tc>
        <w:tc>
          <w:tcPr>
            <w:tcW w:w="437"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7.00</w:t>
            </w:r>
          </w:p>
        </w:tc>
        <w:tc>
          <w:tcPr>
            <w:tcW w:w="3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38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6.06</w:t>
            </w:r>
          </w:p>
        </w:tc>
        <w:tc>
          <w:tcPr>
            <w:tcW w:w="363"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6.06</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6.06</w:t>
            </w:r>
          </w:p>
        </w:tc>
        <w:tc>
          <w:tcPr>
            <w:tcW w:w="416"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gridBefore w:val="1"/>
          <w:gridAfter w:val="1"/>
          <w:wBefore w:w="30" w:type="pct"/>
          <w:wAfter w:w="148" w:type="pct"/>
          <w:trHeight w:val="615" w:hRule="atLeast"/>
        </w:trPr>
        <w:tc>
          <w:tcPr>
            <w:tcW w:w="4820" w:type="pct"/>
            <w:gridSpan w:val="20"/>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5"/>
        <w:tblW w:w="5000" w:type="pct"/>
        <w:tblInd w:w="0" w:type="dxa"/>
        <w:tblLayout w:type="autofit"/>
        <w:tblCellMar>
          <w:top w:w="0" w:type="dxa"/>
          <w:left w:w="108" w:type="dxa"/>
          <w:bottom w:w="0" w:type="dxa"/>
          <w:right w:w="108" w:type="dxa"/>
        </w:tblCellMar>
      </w:tblPr>
      <w:tblGrid>
        <w:gridCol w:w="543"/>
        <w:gridCol w:w="423"/>
        <w:gridCol w:w="20"/>
        <w:gridCol w:w="4396"/>
        <w:gridCol w:w="312"/>
        <w:gridCol w:w="1444"/>
        <w:gridCol w:w="1096"/>
        <w:gridCol w:w="771"/>
        <w:gridCol w:w="1096"/>
        <w:gridCol w:w="521"/>
        <w:gridCol w:w="402"/>
        <w:gridCol w:w="203"/>
        <w:gridCol w:w="231"/>
        <w:gridCol w:w="864"/>
        <w:gridCol w:w="759"/>
        <w:gridCol w:w="566"/>
        <w:gridCol w:w="527"/>
      </w:tblGrid>
      <w:tr>
        <w:tblPrEx>
          <w:tblCellMar>
            <w:top w:w="0" w:type="dxa"/>
            <w:left w:w="108" w:type="dxa"/>
            <w:bottom w:w="0" w:type="dxa"/>
            <w:right w:w="108" w:type="dxa"/>
          </w:tblCellMar>
        </w:tblPrEx>
        <w:trPr>
          <w:trHeight w:val="390" w:hRule="atLeast"/>
        </w:trPr>
        <w:tc>
          <w:tcPr>
            <w:tcW w:w="5000" w:type="pct"/>
            <w:gridSpan w:val="17"/>
            <w:tcBorders>
              <w:top w:val="nil"/>
              <w:left w:val="nil"/>
              <w:bottom w:val="nil"/>
              <w:right w:val="nil"/>
            </w:tcBorders>
            <w:noWrap/>
            <w:vAlign w:val="bottom"/>
          </w:tcPr>
          <w:p>
            <w:pPr>
              <w:widowControl/>
              <w:jc w:val="center"/>
              <w:textAlignment w:val="bottom"/>
              <w:rPr>
                <w:rFonts w:ascii="宋体" w:hAnsi="宋体" w:cs="Arial"/>
                <w:color w:val="000000"/>
                <w:kern w:val="0"/>
                <w:sz w:val="30"/>
                <w:szCs w:val="30"/>
              </w:rPr>
            </w:pPr>
            <w:r>
              <w:rPr>
                <w:rFonts w:hint="eastAsia" w:ascii="宋体" w:hAnsi="宋体" w:cs="宋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5000" w:type="pct"/>
            <w:gridSpan w:val="17"/>
            <w:tcBorders>
              <w:top w:val="nil"/>
              <w:left w:val="nil"/>
              <w:bottom w:val="nil"/>
              <w:right w:val="nil"/>
            </w:tcBorders>
            <w:noWrap/>
            <w:vAlign w:val="bottom"/>
          </w:tcPr>
          <w:p>
            <w:pPr>
              <w:widowControl/>
              <w:jc w:val="right"/>
              <w:textAlignment w:val="bottom"/>
              <w:rPr>
                <w:rFonts w:ascii="宋体" w:hAnsi="宋体" w:cs="Arial"/>
                <w:color w:val="000000"/>
                <w:kern w:val="0"/>
                <w:sz w:val="20"/>
                <w:szCs w:val="20"/>
              </w:rPr>
            </w:pPr>
            <w:r>
              <w:rPr>
                <w:rFonts w:hint="eastAsia" w:ascii="宋体" w:hAnsi="宋体" w:cs="宋体"/>
                <w:color w:val="000000"/>
                <w:kern w:val="0"/>
                <w:sz w:val="20"/>
                <w:szCs w:val="20"/>
              </w:rPr>
              <w:t>公开08表</w:t>
            </w:r>
          </w:p>
        </w:tc>
      </w:tr>
      <w:tr>
        <w:tblPrEx>
          <w:tblCellMar>
            <w:top w:w="0" w:type="dxa"/>
            <w:left w:w="108" w:type="dxa"/>
            <w:bottom w:w="0" w:type="dxa"/>
            <w:right w:w="108" w:type="dxa"/>
          </w:tblCellMar>
        </w:tblPrEx>
        <w:trPr>
          <w:trHeight w:val="255" w:hRule="atLeast"/>
        </w:trPr>
        <w:tc>
          <w:tcPr>
            <w:tcW w:w="2904" w:type="pct"/>
            <w:gridSpan w:val="7"/>
            <w:tcBorders>
              <w:top w:val="nil"/>
              <w:left w:val="nil"/>
              <w:bottom w:val="nil"/>
              <w:right w:val="nil"/>
            </w:tcBorders>
            <w:noWrap/>
            <w:vAlign w:val="bottom"/>
          </w:tcPr>
          <w:p>
            <w:pPr>
              <w:widowControl/>
              <w:jc w:val="left"/>
              <w:textAlignment w:val="bottom"/>
              <w:rPr>
                <w:rFonts w:ascii="宋体" w:hAnsi="宋体" w:cs="Arial"/>
                <w:color w:val="000000"/>
                <w:kern w:val="0"/>
                <w:sz w:val="20"/>
                <w:szCs w:val="20"/>
              </w:rPr>
            </w:pPr>
            <w:r>
              <w:rPr>
                <w:rFonts w:hint="eastAsia" w:ascii="宋体" w:hAnsi="宋体" w:cs="宋体"/>
                <w:color w:val="000000"/>
                <w:kern w:val="0"/>
                <w:sz w:val="20"/>
                <w:szCs w:val="20"/>
              </w:rPr>
              <w:t>部门：南阳市卧龙区蒲山镇</w:t>
            </w:r>
          </w:p>
        </w:tc>
        <w:tc>
          <w:tcPr>
            <w:tcW w:w="2095" w:type="pct"/>
            <w:gridSpan w:val="10"/>
            <w:tcBorders>
              <w:top w:val="nil"/>
              <w:left w:val="nil"/>
              <w:bottom w:val="nil"/>
              <w:right w:val="nil"/>
            </w:tcBorders>
            <w:noWrap/>
            <w:vAlign w:val="bottom"/>
          </w:tcPr>
          <w:p>
            <w:pPr>
              <w:widowControl/>
              <w:jc w:val="right"/>
              <w:textAlignment w:val="bottom"/>
              <w:rPr>
                <w:rFonts w:ascii="宋体" w:hAnsi="宋体" w:cs="Arial"/>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898" w:type="pct"/>
            <w:gridSpan w:val="4"/>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textAlignment w:val="center"/>
              <w:rPr>
                <w:rFonts w:ascii="宋体" w:hAnsi="宋体" w:cs="Arial"/>
                <w:color w:val="000000" w:themeColor="text1"/>
                <w:kern w:val="0"/>
                <w:sz w:val="22"/>
              </w:rPr>
            </w:pPr>
            <w:r>
              <w:rPr>
                <w:rFonts w:hint="eastAsia" w:ascii="宋体" w:hAnsi="宋体" w:cs="宋体"/>
                <w:color w:val="000000" w:themeColor="text1"/>
                <w:kern w:val="0"/>
                <w:sz w:val="22"/>
              </w:rPr>
              <w:t>项目</w:t>
            </w:r>
          </w:p>
        </w:tc>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年初结转和结余</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本年收入</w:t>
            </w:r>
          </w:p>
        </w:tc>
        <w:tc>
          <w:tcPr>
            <w:tcW w:w="1055"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本年支出</w:t>
            </w:r>
          </w:p>
        </w:tc>
        <w:tc>
          <w:tcPr>
            <w:tcW w:w="1039" w:type="pct"/>
            <w:gridSpan w:val="5"/>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年末结转和结余</w:t>
            </w:r>
          </w:p>
        </w:tc>
      </w:tr>
      <w:tr>
        <w:tblPrEx>
          <w:tblCellMar>
            <w:top w:w="0" w:type="dxa"/>
            <w:left w:w="108" w:type="dxa"/>
            <w:bottom w:w="0" w:type="dxa"/>
            <w:right w:w="108" w:type="dxa"/>
          </w:tblCellMar>
        </w:tblPrEx>
        <w:trPr>
          <w:trHeight w:val="312" w:hRule="atLeast"/>
        </w:trPr>
        <w:tc>
          <w:tcPr>
            <w:tcW w:w="347" w:type="pct"/>
            <w:gridSpan w:val="3"/>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textAlignment w:val="center"/>
              <w:rPr>
                <w:rFonts w:ascii="宋体" w:hAnsi="宋体" w:cs="Arial"/>
                <w:color w:val="000000" w:themeColor="text1"/>
                <w:kern w:val="0"/>
                <w:sz w:val="22"/>
              </w:rPr>
            </w:pPr>
            <w:r>
              <w:rPr>
                <w:rFonts w:hint="eastAsia" w:ascii="宋体" w:hAnsi="宋体" w:cs="宋体"/>
                <w:color w:val="000000" w:themeColor="text1"/>
                <w:kern w:val="0"/>
                <w:sz w:val="22"/>
              </w:rPr>
              <w:t>功能分类科目编码</w:t>
            </w:r>
          </w:p>
        </w:tc>
        <w:tc>
          <w:tcPr>
            <w:tcW w:w="1550" w:type="pct"/>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textAlignment w:val="center"/>
              <w:rPr>
                <w:color w:val="000000" w:themeColor="text1"/>
              </w:rPr>
            </w:pPr>
            <w:r>
              <w:rPr>
                <w:rFonts w:hint="eastAsia" w:ascii="宋体" w:hAnsi="宋体" w:cs="宋体"/>
                <w:color w:val="000000" w:themeColor="text1"/>
                <w:kern w:val="0"/>
                <w:sz w:val="22"/>
              </w:rPr>
              <w:t>科目名称</w:t>
            </w:r>
          </w:p>
        </w:tc>
        <w:tc>
          <w:tcPr>
            <w:tcW w:w="619" w:type="pct"/>
            <w:gridSpan w:val="2"/>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cs="Arial"/>
                <w:color w:val="000000"/>
                <w:kern w:val="0"/>
                <w:sz w:val="22"/>
              </w:rPr>
            </w:pPr>
          </w:p>
        </w:tc>
        <w:tc>
          <w:tcPr>
            <w:tcW w:w="386"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pPr>
          </w:p>
        </w:tc>
        <w:tc>
          <w:tcPr>
            <w:tcW w:w="27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小计</w:t>
            </w:r>
          </w:p>
        </w:tc>
        <w:tc>
          <w:tcPr>
            <w:tcW w:w="38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pPr>
            <w:r>
              <w:rPr>
                <w:rFonts w:hint="eastAsia" w:ascii="宋体" w:hAnsi="宋体" w:cs="宋体"/>
                <w:color w:val="000000"/>
                <w:kern w:val="0"/>
                <w:sz w:val="22"/>
              </w:rPr>
              <w:t>基本支出</w:t>
            </w:r>
          </w:p>
        </w:tc>
        <w:tc>
          <w:tcPr>
            <w:tcW w:w="397" w:type="pct"/>
            <w:gridSpan w:val="3"/>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项目支出</w:t>
            </w:r>
          </w:p>
        </w:tc>
        <w:tc>
          <w:tcPr>
            <w:tcW w:w="1039" w:type="pct"/>
            <w:gridSpan w:val="5"/>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898" w:type="pct"/>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栏次</w:t>
            </w:r>
          </w:p>
        </w:tc>
        <w:tc>
          <w:tcPr>
            <w:tcW w:w="619" w:type="pct"/>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1</w:t>
            </w:r>
          </w:p>
        </w:tc>
        <w:tc>
          <w:tcPr>
            <w:tcW w:w="386"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pPr>
            <w:r>
              <w:rPr>
                <w:rFonts w:hint="eastAsia" w:ascii="宋体" w:hAnsi="宋体" w:cs="宋体"/>
                <w:color w:val="000000"/>
                <w:kern w:val="0"/>
                <w:sz w:val="22"/>
              </w:rPr>
              <w:t>2</w:t>
            </w:r>
          </w:p>
        </w:tc>
        <w:tc>
          <w:tcPr>
            <w:tcW w:w="271"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pPr>
            <w:r>
              <w:rPr>
                <w:rFonts w:hint="eastAsia" w:ascii="宋体" w:hAnsi="宋体" w:cs="宋体"/>
                <w:color w:val="000000"/>
                <w:kern w:val="0"/>
                <w:sz w:val="22"/>
              </w:rPr>
              <w:t>3</w:t>
            </w:r>
          </w:p>
        </w:tc>
        <w:tc>
          <w:tcPr>
            <w:tcW w:w="386"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pPr>
            <w:r>
              <w:rPr>
                <w:rFonts w:hint="eastAsia" w:ascii="宋体" w:hAnsi="宋体" w:cs="宋体"/>
                <w:color w:val="000000"/>
                <w:kern w:val="0"/>
                <w:sz w:val="22"/>
              </w:rPr>
              <w:t>4</w:t>
            </w:r>
          </w:p>
        </w:tc>
        <w:tc>
          <w:tcPr>
            <w:tcW w:w="397" w:type="pct"/>
            <w:gridSpan w:val="3"/>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5</w:t>
            </w:r>
          </w:p>
        </w:tc>
        <w:tc>
          <w:tcPr>
            <w:tcW w:w="1039" w:type="pct"/>
            <w:gridSpan w:val="5"/>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6</w:t>
            </w:r>
          </w:p>
        </w:tc>
      </w:tr>
      <w:tr>
        <w:tblPrEx>
          <w:tblCellMar>
            <w:top w:w="0" w:type="dxa"/>
            <w:left w:w="108" w:type="dxa"/>
            <w:bottom w:w="0" w:type="dxa"/>
            <w:right w:w="108" w:type="dxa"/>
          </w:tblCellMar>
        </w:tblPrEx>
        <w:trPr>
          <w:trHeight w:val="312" w:hRule="atLeast"/>
        </w:trPr>
        <w:tc>
          <w:tcPr>
            <w:tcW w:w="1898" w:type="pct"/>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Arial"/>
                <w:color w:val="000000"/>
                <w:kern w:val="0"/>
                <w:sz w:val="22"/>
              </w:rPr>
            </w:pPr>
            <w:r>
              <w:rPr>
                <w:rFonts w:hint="eastAsia" w:ascii="宋体" w:hAnsi="宋体" w:cs="宋体"/>
                <w:color w:val="000000"/>
                <w:kern w:val="0"/>
                <w:sz w:val="22"/>
              </w:rPr>
              <w:t>合计</w:t>
            </w:r>
          </w:p>
        </w:tc>
        <w:tc>
          <w:tcPr>
            <w:tcW w:w="619" w:type="pct"/>
            <w:gridSpan w:val="2"/>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cs="Arial"/>
                <w:color w:val="000000"/>
                <w:kern w:val="0"/>
                <w:sz w:val="22"/>
              </w:rPr>
            </w:pPr>
            <w:r>
              <w:rPr>
                <w:rFonts w:hint="eastAsia" w:ascii="宋体" w:hAnsi="宋体" w:cs="宋体"/>
                <w:b/>
                <w:bCs/>
                <w:color w:val="000000"/>
                <w:kern w:val="0"/>
                <w:sz w:val="22"/>
              </w:rPr>
              <w:t>0.00</w:t>
            </w:r>
          </w:p>
        </w:tc>
        <w:tc>
          <w:tcPr>
            <w:tcW w:w="386" w:type="pct"/>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pPr>
            <w:r>
              <w:rPr>
                <w:rFonts w:hint="eastAsia" w:ascii="宋体" w:hAnsi="宋体" w:cs="宋体"/>
                <w:b/>
                <w:bCs/>
                <w:color w:val="000000"/>
                <w:kern w:val="0"/>
                <w:sz w:val="22"/>
              </w:rPr>
              <w:t>52.00</w:t>
            </w:r>
          </w:p>
        </w:tc>
        <w:tc>
          <w:tcPr>
            <w:tcW w:w="271" w:type="pct"/>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pPr>
            <w:r>
              <w:rPr>
                <w:rFonts w:hint="eastAsia" w:ascii="宋体" w:hAnsi="宋体" w:cs="宋体"/>
                <w:b/>
                <w:bCs/>
                <w:color w:val="000000"/>
                <w:kern w:val="0"/>
                <w:sz w:val="22"/>
              </w:rPr>
              <w:t>52.00</w:t>
            </w:r>
          </w:p>
        </w:tc>
        <w:tc>
          <w:tcPr>
            <w:tcW w:w="386" w:type="pct"/>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pPr>
            <w:r>
              <w:rPr>
                <w:rFonts w:hint="eastAsia" w:ascii="宋体" w:hAnsi="宋体" w:cs="宋体"/>
                <w:b/>
                <w:bCs/>
                <w:color w:val="000000"/>
                <w:kern w:val="0"/>
                <w:sz w:val="22"/>
              </w:rPr>
              <w:t>0.00</w:t>
            </w:r>
          </w:p>
        </w:tc>
        <w:tc>
          <w:tcPr>
            <w:tcW w:w="397" w:type="pct"/>
            <w:gridSpan w:val="3"/>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cs="Arial"/>
                <w:color w:val="000000"/>
                <w:kern w:val="0"/>
                <w:sz w:val="22"/>
              </w:rPr>
            </w:pPr>
            <w:r>
              <w:rPr>
                <w:rFonts w:hint="eastAsia" w:ascii="宋体" w:hAnsi="宋体" w:cs="宋体"/>
                <w:b/>
                <w:bCs/>
                <w:color w:val="000000"/>
                <w:kern w:val="0"/>
                <w:sz w:val="22"/>
              </w:rPr>
              <w:t>52.00</w:t>
            </w:r>
          </w:p>
        </w:tc>
        <w:tc>
          <w:tcPr>
            <w:tcW w:w="1039" w:type="pct"/>
            <w:gridSpan w:val="5"/>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cs="Arial"/>
                <w:color w:val="000000"/>
                <w:kern w:val="0"/>
                <w:sz w:val="22"/>
              </w:rPr>
            </w:pPr>
            <w:r>
              <w:rPr>
                <w:rFonts w:hint="eastAsia" w:ascii="宋体" w:hAnsi="宋体" w:cs="宋体"/>
                <w:b/>
                <w:bCs/>
                <w:color w:val="000000"/>
                <w:kern w:val="0"/>
                <w:sz w:val="22"/>
              </w:rPr>
              <w:t>0.00</w:t>
            </w:r>
          </w:p>
        </w:tc>
      </w:tr>
      <w:tr>
        <w:tblPrEx>
          <w:tblCellMar>
            <w:top w:w="0" w:type="dxa"/>
            <w:left w:w="108" w:type="dxa"/>
            <w:bottom w:w="0" w:type="dxa"/>
            <w:right w:w="108" w:type="dxa"/>
          </w:tblCellMar>
        </w:tblPrEx>
        <w:trPr>
          <w:trHeight w:val="308" w:hRule="atLeast"/>
        </w:trPr>
        <w:tc>
          <w:tcPr>
            <w:tcW w:w="347" w:type="pct"/>
            <w:gridSpan w:val="3"/>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212</w:t>
            </w:r>
          </w:p>
        </w:tc>
        <w:tc>
          <w:tcPr>
            <w:tcW w:w="1550" w:type="pct"/>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城乡社区支出</w:t>
            </w:r>
          </w:p>
        </w:tc>
        <w:tc>
          <w:tcPr>
            <w:tcW w:w="619"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29.00</w:t>
            </w:r>
          </w:p>
        </w:tc>
        <w:tc>
          <w:tcPr>
            <w:tcW w:w="2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29.00</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97" w:type="pct"/>
            <w:gridSpan w:val="3"/>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29.00</w:t>
            </w:r>
          </w:p>
        </w:tc>
        <w:tc>
          <w:tcPr>
            <w:tcW w:w="1039" w:type="pct"/>
            <w:gridSpan w:val="5"/>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gridSpan w:val="3"/>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21208</w:t>
            </w:r>
          </w:p>
        </w:tc>
        <w:tc>
          <w:tcPr>
            <w:tcW w:w="1550" w:type="pct"/>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国有土地使用权出让收入安排的支出</w:t>
            </w:r>
          </w:p>
        </w:tc>
        <w:tc>
          <w:tcPr>
            <w:tcW w:w="619"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29.00</w:t>
            </w:r>
          </w:p>
        </w:tc>
        <w:tc>
          <w:tcPr>
            <w:tcW w:w="2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29.00</w:t>
            </w:r>
          </w:p>
        </w:tc>
        <w:tc>
          <w:tcPr>
            <w:tcW w:w="38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pPr>
            <w:r>
              <w:rPr>
                <w:rFonts w:hint="eastAsia" w:ascii="宋体" w:hAnsi="宋体" w:cs="宋体"/>
                <w:color w:val="000000"/>
                <w:kern w:val="0"/>
                <w:sz w:val="22"/>
              </w:rPr>
              <w:t>0.00</w:t>
            </w:r>
          </w:p>
        </w:tc>
        <w:tc>
          <w:tcPr>
            <w:tcW w:w="397" w:type="pct"/>
            <w:gridSpan w:val="3"/>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b/>
                <w:bCs/>
                <w:color w:val="000000"/>
                <w:kern w:val="0"/>
                <w:sz w:val="22"/>
              </w:rPr>
            </w:pPr>
            <w:r>
              <w:rPr>
                <w:rFonts w:hint="eastAsia" w:ascii="宋体" w:hAnsi="宋体" w:cs="宋体"/>
                <w:color w:val="000000"/>
                <w:kern w:val="0"/>
                <w:sz w:val="22"/>
              </w:rPr>
              <w:t>29.00</w:t>
            </w:r>
          </w:p>
        </w:tc>
        <w:tc>
          <w:tcPr>
            <w:tcW w:w="1039" w:type="pct"/>
            <w:gridSpan w:val="5"/>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cs="Arial"/>
                <w:b/>
                <w:bCs/>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gridSpan w:val="3"/>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2120803</w:t>
            </w:r>
          </w:p>
        </w:tc>
        <w:tc>
          <w:tcPr>
            <w:tcW w:w="1550" w:type="pct"/>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textAlignment w:val="center"/>
            </w:pPr>
            <w:r>
              <w:rPr>
                <w:rFonts w:hint="eastAsia" w:ascii="宋体" w:hAnsi="宋体" w:cs="宋体"/>
                <w:color w:val="000000"/>
                <w:kern w:val="0"/>
                <w:sz w:val="22"/>
              </w:rPr>
              <w:t xml:space="preserve">  城市建设支出</w:t>
            </w:r>
          </w:p>
        </w:tc>
        <w:tc>
          <w:tcPr>
            <w:tcW w:w="619" w:type="pct"/>
            <w:gridSpan w:val="2"/>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10.00</w:t>
            </w:r>
          </w:p>
        </w:tc>
        <w:tc>
          <w:tcPr>
            <w:tcW w:w="27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10.00</w:t>
            </w:r>
          </w:p>
        </w:tc>
        <w:tc>
          <w:tcPr>
            <w:tcW w:w="386"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0.00</w:t>
            </w:r>
          </w:p>
        </w:tc>
        <w:tc>
          <w:tcPr>
            <w:tcW w:w="397" w:type="pct"/>
            <w:gridSpan w:val="3"/>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10.00</w:t>
            </w:r>
          </w:p>
        </w:tc>
        <w:tc>
          <w:tcPr>
            <w:tcW w:w="1039" w:type="pct"/>
            <w:gridSpan w:val="5"/>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2120899</w:t>
            </w:r>
          </w:p>
        </w:tc>
        <w:tc>
          <w:tcPr>
            <w:tcW w:w="1550"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其他国有土地使用权出让收入安排的支出</w:t>
            </w:r>
          </w:p>
        </w:tc>
        <w:tc>
          <w:tcPr>
            <w:tcW w:w="619" w:type="pct"/>
            <w:gridSpan w:val="2"/>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0"/>
                <w:szCs w:val="20"/>
              </w:rP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19.00</w:t>
            </w:r>
          </w:p>
        </w:tc>
        <w:tc>
          <w:tcPr>
            <w:tcW w:w="27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19.00</w:t>
            </w:r>
          </w:p>
        </w:tc>
        <w:tc>
          <w:tcPr>
            <w:tcW w:w="386"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0.00</w:t>
            </w:r>
          </w:p>
        </w:tc>
        <w:tc>
          <w:tcPr>
            <w:tcW w:w="397" w:type="pct"/>
            <w:gridSpan w:val="3"/>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19.00</w:t>
            </w:r>
          </w:p>
        </w:tc>
        <w:tc>
          <w:tcPr>
            <w:tcW w:w="1039" w:type="pct"/>
            <w:gridSpan w:val="5"/>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229</w:t>
            </w:r>
          </w:p>
        </w:tc>
        <w:tc>
          <w:tcPr>
            <w:tcW w:w="1550"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其他支出</w:t>
            </w:r>
          </w:p>
        </w:tc>
        <w:tc>
          <w:tcPr>
            <w:tcW w:w="619" w:type="pct"/>
            <w:gridSpan w:val="2"/>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23.00</w:t>
            </w:r>
          </w:p>
        </w:tc>
        <w:tc>
          <w:tcPr>
            <w:tcW w:w="27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23.00</w:t>
            </w:r>
          </w:p>
        </w:tc>
        <w:tc>
          <w:tcPr>
            <w:tcW w:w="386"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0.00</w:t>
            </w:r>
          </w:p>
        </w:tc>
        <w:tc>
          <w:tcPr>
            <w:tcW w:w="397" w:type="pct"/>
            <w:gridSpan w:val="3"/>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23.00</w:t>
            </w:r>
          </w:p>
        </w:tc>
        <w:tc>
          <w:tcPr>
            <w:tcW w:w="1039" w:type="pct"/>
            <w:gridSpan w:val="5"/>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22960</w:t>
            </w:r>
          </w:p>
        </w:tc>
        <w:tc>
          <w:tcPr>
            <w:tcW w:w="1550"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彩票公益金安排的支出</w:t>
            </w:r>
          </w:p>
        </w:tc>
        <w:tc>
          <w:tcPr>
            <w:tcW w:w="619" w:type="pct"/>
            <w:gridSpan w:val="2"/>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23.00</w:t>
            </w:r>
          </w:p>
        </w:tc>
        <w:tc>
          <w:tcPr>
            <w:tcW w:w="27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23.00</w:t>
            </w:r>
          </w:p>
        </w:tc>
        <w:tc>
          <w:tcPr>
            <w:tcW w:w="386"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0.00</w:t>
            </w:r>
          </w:p>
        </w:tc>
        <w:tc>
          <w:tcPr>
            <w:tcW w:w="397" w:type="pct"/>
            <w:gridSpan w:val="3"/>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23.00</w:t>
            </w:r>
          </w:p>
        </w:tc>
        <w:tc>
          <w:tcPr>
            <w:tcW w:w="1039" w:type="pct"/>
            <w:gridSpan w:val="5"/>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2296004</w:t>
            </w:r>
          </w:p>
        </w:tc>
        <w:tc>
          <w:tcPr>
            <w:tcW w:w="1550" w:type="pct"/>
            <w:tcBorders>
              <w:top w:val="nil"/>
              <w:left w:val="single" w:color="000000" w:sz="4" w:space="0"/>
              <w:bottom w:val="single" w:color="000000" w:sz="4" w:space="0"/>
              <w:right w:val="single" w:color="000000" w:sz="4" w:space="0"/>
            </w:tcBorders>
            <w:noWrap/>
            <w:vAlign w:val="center"/>
          </w:tcPr>
          <w:p>
            <w:pPr>
              <w:widowControl/>
              <w:jc w:val="left"/>
              <w:textAlignment w:val="center"/>
            </w:pPr>
            <w:r>
              <w:rPr>
                <w:rFonts w:hint="eastAsia" w:ascii="宋体" w:hAnsi="宋体" w:cs="宋体"/>
                <w:color w:val="000000"/>
                <w:kern w:val="0"/>
                <w:sz w:val="22"/>
              </w:rPr>
              <w:t xml:space="preserve">  用于教育事业的彩票公益金支出</w:t>
            </w:r>
          </w:p>
        </w:tc>
        <w:tc>
          <w:tcPr>
            <w:tcW w:w="619" w:type="pct"/>
            <w:gridSpan w:val="2"/>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386"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23.00</w:t>
            </w:r>
          </w:p>
        </w:tc>
        <w:tc>
          <w:tcPr>
            <w:tcW w:w="271"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23.00</w:t>
            </w:r>
          </w:p>
        </w:tc>
        <w:tc>
          <w:tcPr>
            <w:tcW w:w="386" w:type="pct"/>
            <w:tcBorders>
              <w:top w:val="nil"/>
              <w:left w:val="nil"/>
              <w:bottom w:val="single" w:color="000000" w:sz="4" w:space="0"/>
              <w:right w:val="single" w:color="000000" w:sz="4" w:space="0"/>
            </w:tcBorders>
            <w:noWrap/>
            <w:vAlign w:val="center"/>
          </w:tcPr>
          <w:p>
            <w:pPr>
              <w:widowControl/>
              <w:jc w:val="right"/>
              <w:textAlignment w:val="center"/>
            </w:pPr>
            <w:r>
              <w:rPr>
                <w:rFonts w:hint="eastAsia" w:ascii="宋体" w:hAnsi="宋体" w:cs="宋体"/>
                <w:color w:val="000000"/>
                <w:kern w:val="0"/>
                <w:sz w:val="22"/>
              </w:rPr>
              <w:t>0.00</w:t>
            </w:r>
          </w:p>
        </w:tc>
        <w:tc>
          <w:tcPr>
            <w:tcW w:w="397" w:type="pct"/>
            <w:gridSpan w:val="3"/>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23.00</w:t>
            </w:r>
          </w:p>
        </w:tc>
        <w:tc>
          <w:tcPr>
            <w:tcW w:w="1039" w:type="pct"/>
            <w:gridSpan w:val="5"/>
            <w:tcBorders>
              <w:top w:val="nil"/>
              <w:left w:val="nil"/>
              <w:bottom w:val="single" w:color="000000" w:sz="4" w:space="0"/>
              <w:right w:val="single" w:color="000000" w:sz="4" w:space="0"/>
            </w:tcBorders>
            <w:noWrap/>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308" w:hRule="atLeast"/>
        </w:trPr>
        <w:tc>
          <w:tcPr>
            <w:tcW w:w="347" w:type="pct"/>
            <w:gridSpan w:val="3"/>
            <w:tcBorders>
              <w:top w:val="nil"/>
              <w:left w:val="single" w:color="000000" w:sz="4" w:space="0"/>
              <w:bottom w:val="single" w:color="000000" w:sz="4" w:space="0"/>
              <w:right w:val="single" w:color="000000" w:sz="4" w:space="0"/>
            </w:tcBorders>
            <w:noWrap/>
            <w:vAlign w:val="center"/>
          </w:tcPr>
          <w:p>
            <w:pPr>
              <w:jc w:val="left"/>
              <w:rPr>
                <w:rFonts w:ascii="宋体" w:hAnsi="宋体" w:cs="Arial"/>
                <w:color w:val="000000"/>
                <w:kern w:val="0"/>
                <w:sz w:val="22"/>
              </w:rPr>
            </w:pPr>
          </w:p>
        </w:tc>
        <w:tc>
          <w:tcPr>
            <w:tcW w:w="1550" w:type="pct"/>
            <w:tcBorders>
              <w:top w:val="nil"/>
              <w:left w:val="single" w:color="000000" w:sz="4" w:space="0"/>
              <w:bottom w:val="single" w:color="000000" w:sz="4" w:space="0"/>
              <w:right w:val="single" w:color="000000" w:sz="4" w:space="0"/>
            </w:tcBorders>
            <w:noWrap/>
            <w:vAlign w:val="center"/>
          </w:tcPr>
          <w:p>
            <w:pPr>
              <w:jc w:val="left"/>
            </w:pPr>
          </w:p>
        </w:tc>
        <w:tc>
          <w:tcPr>
            <w:tcW w:w="619" w:type="pct"/>
            <w:gridSpan w:val="2"/>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386" w:type="pct"/>
            <w:tcBorders>
              <w:top w:val="nil"/>
              <w:left w:val="nil"/>
              <w:bottom w:val="single" w:color="000000" w:sz="4" w:space="0"/>
              <w:right w:val="single" w:color="000000" w:sz="4" w:space="0"/>
            </w:tcBorders>
            <w:noWrap/>
            <w:vAlign w:val="center"/>
          </w:tcPr>
          <w:p>
            <w:pPr>
              <w:jc w:val="right"/>
            </w:pPr>
          </w:p>
        </w:tc>
        <w:tc>
          <w:tcPr>
            <w:tcW w:w="271" w:type="pct"/>
            <w:tcBorders>
              <w:top w:val="nil"/>
              <w:left w:val="nil"/>
              <w:bottom w:val="single" w:color="000000" w:sz="4" w:space="0"/>
              <w:right w:val="single" w:color="000000" w:sz="4" w:space="0"/>
            </w:tcBorders>
            <w:noWrap/>
            <w:vAlign w:val="center"/>
          </w:tcPr>
          <w:p>
            <w:pPr>
              <w:jc w:val="right"/>
            </w:pPr>
          </w:p>
        </w:tc>
        <w:tc>
          <w:tcPr>
            <w:tcW w:w="386" w:type="pct"/>
            <w:tcBorders>
              <w:top w:val="nil"/>
              <w:left w:val="nil"/>
              <w:bottom w:val="single" w:color="000000" w:sz="4" w:space="0"/>
              <w:right w:val="single" w:color="000000" w:sz="4" w:space="0"/>
            </w:tcBorders>
            <w:noWrap/>
            <w:vAlign w:val="center"/>
          </w:tcPr>
          <w:p>
            <w:pPr>
              <w:jc w:val="right"/>
            </w:pPr>
          </w:p>
        </w:tc>
        <w:tc>
          <w:tcPr>
            <w:tcW w:w="397" w:type="pct"/>
            <w:gridSpan w:val="3"/>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1039" w:type="pct"/>
            <w:gridSpan w:val="5"/>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347" w:type="pct"/>
            <w:gridSpan w:val="3"/>
            <w:tcBorders>
              <w:top w:val="nil"/>
              <w:left w:val="single" w:color="000000" w:sz="4" w:space="0"/>
              <w:bottom w:val="single" w:color="000000" w:sz="4" w:space="0"/>
              <w:right w:val="single" w:color="000000" w:sz="4" w:space="0"/>
            </w:tcBorders>
            <w:noWrap/>
            <w:vAlign w:val="center"/>
          </w:tcPr>
          <w:p>
            <w:pPr>
              <w:jc w:val="left"/>
              <w:rPr>
                <w:rFonts w:ascii="宋体" w:hAnsi="宋体" w:cs="Arial"/>
                <w:color w:val="000000"/>
                <w:kern w:val="0"/>
                <w:sz w:val="22"/>
              </w:rPr>
            </w:pPr>
          </w:p>
        </w:tc>
        <w:tc>
          <w:tcPr>
            <w:tcW w:w="1550" w:type="pct"/>
            <w:tcBorders>
              <w:top w:val="nil"/>
              <w:left w:val="single" w:color="000000" w:sz="4" w:space="0"/>
              <w:bottom w:val="single" w:color="000000" w:sz="4" w:space="0"/>
              <w:right w:val="single" w:color="000000" w:sz="4" w:space="0"/>
            </w:tcBorders>
            <w:noWrap/>
            <w:vAlign w:val="center"/>
          </w:tcPr>
          <w:p>
            <w:pPr>
              <w:jc w:val="left"/>
            </w:pPr>
          </w:p>
        </w:tc>
        <w:tc>
          <w:tcPr>
            <w:tcW w:w="619" w:type="pct"/>
            <w:gridSpan w:val="2"/>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386" w:type="pct"/>
            <w:tcBorders>
              <w:top w:val="nil"/>
              <w:left w:val="nil"/>
              <w:bottom w:val="single" w:color="000000" w:sz="4" w:space="0"/>
              <w:right w:val="single" w:color="000000" w:sz="4" w:space="0"/>
            </w:tcBorders>
            <w:noWrap/>
            <w:vAlign w:val="center"/>
          </w:tcPr>
          <w:p>
            <w:pPr>
              <w:jc w:val="right"/>
            </w:pPr>
          </w:p>
        </w:tc>
        <w:tc>
          <w:tcPr>
            <w:tcW w:w="271" w:type="pct"/>
            <w:tcBorders>
              <w:top w:val="nil"/>
              <w:left w:val="nil"/>
              <w:bottom w:val="single" w:color="000000" w:sz="4" w:space="0"/>
              <w:right w:val="single" w:color="000000" w:sz="4" w:space="0"/>
            </w:tcBorders>
            <w:noWrap/>
            <w:vAlign w:val="center"/>
          </w:tcPr>
          <w:p>
            <w:pPr>
              <w:jc w:val="right"/>
            </w:pPr>
          </w:p>
        </w:tc>
        <w:tc>
          <w:tcPr>
            <w:tcW w:w="386" w:type="pct"/>
            <w:tcBorders>
              <w:top w:val="nil"/>
              <w:left w:val="nil"/>
              <w:bottom w:val="single" w:color="000000" w:sz="4" w:space="0"/>
              <w:right w:val="single" w:color="000000" w:sz="4" w:space="0"/>
            </w:tcBorders>
            <w:noWrap/>
            <w:vAlign w:val="center"/>
          </w:tcPr>
          <w:p>
            <w:pPr>
              <w:jc w:val="right"/>
            </w:pPr>
          </w:p>
        </w:tc>
        <w:tc>
          <w:tcPr>
            <w:tcW w:w="397" w:type="pct"/>
            <w:gridSpan w:val="3"/>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1039" w:type="pct"/>
            <w:gridSpan w:val="5"/>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347" w:type="pct"/>
            <w:gridSpan w:val="3"/>
            <w:tcBorders>
              <w:top w:val="nil"/>
              <w:left w:val="single" w:color="000000" w:sz="4" w:space="0"/>
              <w:bottom w:val="single" w:color="000000" w:sz="4" w:space="0"/>
              <w:right w:val="single" w:color="000000" w:sz="4" w:space="0"/>
            </w:tcBorders>
            <w:noWrap/>
            <w:vAlign w:val="center"/>
          </w:tcPr>
          <w:p>
            <w:pPr>
              <w:jc w:val="left"/>
              <w:rPr>
                <w:rFonts w:ascii="宋体" w:hAnsi="宋体" w:cs="Arial"/>
                <w:color w:val="000000"/>
                <w:kern w:val="0"/>
                <w:sz w:val="22"/>
              </w:rPr>
            </w:pPr>
          </w:p>
        </w:tc>
        <w:tc>
          <w:tcPr>
            <w:tcW w:w="1550" w:type="pct"/>
            <w:tcBorders>
              <w:top w:val="nil"/>
              <w:left w:val="single" w:color="000000" w:sz="4" w:space="0"/>
              <w:bottom w:val="single" w:color="000000" w:sz="4" w:space="0"/>
              <w:right w:val="single" w:color="000000" w:sz="4" w:space="0"/>
            </w:tcBorders>
            <w:noWrap/>
            <w:vAlign w:val="center"/>
          </w:tcPr>
          <w:p>
            <w:pPr>
              <w:jc w:val="left"/>
            </w:pPr>
          </w:p>
        </w:tc>
        <w:tc>
          <w:tcPr>
            <w:tcW w:w="619" w:type="pct"/>
            <w:gridSpan w:val="2"/>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386" w:type="pct"/>
            <w:tcBorders>
              <w:top w:val="nil"/>
              <w:left w:val="nil"/>
              <w:bottom w:val="single" w:color="000000" w:sz="4" w:space="0"/>
              <w:right w:val="single" w:color="000000" w:sz="4" w:space="0"/>
            </w:tcBorders>
            <w:noWrap/>
            <w:vAlign w:val="center"/>
          </w:tcPr>
          <w:p>
            <w:pPr>
              <w:jc w:val="right"/>
            </w:pPr>
          </w:p>
        </w:tc>
        <w:tc>
          <w:tcPr>
            <w:tcW w:w="271" w:type="pct"/>
            <w:tcBorders>
              <w:top w:val="nil"/>
              <w:left w:val="nil"/>
              <w:bottom w:val="single" w:color="000000" w:sz="4" w:space="0"/>
              <w:right w:val="single" w:color="000000" w:sz="4" w:space="0"/>
            </w:tcBorders>
            <w:noWrap/>
            <w:vAlign w:val="center"/>
          </w:tcPr>
          <w:p>
            <w:pPr>
              <w:jc w:val="right"/>
            </w:pPr>
          </w:p>
        </w:tc>
        <w:tc>
          <w:tcPr>
            <w:tcW w:w="386" w:type="pct"/>
            <w:tcBorders>
              <w:top w:val="nil"/>
              <w:left w:val="nil"/>
              <w:bottom w:val="single" w:color="000000" w:sz="4" w:space="0"/>
              <w:right w:val="single" w:color="000000" w:sz="4" w:space="0"/>
            </w:tcBorders>
            <w:noWrap/>
            <w:vAlign w:val="center"/>
          </w:tcPr>
          <w:p>
            <w:pPr>
              <w:jc w:val="right"/>
            </w:pPr>
          </w:p>
        </w:tc>
        <w:tc>
          <w:tcPr>
            <w:tcW w:w="397" w:type="pct"/>
            <w:gridSpan w:val="3"/>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c>
          <w:tcPr>
            <w:tcW w:w="1039" w:type="pct"/>
            <w:gridSpan w:val="5"/>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noWrap/>
            <w:vAlign w:val="center"/>
          </w:tcPr>
          <w:p>
            <w:pPr>
              <w:widowControl/>
              <w:jc w:val="left"/>
              <w:textAlignment w:val="center"/>
              <w:rPr>
                <w:rFonts w:ascii="宋体" w:hAnsi="宋体" w:cs="Arial"/>
                <w:color w:val="000000"/>
                <w:kern w:val="0"/>
                <w:sz w:val="22"/>
              </w:rPr>
            </w:pPr>
            <w:r>
              <w:rPr>
                <w:rFonts w:hint="eastAsia" w:ascii="宋体" w:hAnsi="宋体" w:cs="宋体"/>
                <w:color w:val="000000"/>
                <w:kern w:val="0"/>
                <w:sz w:val="22"/>
              </w:rPr>
              <w:t>注：本表反映部门本年度政府性基金预算财政拨款收入、支出及结转和结余情况。</w:t>
            </w:r>
          </w:p>
        </w:tc>
      </w:tr>
      <w:tr>
        <w:tblPrEx>
          <w:tblCellMar>
            <w:top w:w="0" w:type="dxa"/>
            <w:left w:w="108" w:type="dxa"/>
            <w:bottom w:w="0" w:type="dxa"/>
            <w:right w:w="108" w:type="dxa"/>
          </w:tblCellMar>
        </w:tblPrEx>
        <w:trPr>
          <w:trHeight w:val="255" w:hRule="atLeast"/>
        </w:trPr>
        <w:tc>
          <w:tcPr>
            <w:tcW w:w="191" w:type="pct"/>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9" w:type="pct"/>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68" w:type="pct"/>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736" w:type="pct"/>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2" w:type="pct"/>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4" w:type="pct"/>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05" w:type="pct"/>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68" w:type="pct"/>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00" w:type="pct"/>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82" w:type="pct"/>
            <w:tcBorders>
              <w:top w:val="nil"/>
              <w:left w:val="nil"/>
              <w:bottom w:val="nil"/>
              <w:right w:val="nil"/>
            </w:tcBorders>
            <w:noWrap/>
            <w:vAlign w:val="bottom"/>
          </w:tcPr>
          <w:p>
            <w:pPr>
              <w:widowControl/>
              <w:jc w:val="left"/>
              <w:rPr>
                <w:rFonts w:ascii="Arial" w:hAnsi="Arial" w:cs="Arial"/>
                <w:color w:val="000000"/>
                <w:kern w:val="0"/>
                <w:sz w:val="20"/>
                <w:szCs w:val="20"/>
              </w:rPr>
            </w:pP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ind w:firstLine="640" w:firstLineChars="200"/>
        <w:jc w:val="left"/>
        <w:rPr>
          <w:rFonts w:ascii="仿宋_GB2312" w:hAnsi="仿宋_GB2312" w:eastAsia="仿宋_GB2312" w:cs="仿宋_GB2312"/>
          <w:sz w:val="32"/>
          <w:szCs w:val="32"/>
        </w:rPr>
      </w:pPr>
      <w:r>
        <w:rPr>
          <w:rFonts w:hint="eastAsia" w:ascii="宋体" w:hAnsi="宋体"/>
          <w:sz w:val="32"/>
          <w:szCs w:val="32"/>
          <w:lang w:val="zh-CN"/>
        </w:rPr>
        <w:t>2020年度收、支总计均为5,724万元。与上年度相比，收、支总计各增加304.96万元，增长5.63%。主要原因是</w:t>
      </w:r>
      <w:r>
        <w:rPr>
          <w:rFonts w:hint="eastAsia" w:asciiTheme="majorEastAsia" w:hAnsiTheme="majorEastAsia" w:eastAsiaTheme="majorEastAsia" w:cstheme="majorEastAsia"/>
          <w:sz w:val="32"/>
          <w:szCs w:val="32"/>
        </w:rPr>
        <w:t>收入和财力增加。</w:t>
      </w:r>
    </w:p>
    <w:p>
      <w:pPr>
        <w:widowControl/>
        <w:spacing w:line="590" w:lineRule="exact"/>
        <w:rPr>
          <w:rFonts w:ascii="黑体" w:hAnsi="黑体" w:eastAsia="黑体" w:cs="黑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二、收入决算情况说明</w:t>
      </w:r>
    </w:p>
    <w:p>
      <w:pPr>
        <w:ind w:firstLine="640" w:firstLineChars="200"/>
        <w:jc w:val="left"/>
        <w:rPr>
          <w:rFonts w:ascii="宋体" w:hAnsi="宋体"/>
          <w:sz w:val="32"/>
          <w:szCs w:val="32"/>
          <w:lang w:val="zh-CN"/>
        </w:rPr>
      </w:pPr>
      <w:r>
        <w:rPr>
          <w:rFonts w:hint="eastAsia" w:ascii="宋体" w:hAnsi="宋体"/>
          <w:sz w:val="32"/>
          <w:szCs w:val="32"/>
          <w:lang w:val="zh-CN"/>
        </w:rPr>
        <w:t>2020年度收入合计5,724万元，其中：财政拨款收入5,672万元，占</w:t>
      </w:r>
      <w:r>
        <w:rPr>
          <w:rFonts w:hint="eastAsia" w:ascii="宋体" w:hAnsi="宋体"/>
          <w:sz w:val="32"/>
          <w:szCs w:val="32"/>
          <w:lang w:val="en-US" w:eastAsia="zh-CN"/>
        </w:rPr>
        <w:t>100</w:t>
      </w:r>
      <w:r>
        <w:rPr>
          <w:rFonts w:hint="eastAsia" w:ascii="宋体" w:hAnsi="宋体"/>
          <w:sz w:val="32"/>
          <w:szCs w:val="32"/>
          <w:lang w:val="zh-CN"/>
        </w:rPr>
        <w:t>%；上级补助收入0万元，占0%；事业收入0万元，占0%；经营收入0万元，占0%；附属单位上缴收入0万元，占0%；其他收入0万元，占0%。</w:t>
      </w:r>
    </w:p>
    <w:p>
      <w:pPr>
        <w:widowControl/>
        <w:spacing w:line="590" w:lineRule="exact"/>
        <w:rPr>
          <w:rFonts w:ascii="黑体" w:hAnsi="黑体" w:eastAsia="黑体" w:cs="黑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三、支出决算情况说明</w:t>
      </w:r>
    </w:p>
    <w:p>
      <w:pPr>
        <w:ind w:firstLine="640" w:firstLineChars="200"/>
        <w:jc w:val="left"/>
        <w:rPr>
          <w:rFonts w:ascii="宋体" w:hAnsi="宋体"/>
          <w:sz w:val="32"/>
          <w:szCs w:val="32"/>
          <w:lang w:val="zh-CN"/>
        </w:rPr>
      </w:pPr>
      <w:r>
        <w:rPr>
          <w:rFonts w:hint="eastAsia" w:ascii="宋体" w:hAnsi="宋体"/>
          <w:sz w:val="32"/>
          <w:szCs w:val="32"/>
          <w:lang w:val="zh-CN"/>
        </w:rPr>
        <w:t>2020年度支出合计5,724万元，其中：基本支出4,915万元，占85.87%；项目支出809万元，占14.13%；上缴上级支出0万元，占0%；经营支出0万元，占0%；对附属单位补助支出0万元，占0%。</w:t>
      </w:r>
    </w:p>
    <w:p>
      <w:pPr>
        <w:widowControl/>
        <w:spacing w:line="590" w:lineRule="exact"/>
        <w:rPr>
          <w:rFonts w:ascii="仿宋_GB2312" w:hAnsi="仿宋_GB2312" w:eastAsia="仿宋_GB2312" w:cs="仿宋_GB2312"/>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宋体" w:hAnsi="宋体" w:cs="宋体"/>
          <w:sz w:val="32"/>
          <w:szCs w:val="32"/>
        </w:rPr>
      </w:pPr>
      <w:r>
        <w:rPr>
          <w:rFonts w:hint="eastAsia" w:ascii="宋体" w:hAnsi="宋体"/>
          <w:sz w:val="32"/>
          <w:szCs w:val="32"/>
          <w:lang w:val="zh-CN"/>
        </w:rPr>
        <w:t>2020年度财政拨款收、支总计均为5,724万元。与上年度相比，财政拨款收、支总计各增加304.96万元，增长5.33%。主要原因是</w:t>
      </w:r>
      <w:r>
        <w:rPr>
          <w:rFonts w:hint="eastAsia" w:ascii="宋体" w:hAnsi="宋体" w:cs="宋体"/>
          <w:sz w:val="32"/>
          <w:szCs w:val="32"/>
        </w:rPr>
        <w:t>收入和财力增加。</w:t>
      </w:r>
    </w:p>
    <w:p>
      <w:pPr>
        <w:widowControl/>
        <w:spacing w:line="590" w:lineRule="exact"/>
        <w:rPr>
          <w:rFonts w:ascii="宋体" w:hAnsi="宋体" w:cs="宋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（一）总体情况。</w:t>
      </w:r>
    </w:p>
    <w:p>
      <w:pPr>
        <w:ind w:firstLine="640" w:firstLineChars="200"/>
        <w:jc w:val="left"/>
        <w:rPr>
          <w:rFonts w:ascii="宋体" w:hAnsi="宋体" w:cs="宋体"/>
          <w:sz w:val="32"/>
          <w:szCs w:val="32"/>
        </w:rPr>
      </w:pPr>
      <w:r>
        <w:rPr>
          <w:rFonts w:hint="eastAsia" w:ascii="宋体" w:hAnsi="宋体"/>
          <w:sz w:val="32"/>
          <w:szCs w:val="32"/>
          <w:lang w:val="zh-CN"/>
        </w:rPr>
        <w:t>2020年度一般公共预算财政拨款支出5,672万元，占支出合计的99.09%。与上年度相比，一般公共预算财政拨款支出增加2</w:t>
      </w:r>
      <w:r>
        <w:rPr>
          <w:rFonts w:hint="eastAsia" w:ascii="宋体" w:hAnsi="宋体"/>
          <w:sz w:val="32"/>
          <w:szCs w:val="32"/>
          <w:lang w:val="en-US" w:eastAsia="zh-CN"/>
        </w:rPr>
        <w:t>60.46</w:t>
      </w:r>
      <w:r>
        <w:rPr>
          <w:rFonts w:hint="eastAsia" w:ascii="宋体" w:hAnsi="宋体"/>
          <w:sz w:val="32"/>
          <w:szCs w:val="32"/>
          <w:lang w:val="zh-CN"/>
        </w:rPr>
        <w:t>万元，增长4.</w:t>
      </w:r>
      <w:r>
        <w:rPr>
          <w:rFonts w:hint="eastAsia" w:ascii="宋体" w:hAnsi="宋体"/>
          <w:sz w:val="32"/>
          <w:szCs w:val="32"/>
          <w:lang w:val="en-US" w:eastAsia="zh-CN"/>
        </w:rPr>
        <w:t>59</w:t>
      </w:r>
      <w:r>
        <w:rPr>
          <w:rFonts w:hint="eastAsia" w:ascii="宋体" w:hAnsi="宋体"/>
          <w:sz w:val="32"/>
          <w:szCs w:val="32"/>
          <w:lang w:val="zh-CN"/>
        </w:rPr>
        <w:t>%。主要原因是</w:t>
      </w:r>
      <w:r>
        <w:rPr>
          <w:rFonts w:hint="eastAsia" w:ascii="宋体" w:hAnsi="宋体" w:cs="宋体"/>
          <w:sz w:val="32"/>
          <w:szCs w:val="32"/>
        </w:rPr>
        <w:t>财力增长。</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（二）结构情况。</w:t>
      </w:r>
    </w:p>
    <w:p>
      <w:pPr>
        <w:ind w:firstLine="640" w:firstLineChars="200"/>
        <w:jc w:val="left"/>
        <w:rPr>
          <w:rFonts w:ascii="仿宋_GB2312" w:hAnsi="宋体" w:eastAsia="仿宋_GB2312"/>
          <w:sz w:val="32"/>
        </w:rPr>
      </w:pPr>
      <w:r>
        <w:rPr>
          <w:rFonts w:hint="eastAsia" w:ascii="宋体" w:hAnsi="宋体" w:cs="宋体"/>
          <w:sz w:val="32"/>
          <w:szCs w:val="32"/>
        </w:rPr>
        <w:t>2020年度一般公共预算财政拨款支出5672万元，主要用于以下方面：一般公共服务（类）支出2013.97万元，占</w:t>
      </w:r>
      <w:r>
        <w:rPr>
          <w:rFonts w:hint="eastAsia" w:ascii="宋体" w:hAnsi="宋体" w:cs="宋体"/>
          <w:sz w:val="32"/>
          <w:szCs w:val="32"/>
          <w:highlight w:val="none"/>
        </w:rPr>
        <w:t>35.51%；外交（类）支出0万元，占0%；国防（类）支出0万元，占0%；公共安全（类）支出0万元，占0%；教育（类）支出438万元，占7.72%；科学技术（类）支出0万元，占0%；文化体育与传媒（类）支出8万元，占0.14%；社会保障和就业（类）支出574.12万元，占10.12%；医疗卫生和计划生育（类）支出193.91万元，占3.42%；节能环保（类）支出539万元，占9.5%；城乡社区（类）支出355万元，占6.26%；农林水（类）支出1530万元，占26.97%；交通运输（类）支出20万元，占0.35%；资源勘探信息（类）支出0万元，占0%；商业服务业（类）支出0万元，占0%</w:t>
      </w:r>
      <w:r>
        <w:rPr>
          <w:rFonts w:hint="eastAsia" w:ascii="宋体" w:hAnsi="宋体" w:cs="宋体"/>
          <w:sz w:val="32"/>
          <w:szCs w:val="32"/>
        </w:rPr>
        <w:t>；金融（类）支出0万元，占0%；援助其他地区（类）支出0万元</w:t>
      </w:r>
      <w:r>
        <w:rPr>
          <w:rFonts w:hint="eastAsia" w:ascii="仿宋_GB2312" w:hAnsi="宋体" w:eastAsia="仿宋_GB2312"/>
          <w:sz w:val="32"/>
        </w:rPr>
        <w:t>，</w:t>
      </w:r>
      <w:r>
        <w:rPr>
          <w:rFonts w:hint="eastAsia" w:ascii="宋体" w:hAnsi="宋体" w:cs="宋体"/>
          <w:sz w:val="32"/>
        </w:rPr>
        <w:t>占0%；国土海洋气象（类）支出0万元，占0%；住房保障（类）支出0万元，占0%；粮油物资储备（类）支出0万元，占0%；灾害防治及应急管理支出0万元，占0%；其他（类）支出0万元，占0%；债务还本（类）支出0万元，占0%；债务付息（类）支出0万元，占0%。</w:t>
      </w:r>
    </w:p>
    <w:p>
      <w:pPr>
        <w:widowControl/>
        <w:spacing w:line="590" w:lineRule="exact"/>
        <w:rPr>
          <w:rFonts w:ascii="仿宋_GB2312" w:hAnsi="仿宋_GB2312" w:eastAsia="仿宋_GB2312" w:cs="仿宋_GB2312"/>
          <w:sz w:val="32"/>
          <w:szCs w:val="32"/>
        </w:rPr>
      </w:pPr>
    </w:p>
    <w:p>
      <w:pPr>
        <w:widowControl/>
        <w:spacing w:line="590" w:lineRule="exact"/>
        <w:ind w:firstLine="640" w:firstLineChars="200"/>
        <w:rPr>
          <w:rFonts w:ascii="楷体_GB2312" w:hAnsi="楷体_GB2312" w:eastAsia="楷体_GB2312" w:cs="楷体_GB2312"/>
          <w:sz w:val="32"/>
          <w:szCs w:val="32"/>
        </w:rPr>
      </w:pPr>
      <w:r>
        <w:rPr>
          <w:rFonts w:hint="eastAsia" w:ascii="宋体" w:hAnsi="宋体" w:eastAsia="宋体" w:cs="宋体"/>
          <w:sz w:val="32"/>
          <w:szCs w:val="32"/>
        </w:rPr>
        <w:t>（三）具体情况。</w:t>
      </w:r>
    </w:p>
    <w:p>
      <w:pPr>
        <w:widowControl/>
        <w:spacing w:line="590" w:lineRule="exact"/>
        <w:ind w:firstLine="640" w:firstLineChars="200"/>
        <w:rPr>
          <w:rFonts w:hint="eastAsia" w:ascii="宋体" w:hAnsi="宋体" w:eastAsia="宋体" w:cs="宋体"/>
          <w:sz w:val="32"/>
          <w:szCs w:val="32"/>
          <w:lang w:eastAsia="zh-CN"/>
        </w:rPr>
      </w:pPr>
      <w:r>
        <w:rPr>
          <w:rFonts w:hint="eastAsia" w:ascii="宋体" w:hAnsi="宋体" w:cs="宋体"/>
          <w:sz w:val="32"/>
          <w:szCs w:val="32"/>
        </w:rPr>
        <w:t>2020年度一般公共预算财政拨款支出年初预算为5672万元，支出决算为5672万元，完成年初预算的100%。</w:t>
      </w:r>
      <w:r>
        <w:rPr>
          <w:rFonts w:hint="eastAsia" w:ascii="宋体" w:hAnsi="宋体" w:cs="宋体"/>
          <w:sz w:val="32"/>
          <w:szCs w:val="32"/>
          <w:lang w:eastAsia="zh-CN"/>
        </w:rPr>
        <w:t>其中：</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1．一般公共服务（类）政府办公厅（室）及相关机构事务（款）行政运行（项）。年初预算为</w:t>
      </w:r>
      <w:r>
        <w:rPr>
          <w:rFonts w:hint="eastAsia" w:ascii="宋体" w:hAnsi="宋体" w:cs="宋体"/>
          <w:sz w:val="32"/>
          <w:szCs w:val="32"/>
          <w:lang w:val="en-US" w:eastAsia="zh-CN"/>
        </w:rPr>
        <w:t>1828.97</w:t>
      </w:r>
      <w:r>
        <w:rPr>
          <w:rFonts w:hint="eastAsia" w:ascii="宋体" w:hAnsi="宋体" w:cs="宋体"/>
          <w:sz w:val="32"/>
          <w:szCs w:val="32"/>
        </w:rPr>
        <w:t>万元，支出决算为</w:t>
      </w:r>
      <w:r>
        <w:rPr>
          <w:rFonts w:hint="eastAsia" w:ascii="宋体" w:hAnsi="宋体" w:cs="宋体"/>
          <w:sz w:val="32"/>
          <w:szCs w:val="32"/>
          <w:lang w:val="en-US" w:eastAsia="zh-CN"/>
        </w:rPr>
        <w:t>1828.97</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2．一般公共服务（类）</w:t>
      </w:r>
      <w:r>
        <w:rPr>
          <w:rFonts w:hint="eastAsia" w:ascii="宋体" w:hAnsi="宋体" w:cs="宋体"/>
          <w:sz w:val="32"/>
          <w:szCs w:val="32"/>
          <w:lang w:eastAsia="zh-CN"/>
        </w:rPr>
        <w:t>统计信息</w:t>
      </w:r>
      <w:r>
        <w:rPr>
          <w:rFonts w:hint="eastAsia" w:ascii="宋体" w:hAnsi="宋体" w:cs="宋体"/>
          <w:sz w:val="32"/>
          <w:szCs w:val="32"/>
        </w:rPr>
        <w:t>事务（款）</w:t>
      </w:r>
      <w:r>
        <w:rPr>
          <w:rFonts w:hint="eastAsia" w:ascii="宋体" w:hAnsi="宋体" w:cs="宋体"/>
          <w:sz w:val="32"/>
          <w:szCs w:val="32"/>
          <w:lang w:eastAsia="zh-CN"/>
        </w:rPr>
        <w:t>专项普查活动</w:t>
      </w:r>
      <w:r>
        <w:rPr>
          <w:rFonts w:hint="eastAsia" w:ascii="宋体" w:hAnsi="宋体" w:cs="宋体"/>
          <w:sz w:val="32"/>
          <w:szCs w:val="32"/>
        </w:rPr>
        <w:t>（项）。年初预算为</w:t>
      </w:r>
      <w:r>
        <w:rPr>
          <w:rFonts w:hint="eastAsia" w:ascii="宋体" w:hAnsi="宋体" w:cs="宋体"/>
          <w:sz w:val="32"/>
          <w:szCs w:val="32"/>
          <w:lang w:val="en-US" w:eastAsia="zh-CN"/>
        </w:rPr>
        <w:t>34</w:t>
      </w:r>
      <w:r>
        <w:rPr>
          <w:rFonts w:hint="eastAsia" w:ascii="宋体" w:hAnsi="宋体" w:cs="宋体"/>
          <w:sz w:val="32"/>
          <w:szCs w:val="32"/>
        </w:rPr>
        <w:t>万元，支出决算为</w:t>
      </w:r>
      <w:r>
        <w:rPr>
          <w:rFonts w:hint="eastAsia" w:ascii="宋体" w:hAnsi="宋体" w:cs="宋体"/>
          <w:sz w:val="32"/>
          <w:szCs w:val="32"/>
          <w:lang w:val="en-US" w:eastAsia="zh-CN"/>
        </w:rPr>
        <w:t>34</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3．一般公共服务（类）</w:t>
      </w:r>
      <w:r>
        <w:rPr>
          <w:rFonts w:hint="eastAsia" w:ascii="宋体" w:hAnsi="宋体" w:cs="宋体"/>
          <w:sz w:val="32"/>
          <w:szCs w:val="32"/>
          <w:lang w:eastAsia="zh-CN"/>
        </w:rPr>
        <w:t>财政</w:t>
      </w:r>
      <w:r>
        <w:rPr>
          <w:rFonts w:hint="eastAsia" w:ascii="宋体" w:hAnsi="宋体" w:cs="宋体"/>
          <w:sz w:val="32"/>
          <w:szCs w:val="32"/>
        </w:rPr>
        <w:t>事务（款）</w:t>
      </w:r>
      <w:r>
        <w:rPr>
          <w:rFonts w:hint="eastAsia" w:ascii="宋体" w:hAnsi="宋体" w:cs="宋体"/>
          <w:sz w:val="32"/>
          <w:szCs w:val="32"/>
          <w:lang w:eastAsia="zh-CN"/>
        </w:rPr>
        <w:t>其他财政</w:t>
      </w:r>
      <w:r>
        <w:rPr>
          <w:rFonts w:hint="eastAsia" w:ascii="宋体" w:hAnsi="宋体" w:cs="宋体"/>
          <w:sz w:val="32"/>
          <w:szCs w:val="32"/>
        </w:rPr>
        <w:t>事务（项）。年初预算为</w:t>
      </w:r>
      <w:r>
        <w:rPr>
          <w:rFonts w:hint="eastAsia" w:ascii="宋体" w:hAnsi="宋体" w:cs="宋体"/>
          <w:sz w:val="32"/>
          <w:szCs w:val="32"/>
          <w:lang w:val="en-US" w:eastAsia="zh-CN"/>
        </w:rPr>
        <w:t>1</w:t>
      </w:r>
      <w:r>
        <w:rPr>
          <w:rFonts w:hint="eastAsia" w:ascii="宋体" w:hAnsi="宋体" w:cs="宋体"/>
          <w:sz w:val="32"/>
          <w:szCs w:val="32"/>
        </w:rPr>
        <w:t>5万元，支出决算为</w:t>
      </w:r>
      <w:r>
        <w:rPr>
          <w:rFonts w:hint="eastAsia" w:ascii="宋体" w:hAnsi="宋体" w:cs="宋体"/>
          <w:sz w:val="32"/>
          <w:szCs w:val="32"/>
          <w:lang w:val="en-US" w:eastAsia="zh-CN"/>
        </w:rPr>
        <w:t>15</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4</w:t>
      </w:r>
      <w:r>
        <w:rPr>
          <w:rFonts w:hint="eastAsia" w:ascii="宋体" w:hAnsi="宋体" w:cs="宋体"/>
          <w:sz w:val="32"/>
          <w:szCs w:val="32"/>
        </w:rPr>
        <w:t>．一般公共服务支出（类）组织事务（款）其他组织事务支出（项）。年初预算为</w:t>
      </w:r>
      <w:r>
        <w:rPr>
          <w:rFonts w:hint="eastAsia" w:ascii="宋体" w:hAnsi="宋体" w:cs="宋体"/>
          <w:sz w:val="32"/>
          <w:szCs w:val="32"/>
          <w:lang w:val="en-US" w:eastAsia="zh-CN"/>
        </w:rPr>
        <w:t>132</w:t>
      </w:r>
      <w:r>
        <w:rPr>
          <w:rFonts w:hint="eastAsia" w:ascii="宋体" w:hAnsi="宋体" w:cs="宋体"/>
          <w:sz w:val="32"/>
          <w:szCs w:val="32"/>
        </w:rPr>
        <w:t>万元，支出决算为</w:t>
      </w:r>
      <w:r>
        <w:rPr>
          <w:rFonts w:hint="eastAsia" w:ascii="宋体" w:hAnsi="宋体" w:cs="宋体"/>
          <w:sz w:val="32"/>
          <w:szCs w:val="32"/>
          <w:lang w:val="en-US" w:eastAsia="zh-CN"/>
        </w:rPr>
        <w:t>132</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5</w:t>
      </w:r>
      <w:r>
        <w:rPr>
          <w:rFonts w:hint="eastAsia" w:ascii="宋体" w:hAnsi="宋体" w:cs="宋体"/>
          <w:sz w:val="32"/>
          <w:szCs w:val="32"/>
        </w:rPr>
        <w:t>．一般公共服务支出（类）其他一般公共服务支出（款）其他一般公共服务支出（项）。年初预算为</w:t>
      </w:r>
      <w:r>
        <w:rPr>
          <w:rFonts w:hint="eastAsia" w:ascii="宋体" w:hAnsi="宋体" w:cs="宋体"/>
          <w:sz w:val="32"/>
          <w:szCs w:val="32"/>
          <w:lang w:val="en-US" w:eastAsia="zh-CN"/>
        </w:rPr>
        <w:t>4</w:t>
      </w:r>
      <w:r>
        <w:rPr>
          <w:rFonts w:hint="eastAsia" w:ascii="宋体" w:hAnsi="宋体" w:cs="宋体"/>
          <w:sz w:val="32"/>
          <w:szCs w:val="32"/>
        </w:rPr>
        <w:t>万元，支出决算为</w:t>
      </w:r>
      <w:r>
        <w:rPr>
          <w:rFonts w:hint="eastAsia" w:ascii="宋体" w:hAnsi="宋体" w:cs="宋体"/>
          <w:sz w:val="32"/>
          <w:szCs w:val="32"/>
          <w:lang w:val="en-US" w:eastAsia="zh-CN"/>
        </w:rPr>
        <w:t>4</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6</w:t>
      </w:r>
      <w:r>
        <w:rPr>
          <w:rFonts w:hint="eastAsia" w:ascii="宋体" w:hAnsi="宋体" w:cs="宋体"/>
          <w:sz w:val="32"/>
          <w:szCs w:val="32"/>
        </w:rPr>
        <w:t>．</w:t>
      </w:r>
      <w:r>
        <w:rPr>
          <w:rFonts w:hint="eastAsia" w:ascii="宋体" w:hAnsi="宋体" w:cs="宋体"/>
          <w:sz w:val="32"/>
          <w:szCs w:val="32"/>
          <w:lang w:eastAsia="zh-CN"/>
        </w:rPr>
        <w:t>教育</w:t>
      </w:r>
      <w:r>
        <w:rPr>
          <w:rFonts w:hint="eastAsia" w:ascii="宋体" w:hAnsi="宋体" w:cs="宋体"/>
          <w:sz w:val="32"/>
          <w:szCs w:val="32"/>
        </w:rPr>
        <w:t>支出（类）</w:t>
      </w:r>
      <w:r>
        <w:rPr>
          <w:rFonts w:hint="eastAsia" w:ascii="宋体" w:hAnsi="宋体" w:cs="宋体"/>
          <w:sz w:val="32"/>
          <w:szCs w:val="32"/>
          <w:lang w:eastAsia="zh-CN"/>
        </w:rPr>
        <w:t>教育管理事务支出</w:t>
      </w:r>
      <w:r>
        <w:rPr>
          <w:rFonts w:hint="eastAsia" w:ascii="宋体" w:hAnsi="宋体" w:cs="宋体"/>
          <w:sz w:val="32"/>
          <w:szCs w:val="32"/>
        </w:rPr>
        <w:t>（款）其他</w:t>
      </w:r>
      <w:r>
        <w:rPr>
          <w:rFonts w:hint="eastAsia" w:ascii="宋体" w:hAnsi="宋体" w:cs="宋体"/>
          <w:sz w:val="32"/>
          <w:szCs w:val="32"/>
          <w:lang w:eastAsia="zh-CN"/>
        </w:rPr>
        <w:t>教育管理事务支出</w:t>
      </w:r>
      <w:r>
        <w:rPr>
          <w:rFonts w:hint="eastAsia" w:ascii="宋体" w:hAnsi="宋体" w:cs="宋体"/>
          <w:sz w:val="32"/>
          <w:szCs w:val="32"/>
        </w:rPr>
        <w:t>（项）。年初预算为</w:t>
      </w:r>
      <w:r>
        <w:rPr>
          <w:rFonts w:hint="eastAsia" w:ascii="宋体" w:hAnsi="宋体" w:cs="宋体"/>
          <w:sz w:val="32"/>
          <w:szCs w:val="32"/>
          <w:lang w:val="en-US" w:eastAsia="zh-CN"/>
        </w:rPr>
        <w:t>50</w:t>
      </w:r>
      <w:r>
        <w:rPr>
          <w:rFonts w:hint="eastAsia" w:ascii="宋体" w:hAnsi="宋体" w:cs="宋体"/>
          <w:sz w:val="32"/>
          <w:szCs w:val="32"/>
        </w:rPr>
        <w:t>万元，支出决算为</w:t>
      </w:r>
      <w:r>
        <w:rPr>
          <w:rFonts w:hint="eastAsia" w:ascii="宋体" w:hAnsi="宋体" w:cs="宋体"/>
          <w:sz w:val="32"/>
          <w:szCs w:val="32"/>
          <w:lang w:val="en-US" w:eastAsia="zh-CN"/>
        </w:rPr>
        <w:t>50</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7</w:t>
      </w:r>
      <w:r>
        <w:rPr>
          <w:rFonts w:hint="eastAsia" w:ascii="宋体" w:hAnsi="宋体" w:cs="宋体"/>
          <w:sz w:val="32"/>
          <w:szCs w:val="32"/>
        </w:rPr>
        <w:t>．</w:t>
      </w:r>
      <w:r>
        <w:rPr>
          <w:rFonts w:hint="eastAsia" w:ascii="宋体" w:hAnsi="宋体" w:cs="宋体"/>
          <w:sz w:val="32"/>
          <w:szCs w:val="32"/>
          <w:lang w:eastAsia="zh-CN"/>
        </w:rPr>
        <w:t>教育</w:t>
      </w:r>
      <w:r>
        <w:rPr>
          <w:rFonts w:hint="eastAsia" w:ascii="宋体" w:hAnsi="宋体" w:cs="宋体"/>
          <w:sz w:val="32"/>
          <w:szCs w:val="32"/>
        </w:rPr>
        <w:t>支出（类）</w:t>
      </w:r>
      <w:r>
        <w:rPr>
          <w:rFonts w:hint="eastAsia" w:ascii="宋体" w:hAnsi="宋体" w:cs="宋体"/>
          <w:sz w:val="32"/>
          <w:szCs w:val="32"/>
          <w:lang w:eastAsia="zh-CN"/>
        </w:rPr>
        <w:t>普通教育支出</w:t>
      </w:r>
      <w:r>
        <w:rPr>
          <w:rFonts w:hint="eastAsia" w:ascii="宋体" w:hAnsi="宋体" w:cs="宋体"/>
          <w:sz w:val="32"/>
          <w:szCs w:val="32"/>
        </w:rPr>
        <w:t>（款）</w:t>
      </w:r>
      <w:r>
        <w:rPr>
          <w:rFonts w:hint="eastAsia" w:ascii="宋体" w:hAnsi="宋体" w:cs="宋体"/>
          <w:sz w:val="32"/>
          <w:szCs w:val="32"/>
          <w:lang w:eastAsia="zh-CN"/>
        </w:rPr>
        <w:t>学前教育支出</w:t>
      </w:r>
      <w:r>
        <w:rPr>
          <w:rFonts w:hint="eastAsia" w:ascii="宋体" w:hAnsi="宋体" w:cs="宋体"/>
          <w:sz w:val="32"/>
          <w:szCs w:val="32"/>
        </w:rPr>
        <w:t>（项）。年初预算为</w:t>
      </w:r>
      <w:r>
        <w:rPr>
          <w:rFonts w:hint="eastAsia" w:ascii="宋体" w:hAnsi="宋体" w:cs="宋体"/>
          <w:sz w:val="32"/>
          <w:szCs w:val="32"/>
          <w:lang w:val="en-US" w:eastAsia="zh-CN"/>
        </w:rPr>
        <w:t>63</w:t>
      </w:r>
      <w:r>
        <w:rPr>
          <w:rFonts w:hint="eastAsia" w:ascii="宋体" w:hAnsi="宋体" w:cs="宋体"/>
          <w:sz w:val="32"/>
          <w:szCs w:val="32"/>
        </w:rPr>
        <w:t>万元，支出决算为</w:t>
      </w:r>
      <w:r>
        <w:rPr>
          <w:rFonts w:hint="eastAsia" w:ascii="宋体" w:hAnsi="宋体" w:cs="宋体"/>
          <w:sz w:val="32"/>
          <w:szCs w:val="32"/>
          <w:lang w:val="en-US" w:eastAsia="zh-CN"/>
        </w:rPr>
        <w:t>63</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8</w:t>
      </w:r>
      <w:r>
        <w:rPr>
          <w:rFonts w:hint="eastAsia" w:ascii="宋体" w:hAnsi="宋体" w:cs="宋体"/>
          <w:sz w:val="32"/>
          <w:szCs w:val="32"/>
        </w:rPr>
        <w:t>．</w:t>
      </w:r>
      <w:r>
        <w:rPr>
          <w:rFonts w:hint="eastAsia" w:ascii="宋体" w:hAnsi="宋体" w:cs="宋体"/>
          <w:sz w:val="32"/>
          <w:szCs w:val="32"/>
          <w:lang w:eastAsia="zh-CN"/>
        </w:rPr>
        <w:t>教育</w:t>
      </w:r>
      <w:r>
        <w:rPr>
          <w:rFonts w:hint="eastAsia" w:ascii="宋体" w:hAnsi="宋体" w:cs="宋体"/>
          <w:sz w:val="32"/>
          <w:szCs w:val="32"/>
        </w:rPr>
        <w:t>支出（类）</w:t>
      </w:r>
      <w:r>
        <w:rPr>
          <w:rFonts w:hint="eastAsia" w:ascii="宋体" w:hAnsi="宋体" w:cs="宋体"/>
          <w:sz w:val="32"/>
          <w:szCs w:val="32"/>
          <w:lang w:eastAsia="zh-CN"/>
        </w:rPr>
        <w:t>普通教育支出</w:t>
      </w:r>
      <w:r>
        <w:rPr>
          <w:rFonts w:hint="eastAsia" w:ascii="宋体" w:hAnsi="宋体" w:cs="宋体"/>
          <w:sz w:val="32"/>
          <w:szCs w:val="32"/>
        </w:rPr>
        <w:t>（款）</w:t>
      </w:r>
      <w:r>
        <w:rPr>
          <w:rFonts w:hint="eastAsia" w:ascii="宋体" w:hAnsi="宋体" w:cs="宋体"/>
          <w:sz w:val="32"/>
          <w:szCs w:val="32"/>
          <w:lang w:eastAsia="zh-CN"/>
        </w:rPr>
        <w:t>小学教育</w:t>
      </w:r>
      <w:r>
        <w:rPr>
          <w:rFonts w:hint="eastAsia" w:ascii="宋体" w:hAnsi="宋体" w:cs="宋体"/>
          <w:sz w:val="32"/>
          <w:szCs w:val="32"/>
        </w:rPr>
        <w:t>支出（项）。年初预算为</w:t>
      </w:r>
      <w:r>
        <w:rPr>
          <w:rFonts w:hint="eastAsia" w:ascii="宋体" w:hAnsi="宋体" w:cs="宋体"/>
          <w:sz w:val="32"/>
          <w:szCs w:val="32"/>
          <w:lang w:val="en-US" w:eastAsia="zh-CN"/>
        </w:rPr>
        <w:t>324</w:t>
      </w:r>
      <w:r>
        <w:rPr>
          <w:rFonts w:hint="eastAsia" w:ascii="宋体" w:hAnsi="宋体" w:cs="宋体"/>
          <w:sz w:val="32"/>
          <w:szCs w:val="32"/>
        </w:rPr>
        <w:t>万元，支出决算为</w:t>
      </w:r>
      <w:r>
        <w:rPr>
          <w:rFonts w:hint="eastAsia" w:ascii="宋体" w:hAnsi="宋体" w:cs="宋体"/>
          <w:sz w:val="32"/>
          <w:szCs w:val="32"/>
          <w:lang w:val="en-US" w:eastAsia="zh-CN"/>
        </w:rPr>
        <w:t>324</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9</w:t>
      </w:r>
      <w:r>
        <w:rPr>
          <w:rFonts w:hint="eastAsia" w:ascii="宋体" w:hAnsi="宋体" w:cs="宋体"/>
          <w:sz w:val="32"/>
          <w:szCs w:val="32"/>
        </w:rPr>
        <w:t>．</w:t>
      </w:r>
      <w:r>
        <w:rPr>
          <w:rFonts w:hint="eastAsia" w:ascii="宋体" w:hAnsi="宋体" w:cs="宋体"/>
          <w:sz w:val="32"/>
          <w:szCs w:val="32"/>
          <w:lang w:eastAsia="zh-CN"/>
        </w:rPr>
        <w:t>教育</w:t>
      </w:r>
      <w:r>
        <w:rPr>
          <w:rFonts w:hint="eastAsia" w:ascii="宋体" w:hAnsi="宋体" w:cs="宋体"/>
          <w:sz w:val="32"/>
          <w:szCs w:val="32"/>
        </w:rPr>
        <w:t>支出（类）</w:t>
      </w:r>
      <w:r>
        <w:rPr>
          <w:rFonts w:hint="eastAsia" w:ascii="宋体" w:hAnsi="宋体" w:cs="宋体"/>
          <w:sz w:val="32"/>
          <w:szCs w:val="32"/>
          <w:lang w:eastAsia="zh-CN"/>
        </w:rPr>
        <w:t>职业教育支出</w:t>
      </w:r>
      <w:r>
        <w:rPr>
          <w:rFonts w:hint="eastAsia" w:ascii="宋体" w:hAnsi="宋体" w:cs="宋体"/>
          <w:sz w:val="32"/>
          <w:szCs w:val="32"/>
        </w:rPr>
        <w:t>（款）</w:t>
      </w:r>
      <w:r>
        <w:rPr>
          <w:rFonts w:hint="eastAsia" w:ascii="宋体" w:hAnsi="宋体" w:cs="宋体"/>
          <w:sz w:val="32"/>
          <w:szCs w:val="32"/>
          <w:lang w:eastAsia="zh-CN"/>
        </w:rPr>
        <w:t>其他职业教育</w:t>
      </w:r>
      <w:r>
        <w:rPr>
          <w:rFonts w:hint="eastAsia" w:ascii="宋体" w:hAnsi="宋体" w:cs="宋体"/>
          <w:sz w:val="32"/>
          <w:szCs w:val="32"/>
        </w:rPr>
        <w:t>支出（项）。年初预算为</w:t>
      </w:r>
      <w:r>
        <w:rPr>
          <w:rFonts w:hint="eastAsia" w:ascii="宋体" w:hAnsi="宋体" w:cs="宋体"/>
          <w:sz w:val="32"/>
          <w:szCs w:val="32"/>
          <w:lang w:val="en-US" w:eastAsia="zh-CN"/>
        </w:rPr>
        <w:t>1</w:t>
      </w:r>
      <w:r>
        <w:rPr>
          <w:rFonts w:hint="eastAsia" w:ascii="宋体" w:hAnsi="宋体" w:cs="宋体"/>
          <w:sz w:val="32"/>
          <w:szCs w:val="32"/>
        </w:rPr>
        <w:t>万元，支出决算为</w:t>
      </w:r>
      <w:r>
        <w:rPr>
          <w:rFonts w:hint="eastAsia" w:ascii="宋体" w:hAnsi="宋体" w:cs="宋体"/>
          <w:sz w:val="32"/>
          <w:szCs w:val="32"/>
          <w:lang w:val="en-US" w:eastAsia="zh-CN"/>
        </w:rPr>
        <w:t>1</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10</w:t>
      </w:r>
      <w:r>
        <w:rPr>
          <w:rFonts w:hint="eastAsia" w:ascii="宋体" w:hAnsi="宋体" w:cs="宋体"/>
          <w:sz w:val="32"/>
          <w:szCs w:val="32"/>
        </w:rPr>
        <w:t>．</w:t>
      </w:r>
      <w:r>
        <w:rPr>
          <w:rFonts w:hint="eastAsia" w:ascii="宋体" w:hAnsi="宋体" w:cs="宋体"/>
          <w:sz w:val="32"/>
          <w:szCs w:val="32"/>
          <w:lang w:eastAsia="zh-CN"/>
        </w:rPr>
        <w:t>文化旅游体育与传媒</w:t>
      </w:r>
      <w:r>
        <w:rPr>
          <w:rFonts w:hint="eastAsia" w:ascii="宋体" w:hAnsi="宋体" w:cs="宋体"/>
          <w:sz w:val="32"/>
          <w:szCs w:val="32"/>
        </w:rPr>
        <w:t>支出（类）</w:t>
      </w:r>
      <w:r>
        <w:rPr>
          <w:rFonts w:hint="eastAsia" w:ascii="宋体" w:hAnsi="宋体" w:cs="宋体"/>
          <w:sz w:val="32"/>
          <w:szCs w:val="32"/>
          <w:lang w:eastAsia="zh-CN"/>
        </w:rPr>
        <w:t>文化和旅游支出</w:t>
      </w:r>
      <w:r>
        <w:rPr>
          <w:rFonts w:hint="eastAsia" w:ascii="宋体" w:hAnsi="宋体" w:cs="宋体"/>
          <w:sz w:val="32"/>
          <w:szCs w:val="32"/>
        </w:rPr>
        <w:t>（款）</w:t>
      </w:r>
      <w:r>
        <w:rPr>
          <w:rFonts w:hint="eastAsia" w:ascii="宋体" w:hAnsi="宋体" w:cs="宋体"/>
          <w:sz w:val="32"/>
          <w:szCs w:val="32"/>
          <w:lang w:eastAsia="zh-CN"/>
        </w:rPr>
        <w:t>其他文化和旅游</w:t>
      </w:r>
      <w:r>
        <w:rPr>
          <w:rFonts w:hint="eastAsia" w:ascii="宋体" w:hAnsi="宋体" w:cs="宋体"/>
          <w:sz w:val="32"/>
          <w:szCs w:val="32"/>
        </w:rPr>
        <w:t>支出（项）。年初预算为</w:t>
      </w:r>
      <w:r>
        <w:rPr>
          <w:rFonts w:hint="eastAsia" w:ascii="宋体" w:hAnsi="宋体" w:cs="宋体"/>
          <w:sz w:val="32"/>
          <w:szCs w:val="32"/>
          <w:lang w:val="en-US" w:eastAsia="zh-CN"/>
        </w:rPr>
        <w:t>3</w:t>
      </w:r>
      <w:r>
        <w:rPr>
          <w:rFonts w:hint="eastAsia" w:ascii="宋体" w:hAnsi="宋体" w:cs="宋体"/>
          <w:sz w:val="32"/>
          <w:szCs w:val="32"/>
        </w:rPr>
        <w:t>万元，支出决算为</w:t>
      </w:r>
      <w:r>
        <w:rPr>
          <w:rFonts w:hint="eastAsia" w:ascii="宋体" w:hAnsi="宋体" w:cs="宋体"/>
          <w:sz w:val="32"/>
          <w:szCs w:val="32"/>
          <w:lang w:val="en-US" w:eastAsia="zh-CN"/>
        </w:rPr>
        <w:t>3</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11</w:t>
      </w:r>
      <w:r>
        <w:rPr>
          <w:rFonts w:hint="eastAsia" w:ascii="宋体" w:hAnsi="宋体" w:cs="宋体"/>
          <w:sz w:val="32"/>
          <w:szCs w:val="32"/>
        </w:rPr>
        <w:t>．</w:t>
      </w:r>
      <w:r>
        <w:rPr>
          <w:rFonts w:hint="eastAsia" w:ascii="宋体" w:hAnsi="宋体" w:cs="宋体"/>
          <w:sz w:val="32"/>
          <w:szCs w:val="32"/>
          <w:lang w:eastAsia="zh-CN"/>
        </w:rPr>
        <w:t>文化旅游体育与传媒</w:t>
      </w:r>
      <w:r>
        <w:rPr>
          <w:rFonts w:hint="eastAsia" w:ascii="宋体" w:hAnsi="宋体" w:cs="宋体"/>
          <w:sz w:val="32"/>
          <w:szCs w:val="32"/>
        </w:rPr>
        <w:t>支出（类）</w:t>
      </w:r>
      <w:r>
        <w:rPr>
          <w:rFonts w:hint="eastAsia" w:ascii="宋体" w:hAnsi="宋体" w:cs="宋体"/>
          <w:sz w:val="32"/>
          <w:szCs w:val="32"/>
          <w:lang w:eastAsia="zh-CN"/>
        </w:rPr>
        <w:t>其他文化旅游体育和传媒支出</w:t>
      </w:r>
      <w:r>
        <w:rPr>
          <w:rFonts w:hint="eastAsia" w:ascii="宋体" w:hAnsi="宋体" w:cs="宋体"/>
          <w:sz w:val="32"/>
          <w:szCs w:val="32"/>
        </w:rPr>
        <w:t>（款）</w:t>
      </w:r>
      <w:r>
        <w:rPr>
          <w:rFonts w:hint="eastAsia" w:ascii="宋体" w:hAnsi="宋体" w:cs="宋体"/>
          <w:sz w:val="32"/>
          <w:szCs w:val="32"/>
          <w:lang w:eastAsia="zh-CN"/>
        </w:rPr>
        <w:t>其他文化旅游体育和传媒</w:t>
      </w:r>
      <w:r>
        <w:rPr>
          <w:rFonts w:hint="eastAsia" w:ascii="宋体" w:hAnsi="宋体" w:cs="宋体"/>
          <w:sz w:val="32"/>
          <w:szCs w:val="32"/>
        </w:rPr>
        <w:t>支出（项）。年初预算为</w:t>
      </w:r>
      <w:r>
        <w:rPr>
          <w:rFonts w:hint="eastAsia" w:ascii="宋体" w:hAnsi="宋体" w:cs="宋体"/>
          <w:sz w:val="32"/>
          <w:szCs w:val="32"/>
          <w:lang w:val="en-US" w:eastAsia="zh-CN"/>
        </w:rPr>
        <w:t>5</w:t>
      </w:r>
      <w:r>
        <w:rPr>
          <w:rFonts w:hint="eastAsia" w:ascii="宋体" w:hAnsi="宋体" w:cs="宋体"/>
          <w:sz w:val="32"/>
          <w:szCs w:val="32"/>
        </w:rPr>
        <w:t>万元，支出决算为</w:t>
      </w:r>
      <w:r>
        <w:rPr>
          <w:rFonts w:hint="eastAsia" w:ascii="宋体" w:hAnsi="宋体" w:cs="宋体"/>
          <w:sz w:val="32"/>
          <w:szCs w:val="32"/>
          <w:lang w:val="en-US" w:eastAsia="zh-CN"/>
        </w:rPr>
        <w:t>5</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1</w:t>
      </w:r>
      <w:r>
        <w:rPr>
          <w:rFonts w:hint="eastAsia" w:ascii="宋体" w:hAnsi="宋体" w:cs="宋体"/>
          <w:sz w:val="32"/>
          <w:szCs w:val="32"/>
          <w:lang w:val="en-US" w:eastAsia="zh-CN"/>
        </w:rPr>
        <w:t>2</w:t>
      </w:r>
      <w:r>
        <w:rPr>
          <w:rFonts w:hint="eastAsia" w:ascii="宋体" w:hAnsi="宋体" w:cs="宋体"/>
          <w:sz w:val="32"/>
          <w:szCs w:val="32"/>
        </w:rPr>
        <w:t>．社会保障和就业支出（类）行政事业单位养老支出（款）</w:t>
      </w:r>
      <w:r>
        <w:rPr>
          <w:rFonts w:hint="eastAsia" w:ascii="宋体" w:hAnsi="宋体" w:cs="宋体"/>
          <w:sz w:val="32"/>
          <w:szCs w:val="32"/>
          <w:lang w:eastAsia="zh-CN"/>
        </w:rPr>
        <w:t>机关</w:t>
      </w:r>
      <w:r>
        <w:rPr>
          <w:rFonts w:hint="eastAsia" w:ascii="宋体" w:hAnsi="宋体" w:cs="宋体"/>
          <w:sz w:val="32"/>
          <w:szCs w:val="32"/>
        </w:rPr>
        <w:t>事业单位</w:t>
      </w:r>
      <w:r>
        <w:rPr>
          <w:rFonts w:hint="eastAsia" w:ascii="宋体" w:hAnsi="宋体" w:cs="宋体"/>
          <w:sz w:val="32"/>
          <w:szCs w:val="32"/>
          <w:lang w:eastAsia="zh-CN"/>
        </w:rPr>
        <w:t>基本养老保险缴费支出</w:t>
      </w:r>
      <w:r>
        <w:rPr>
          <w:rFonts w:hint="eastAsia" w:ascii="宋体" w:hAnsi="宋体" w:cs="宋体"/>
          <w:sz w:val="32"/>
          <w:szCs w:val="32"/>
        </w:rPr>
        <w:t>（项）。年初预算为</w:t>
      </w:r>
      <w:r>
        <w:rPr>
          <w:rFonts w:hint="eastAsia" w:ascii="宋体" w:hAnsi="宋体" w:cs="宋体"/>
          <w:sz w:val="32"/>
          <w:szCs w:val="32"/>
          <w:lang w:val="en-US" w:eastAsia="zh-CN"/>
        </w:rPr>
        <w:t>370.04</w:t>
      </w:r>
      <w:r>
        <w:rPr>
          <w:rFonts w:hint="eastAsia" w:ascii="宋体" w:hAnsi="宋体" w:cs="宋体"/>
          <w:sz w:val="32"/>
          <w:szCs w:val="32"/>
        </w:rPr>
        <w:t>万元，支出决算为</w:t>
      </w:r>
      <w:r>
        <w:rPr>
          <w:rFonts w:hint="eastAsia" w:ascii="宋体" w:hAnsi="宋体" w:cs="宋体"/>
          <w:sz w:val="32"/>
          <w:szCs w:val="32"/>
          <w:lang w:val="en-US" w:eastAsia="zh-CN"/>
        </w:rPr>
        <w:t>370.04</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1</w:t>
      </w:r>
      <w:r>
        <w:rPr>
          <w:rFonts w:hint="eastAsia" w:ascii="宋体" w:hAnsi="宋体" w:cs="宋体"/>
          <w:sz w:val="32"/>
          <w:szCs w:val="32"/>
          <w:lang w:val="en-US" w:eastAsia="zh-CN"/>
        </w:rPr>
        <w:t>3</w:t>
      </w:r>
      <w:r>
        <w:rPr>
          <w:rFonts w:hint="eastAsia" w:ascii="宋体" w:hAnsi="宋体" w:cs="宋体"/>
          <w:sz w:val="32"/>
          <w:szCs w:val="32"/>
        </w:rPr>
        <w:t>．社会保障和就业支出（类）行政事业单位养老支出（款）</w:t>
      </w:r>
      <w:r>
        <w:rPr>
          <w:rFonts w:hint="eastAsia" w:ascii="宋体" w:hAnsi="宋体" w:cs="宋体"/>
          <w:sz w:val="32"/>
          <w:szCs w:val="32"/>
          <w:lang w:eastAsia="zh-CN"/>
        </w:rPr>
        <w:t>机关</w:t>
      </w:r>
      <w:r>
        <w:rPr>
          <w:rFonts w:hint="eastAsia" w:ascii="宋体" w:hAnsi="宋体" w:cs="宋体"/>
          <w:sz w:val="32"/>
          <w:szCs w:val="32"/>
        </w:rPr>
        <w:t>事业单位</w:t>
      </w:r>
      <w:r>
        <w:rPr>
          <w:rFonts w:hint="eastAsia" w:ascii="宋体" w:hAnsi="宋体" w:cs="宋体"/>
          <w:sz w:val="32"/>
          <w:szCs w:val="32"/>
          <w:lang w:eastAsia="zh-CN"/>
        </w:rPr>
        <w:t>职业年金缴费支出</w:t>
      </w:r>
      <w:r>
        <w:rPr>
          <w:rFonts w:hint="eastAsia" w:ascii="宋体" w:hAnsi="宋体" w:cs="宋体"/>
          <w:sz w:val="32"/>
          <w:szCs w:val="32"/>
        </w:rPr>
        <w:t>（项）。年初预算为</w:t>
      </w:r>
      <w:r>
        <w:rPr>
          <w:rFonts w:hint="eastAsia" w:ascii="宋体" w:hAnsi="宋体" w:cs="宋体"/>
          <w:sz w:val="32"/>
          <w:szCs w:val="32"/>
          <w:lang w:val="en-US" w:eastAsia="zh-CN"/>
        </w:rPr>
        <w:t>147.07</w:t>
      </w:r>
      <w:r>
        <w:rPr>
          <w:rFonts w:hint="eastAsia" w:ascii="宋体" w:hAnsi="宋体" w:cs="宋体"/>
          <w:sz w:val="32"/>
          <w:szCs w:val="32"/>
        </w:rPr>
        <w:t>万元，支出决算为</w:t>
      </w:r>
      <w:r>
        <w:rPr>
          <w:rFonts w:hint="eastAsia" w:ascii="宋体" w:hAnsi="宋体" w:cs="宋体"/>
          <w:sz w:val="32"/>
          <w:szCs w:val="32"/>
          <w:lang w:val="en-US" w:eastAsia="zh-CN"/>
        </w:rPr>
        <w:t>147.07</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14</w:t>
      </w:r>
      <w:r>
        <w:rPr>
          <w:rFonts w:hint="eastAsia" w:ascii="宋体" w:hAnsi="宋体" w:cs="宋体"/>
          <w:sz w:val="32"/>
          <w:szCs w:val="32"/>
        </w:rPr>
        <w:t>．社会保障和就业支出（类）民政管理事务（款）</w:t>
      </w:r>
      <w:r>
        <w:rPr>
          <w:rFonts w:hint="eastAsia" w:ascii="宋体" w:hAnsi="宋体" w:cs="宋体"/>
          <w:sz w:val="32"/>
          <w:szCs w:val="32"/>
          <w:lang w:eastAsia="zh-CN"/>
        </w:rPr>
        <w:t>残疾人事业</w:t>
      </w:r>
      <w:r>
        <w:rPr>
          <w:rFonts w:hint="eastAsia" w:ascii="宋体" w:hAnsi="宋体" w:cs="宋体"/>
          <w:sz w:val="32"/>
          <w:szCs w:val="32"/>
        </w:rPr>
        <w:t>（项）。年初预算为</w:t>
      </w:r>
      <w:r>
        <w:rPr>
          <w:rFonts w:hint="eastAsia" w:ascii="宋体" w:hAnsi="宋体" w:cs="宋体"/>
          <w:sz w:val="32"/>
          <w:szCs w:val="32"/>
          <w:lang w:val="en-US" w:eastAsia="zh-CN"/>
        </w:rPr>
        <w:t>24</w:t>
      </w:r>
      <w:r>
        <w:rPr>
          <w:rFonts w:hint="eastAsia" w:ascii="宋体" w:hAnsi="宋体" w:cs="宋体"/>
          <w:sz w:val="32"/>
          <w:szCs w:val="32"/>
        </w:rPr>
        <w:t>万元，支出决算为</w:t>
      </w:r>
      <w:r>
        <w:rPr>
          <w:rFonts w:hint="eastAsia" w:ascii="宋体" w:hAnsi="宋体" w:cs="宋体"/>
          <w:sz w:val="32"/>
          <w:szCs w:val="32"/>
          <w:lang w:val="en-US" w:eastAsia="zh-CN"/>
        </w:rPr>
        <w:t>24</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1</w:t>
      </w:r>
      <w:r>
        <w:rPr>
          <w:rFonts w:hint="eastAsia" w:ascii="宋体" w:hAnsi="宋体" w:cs="宋体"/>
          <w:sz w:val="32"/>
          <w:szCs w:val="32"/>
          <w:lang w:val="en-US" w:eastAsia="zh-CN"/>
        </w:rPr>
        <w:t>5</w:t>
      </w:r>
      <w:r>
        <w:rPr>
          <w:rFonts w:hint="eastAsia" w:ascii="宋体" w:hAnsi="宋体" w:cs="宋体"/>
          <w:sz w:val="32"/>
          <w:szCs w:val="32"/>
        </w:rPr>
        <w:t>．社会保障和就业支出（类）临时救助（款）临时救助支出（项）。年初预算为13万元，支出决算为</w:t>
      </w:r>
      <w:r>
        <w:rPr>
          <w:rFonts w:hint="eastAsia" w:ascii="宋体" w:hAnsi="宋体" w:cs="宋体"/>
          <w:sz w:val="32"/>
          <w:szCs w:val="32"/>
          <w:lang w:val="en-US" w:eastAsia="zh-CN"/>
        </w:rPr>
        <w:t>13</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1</w:t>
      </w:r>
      <w:r>
        <w:rPr>
          <w:rFonts w:hint="eastAsia" w:ascii="宋体" w:hAnsi="宋体" w:cs="宋体"/>
          <w:sz w:val="32"/>
          <w:szCs w:val="32"/>
          <w:lang w:val="en-US" w:eastAsia="zh-CN"/>
        </w:rPr>
        <w:t>6</w:t>
      </w:r>
      <w:r>
        <w:rPr>
          <w:rFonts w:hint="eastAsia" w:ascii="宋体" w:hAnsi="宋体" w:cs="宋体"/>
          <w:sz w:val="32"/>
          <w:szCs w:val="32"/>
        </w:rPr>
        <w:t>．社会保障和就业支出（类）其他社会保障和就业支出（款）其他社会保障和就业支出（项）。年初预算为</w:t>
      </w:r>
      <w:r>
        <w:rPr>
          <w:rFonts w:hint="eastAsia" w:ascii="宋体" w:hAnsi="宋体" w:cs="宋体"/>
          <w:sz w:val="32"/>
          <w:szCs w:val="32"/>
          <w:lang w:val="en-US" w:eastAsia="zh-CN"/>
        </w:rPr>
        <w:t>20</w:t>
      </w:r>
      <w:r>
        <w:rPr>
          <w:rFonts w:hint="eastAsia" w:ascii="宋体" w:hAnsi="宋体" w:cs="宋体"/>
          <w:sz w:val="32"/>
          <w:szCs w:val="32"/>
        </w:rPr>
        <w:t>万元，支出决算为</w:t>
      </w:r>
      <w:r>
        <w:rPr>
          <w:rFonts w:hint="eastAsia" w:ascii="宋体" w:hAnsi="宋体" w:cs="宋体"/>
          <w:sz w:val="32"/>
          <w:szCs w:val="32"/>
          <w:lang w:val="en-US" w:eastAsia="zh-CN"/>
        </w:rPr>
        <w:t>20</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1</w:t>
      </w:r>
      <w:r>
        <w:rPr>
          <w:rFonts w:hint="eastAsia" w:ascii="宋体" w:hAnsi="宋体" w:cs="宋体"/>
          <w:sz w:val="32"/>
          <w:szCs w:val="32"/>
          <w:lang w:val="en-US" w:eastAsia="zh-CN"/>
        </w:rPr>
        <w:t>7</w:t>
      </w:r>
      <w:r>
        <w:rPr>
          <w:rFonts w:hint="eastAsia" w:ascii="宋体" w:hAnsi="宋体" w:cs="宋体"/>
          <w:sz w:val="32"/>
          <w:szCs w:val="32"/>
        </w:rPr>
        <w:t>．卫生健康支出（类）公共卫生（款）突发公共卫生事件应急处理（项）。年初预算为</w:t>
      </w:r>
      <w:r>
        <w:rPr>
          <w:rFonts w:hint="eastAsia" w:ascii="宋体" w:hAnsi="宋体" w:cs="宋体"/>
          <w:sz w:val="32"/>
          <w:szCs w:val="32"/>
          <w:lang w:val="en-US" w:eastAsia="zh-CN"/>
        </w:rPr>
        <w:t>118</w:t>
      </w:r>
      <w:r>
        <w:rPr>
          <w:rFonts w:hint="eastAsia" w:ascii="宋体" w:hAnsi="宋体" w:cs="宋体"/>
          <w:sz w:val="32"/>
          <w:szCs w:val="32"/>
        </w:rPr>
        <w:t>万元，支出决算为</w:t>
      </w:r>
      <w:r>
        <w:rPr>
          <w:rFonts w:hint="eastAsia" w:ascii="宋体" w:hAnsi="宋体" w:cs="宋体"/>
          <w:sz w:val="32"/>
          <w:szCs w:val="32"/>
          <w:lang w:val="en-US" w:eastAsia="zh-CN"/>
        </w:rPr>
        <w:t>118</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1</w:t>
      </w:r>
      <w:r>
        <w:rPr>
          <w:rFonts w:hint="eastAsia" w:ascii="宋体" w:hAnsi="宋体" w:cs="宋体"/>
          <w:sz w:val="32"/>
          <w:szCs w:val="32"/>
          <w:lang w:val="en-US" w:eastAsia="zh-CN"/>
        </w:rPr>
        <w:t>8</w:t>
      </w:r>
      <w:r>
        <w:rPr>
          <w:rFonts w:hint="eastAsia" w:ascii="宋体" w:hAnsi="宋体" w:cs="宋体"/>
          <w:sz w:val="32"/>
          <w:szCs w:val="32"/>
        </w:rPr>
        <w:t>．卫生健康支出（类）</w:t>
      </w:r>
      <w:r>
        <w:rPr>
          <w:rFonts w:hint="eastAsia" w:ascii="宋体" w:hAnsi="宋体" w:cs="宋体"/>
          <w:sz w:val="32"/>
          <w:szCs w:val="32"/>
          <w:lang w:eastAsia="zh-CN"/>
        </w:rPr>
        <w:t>行政事业单位医疗</w:t>
      </w:r>
      <w:r>
        <w:rPr>
          <w:rFonts w:hint="eastAsia" w:ascii="宋体" w:hAnsi="宋体" w:cs="宋体"/>
          <w:sz w:val="32"/>
          <w:szCs w:val="32"/>
        </w:rPr>
        <w:t>（款）</w:t>
      </w:r>
      <w:r>
        <w:rPr>
          <w:rFonts w:hint="eastAsia" w:ascii="宋体" w:hAnsi="宋体" w:cs="宋体"/>
          <w:sz w:val="32"/>
          <w:szCs w:val="32"/>
          <w:lang w:eastAsia="zh-CN"/>
        </w:rPr>
        <w:t>事业单位医疗</w:t>
      </w:r>
      <w:r>
        <w:rPr>
          <w:rFonts w:hint="eastAsia" w:ascii="宋体" w:hAnsi="宋体" w:cs="宋体"/>
          <w:sz w:val="32"/>
          <w:szCs w:val="32"/>
        </w:rPr>
        <w:t xml:space="preserve"> （项）。年初预算为</w:t>
      </w:r>
      <w:r>
        <w:rPr>
          <w:rFonts w:hint="eastAsia" w:ascii="宋体" w:hAnsi="宋体" w:cs="宋体"/>
          <w:sz w:val="32"/>
          <w:szCs w:val="32"/>
          <w:lang w:val="en-US" w:eastAsia="zh-CN"/>
        </w:rPr>
        <w:t>75.91</w:t>
      </w:r>
      <w:r>
        <w:rPr>
          <w:rFonts w:hint="eastAsia" w:ascii="宋体" w:hAnsi="宋体" w:cs="宋体"/>
          <w:sz w:val="32"/>
          <w:szCs w:val="32"/>
        </w:rPr>
        <w:t>万元，支出决算为</w:t>
      </w:r>
      <w:r>
        <w:rPr>
          <w:rFonts w:hint="eastAsia" w:ascii="宋体" w:hAnsi="宋体" w:cs="宋体"/>
          <w:sz w:val="32"/>
          <w:szCs w:val="32"/>
          <w:lang w:val="en-US" w:eastAsia="zh-CN"/>
        </w:rPr>
        <w:t>75.91</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19</w:t>
      </w:r>
      <w:r>
        <w:rPr>
          <w:rFonts w:hint="eastAsia" w:ascii="宋体" w:hAnsi="宋体" w:cs="宋体"/>
          <w:sz w:val="32"/>
          <w:szCs w:val="32"/>
        </w:rPr>
        <w:t>．节能环保支出（类）</w:t>
      </w:r>
      <w:r>
        <w:rPr>
          <w:rFonts w:hint="eastAsia" w:ascii="宋体" w:hAnsi="宋体" w:cs="宋体"/>
          <w:sz w:val="32"/>
          <w:szCs w:val="32"/>
          <w:lang w:eastAsia="zh-CN"/>
        </w:rPr>
        <w:t>污染防治</w:t>
      </w:r>
      <w:r>
        <w:rPr>
          <w:rFonts w:hint="eastAsia" w:ascii="宋体" w:hAnsi="宋体" w:cs="宋体"/>
          <w:sz w:val="32"/>
          <w:szCs w:val="32"/>
        </w:rPr>
        <w:t>（款）</w:t>
      </w:r>
      <w:r>
        <w:rPr>
          <w:rFonts w:hint="eastAsia" w:ascii="宋体" w:hAnsi="宋体" w:cs="宋体"/>
          <w:sz w:val="32"/>
          <w:szCs w:val="32"/>
          <w:lang w:eastAsia="zh-CN"/>
        </w:rPr>
        <w:t>水体</w:t>
      </w:r>
      <w:r>
        <w:rPr>
          <w:rFonts w:hint="eastAsia" w:ascii="宋体" w:hAnsi="宋体" w:cs="宋体"/>
          <w:sz w:val="32"/>
          <w:szCs w:val="32"/>
        </w:rPr>
        <w:t>（项）。年初预算为</w:t>
      </w:r>
      <w:r>
        <w:rPr>
          <w:rFonts w:hint="eastAsia" w:ascii="宋体" w:hAnsi="宋体" w:cs="宋体"/>
          <w:sz w:val="32"/>
          <w:szCs w:val="32"/>
          <w:lang w:val="en-US" w:eastAsia="zh-CN"/>
        </w:rPr>
        <w:t>53</w:t>
      </w:r>
      <w:r>
        <w:rPr>
          <w:rFonts w:hint="eastAsia" w:ascii="宋体" w:hAnsi="宋体" w:cs="宋体"/>
          <w:sz w:val="32"/>
          <w:szCs w:val="32"/>
        </w:rPr>
        <w:t>万元，支出决算为</w:t>
      </w:r>
      <w:r>
        <w:rPr>
          <w:rFonts w:hint="eastAsia" w:ascii="宋体" w:hAnsi="宋体" w:cs="宋体"/>
          <w:sz w:val="32"/>
          <w:szCs w:val="32"/>
          <w:lang w:val="en-US" w:eastAsia="zh-CN"/>
        </w:rPr>
        <w:t>53</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2</w:t>
      </w:r>
      <w:r>
        <w:rPr>
          <w:rFonts w:hint="eastAsia" w:ascii="宋体" w:hAnsi="宋体" w:cs="宋体"/>
          <w:sz w:val="32"/>
          <w:szCs w:val="32"/>
          <w:lang w:val="en-US" w:eastAsia="zh-CN"/>
        </w:rPr>
        <w:t>0</w:t>
      </w:r>
      <w:r>
        <w:rPr>
          <w:rFonts w:hint="eastAsia" w:ascii="宋体" w:hAnsi="宋体" w:cs="宋体"/>
          <w:sz w:val="32"/>
          <w:szCs w:val="32"/>
        </w:rPr>
        <w:t>．节能环保支出（类）</w:t>
      </w:r>
      <w:r>
        <w:rPr>
          <w:rFonts w:hint="eastAsia" w:ascii="宋体" w:hAnsi="宋体" w:cs="宋体"/>
          <w:sz w:val="32"/>
          <w:szCs w:val="32"/>
          <w:lang w:eastAsia="zh-CN"/>
        </w:rPr>
        <w:t>污染防治</w:t>
      </w:r>
      <w:r>
        <w:rPr>
          <w:rFonts w:hint="eastAsia" w:ascii="宋体" w:hAnsi="宋体" w:cs="宋体"/>
          <w:sz w:val="32"/>
          <w:szCs w:val="32"/>
        </w:rPr>
        <w:t>（款）</w:t>
      </w:r>
      <w:r>
        <w:rPr>
          <w:rFonts w:hint="eastAsia" w:ascii="宋体" w:hAnsi="宋体" w:cs="宋体"/>
          <w:sz w:val="32"/>
          <w:szCs w:val="32"/>
          <w:lang w:eastAsia="zh-CN"/>
        </w:rPr>
        <w:t>其他污染防治</w:t>
      </w:r>
      <w:r>
        <w:rPr>
          <w:rFonts w:hint="eastAsia" w:ascii="宋体" w:hAnsi="宋体" w:cs="宋体"/>
          <w:sz w:val="32"/>
          <w:szCs w:val="32"/>
        </w:rPr>
        <w:t>（项）。年初预算为</w:t>
      </w:r>
      <w:r>
        <w:rPr>
          <w:rFonts w:hint="eastAsia" w:ascii="宋体" w:hAnsi="宋体" w:cs="宋体"/>
          <w:sz w:val="32"/>
          <w:szCs w:val="32"/>
          <w:lang w:val="en-US" w:eastAsia="zh-CN"/>
        </w:rPr>
        <w:t>104</w:t>
      </w:r>
      <w:r>
        <w:rPr>
          <w:rFonts w:hint="eastAsia" w:ascii="宋体" w:hAnsi="宋体" w:cs="宋体"/>
          <w:sz w:val="32"/>
          <w:szCs w:val="32"/>
        </w:rPr>
        <w:t>万元，支出决算为</w:t>
      </w:r>
      <w:r>
        <w:rPr>
          <w:rFonts w:hint="eastAsia" w:ascii="宋体" w:hAnsi="宋体" w:cs="宋体"/>
          <w:sz w:val="32"/>
          <w:szCs w:val="32"/>
          <w:lang w:val="en-US" w:eastAsia="zh-CN"/>
        </w:rPr>
        <w:t>104</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21</w:t>
      </w:r>
      <w:r>
        <w:rPr>
          <w:rFonts w:hint="eastAsia" w:ascii="宋体" w:hAnsi="宋体" w:cs="宋体"/>
          <w:sz w:val="32"/>
          <w:szCs w:val="32"/>
        </w:rPr>
        <w:t>．节能环保支出（类）自然生态保护（款）农村环境保护（项）。年初预算为</w:t>
      </w:r>
      <w:r>
        <w:rPr>
          <w:rFonts w:hint="eastAsia" w:ascii="宋体" w:hAnsi="宋体" w:cs="宋体"/>
          <w:sz w:val="32"/>
          <w:szCs w:val="32"/>
          <w:lang w:val="en-US" w:eastAsia="zh-CN"/>
        </w:rPr>
        <w:t>199</w:t>
      </w:r>
      <w:r>
        <w:rPr>
          <w:rFonts w:hint="eastAsia" w:ascii="宋体" w:hAnsi="宋体" w:cs="宋体"/>
          <w:sz w:val="32"/>
          <w:szCs w:val="32"/>
        </w:rPr>
        <w:t>万元，支出决算为</w:t>
      </w:r>
      <w:r>
        <w:rPr>
          <w:rFonts w:hint="eastAsia" w:ascii="宋体" w:hAnsi="宋体" w:cs="宋体"/>
          <w:sz w:val="32"/>
          <w:szCs w:val="32"/>
          <w:lang w:val="en-US" w:eastAsia="zh-CN"/>
        </w:rPr>
        <w:t>199</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2</w:t>
      </w:r>
      <w:r>
        <w:rPr>
          <w:rFonts w:hint="eastAsia" w:ascii="宋体" w:hAnsi="宋体" w:cs="宋体"/>
          <w:sz w:val="32"/>
          <w:szCs w:val="32"/>
          <w:lang w:val="en-US" w:eastAsia="zh-CN"/>
        </w:rPr>
        <w:t>2</w:t>
      </w:r>
      <w:r>
        <w:rPr>
          <w:rFonts w:hint="eastAsia" w:ascii="宋体" w:hAnsi="宋体" w:cs="宋体"/>
          <w:sz w:val="32"/>
          <w:szCs w:val="32"/>
        </w:rPr>
        <w:t>．节能环保支出（类）</w:t>
      </w:r>
      <w:r>
        <w:rPr>
          <w:rFonts w:hint="eastAsia" w:ascii="宋体" w:hAnsi="宋体" w:cs="宋体"/>
          <w:sz w:val="32"/>
          <w:szCs w:val="32"/>
          <w:lang w:eastAsia="zh-CN"/>
        </w:rPr>
        <w:t>污染减排</w:t>
      </w:r>
      <w:r>
        <w:rPr>
          <w:rFonts w:hint="eastAsia" w:ascii="宋体" w:hAnsi="宋体" w:cs="宋体"/>
          <w:sz w:val="32"/>
          <w:szCs w:val="32"/>
        </w:rPr>
        <w:t>（款）</w:t>
      </w:r>
      <w:r>
        <w:rPr>
          <w:rFonts w:hint="eastAsia" w:ascii="宋体" w:hAnsi="宋体" w:cs="宋体"/>
          <w:sz w:val="32"/>
          <w:szCs w:val="32"/>
          <w:lang w:eastAsia="zh-CN"/>
        </w:rPr>
        <w:t>其他污染减排</w:t>
      </w:r>
      <w:r>
        <w:rPr>
          <w:rFonts w:hint="eastAsia" w:ascii="宋体" w:hAnsi="宋体" w:cs="宋体"/>
          <w:sz w:val="32"/>
          <w:szCs w:val="32"/>
        </w:rPr>
        <w:t>（项）。年初预算为</w:t>
      </w:r>
      <w:r>
        <w:rPr>
          <w:rFonts w:hint="eastAsia" w:ascii="宋体" w:hAnsi="宋体" w:cs="宋体"/>
          <w:sz w:val="32"/>
          <w:szCs w:val="32"/>
          <w:lang w:val="en-US" w:eastAsia="zh-CN"/>
        </w:rPr>
        <w:t>3</w:t>
      </w:r>
      <w:r>
        <w:rPr>
          <w:rFonts w:hint="eastAsia" w:ascii="宋体" w:hAnsi="宋体" w:cs="宋体"/>
          <w:sz w:val="32"/>
          <w:szCs w:val="32"/>
        </w:rPr>
        <w:t>万元，支出决算为</w:t>
      </w:r>
      <w:r>
        <w:rPr>
          <w:rFonts w:hint="eastAsia" w:ascii="宋体" w:hAnsi="宋体" w:cs="宋体"/>
          <w:sz w:val="32"/>
          <w:szCs w:val="32"/>
          <w:lang w:val="en-US" w:eastAsia="zh-CN"/>
        </w:rPr>
        <w:t>3</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2</w:t>
      </w:r>
      <w:r>
        <w:rPr>
          <w:rFonts w:hint="eastAsia" w:ascii="宋体" w:hAnsi="宋体" w:cs="宋体"/>
          <w:sz w:val="32"/>
          <w:szCs w:val="32"/>
          <w:lang w:val="en-US" w:eastAsia="zh-CN"/>
        </w:rPr>
        <w:t>3</w:t>
      </w:r>
      <w:r>
        <w:rPr>
          <w:rFonts w:hint="eastAsia" w:ascii="宋体" w:hAnsi="宋体" w:cs="宋体"/>
          <w:sz w:val="32"/>
          <w:szCs w:val="32"/>
        </w:rPr>
        <w:t>．节能环保支出（类）</w:t>
      </w:r>
      <w:r>
        <w:rPr>
          <w:rFonts w:hint="eastAsia" w:ascii="宋体" w:hAnsi="宋体" w:cs="宋体"/>
          <w:sz w:val="32"/>
          <w:szCs w:val="32"/>
          <w:lang w:eastAsia="zh-CN"/>
        </w:rPr>
        <w:t>其他节能环保支出</w:t>
      </w:r>
      <w:r>
        <w:rPr>
          <w:rFonts w:hint="eastAsia" w:ascii="宋体" w:hAnsi="宋体" w:cs="宋体"/>
          <w:sz w:val="32"/>
          <w:szCs w:val="32"/>
        </w:rPr>
        <w:t>（款）</w:t>
      </w:r>
      <w:r>
        <w:rPr>
          <w:rFonts w:hint="eastAsia" w:ascii="宋体" w:hAnsi="宋体" w:cs="宋体"/>
          <w:sz w:val="32"/>
          <w:szCs w:val="32"/>
          <w:lang w:eastAsia="zh-CN"/>
        </w:rPr>
        <w:t>其他节能环保支出</w:t>
      </w:r>
      <w:r>
        <w:rPr>
          <w:rFonts w:hint="eastAsia" w:ascii="宋体" w:hAnsi="宋体" w:cs="宋体"/>
          <w:sz w:val="32"/>
          <w:szCs w:val="32"/>
        </w:rPr>
        <w:t>（项）。年初预算为</w:t>
      </w:r>
      <w:r>
        <w:rPr>
          <w:rFonts w:hint="eastAsia" w:ascii="宋体" w:hAnsi="宋体" w:cs="宋体"/>
          <w:sz w:val="32"/>
          <w:szCs w:val="32"/>
          <w:lang w:val="en-US" w:eastAsia="zh-CN"/>
        </w:rPr>
        <w:t>180</w:t>
      </w:r>
      <w:r>
        <w:rPr>
          <w:rFonts w:hint="eastAsia" w:ascii="宋体" w:hAnsi="宋体" w:cs="宋体"/>
          <w:sz w:val="32"/>
          <w:szCs w:val="32"/>
        </w:rPr>
        <w:t>万元，支出决算为</w:t>
      </w:r>
      <w:r>
        <w:rPr>
          <w:rFonts w:hint="eastAsia" w:ascii="宋体" w:hAnsi="宋体" w:cs="宋体"/>
          <w:sz w:val="32"/>
          <w:szCs w:val="32"/>
          <w:lang w:val="en-US" w:eastAsia="zh-CN"/>
        </w:rPr>
        <w:t>180</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2</w:t>
      </w:r>
      <w:r>
        <w:rPr>
          <w:rFonts w:hint="eastAsia" w:ascii="宋体" w:hAnsi="宋体" w:cs="宋体"/>
          <w:sz w:val="32"/>
          <w:szCs w:val="32"/>
          <w:lang w:val="en-US" w:eastAsia="zh-CN"/>
        </w:rPr>
        <w:t>4</w:t>
      </w:r>
      <w:r>
        <w:rPr>
          <w:rFonts w:hint="eastAsia" w:ascii="宋体" w:hAnsi="宋体" w:cs="宋体"/>
          <w:sz w:val="32"/>
          <w:szCs w:val="32"/>
        </w:rPr>
        <w:t>．城乡社区支出（类）城乡社区</w:t>
      </w:r>
      <w:r>
        <w:rPr>
          <w:rFonts w:hint="eastAsia" w:ascii="宋体" w:hAnsi="宋体" w:cs="宋体"/>
          <w:sz w:val="32"/>
          <w:szCs w:val="32"/>
          <w:lang w:eastAsia="zh-CN"/>
        </w:rPr>
        <w:t>环境卫生</w:t>
      </w:r>
      <w:r>
        <w:rPr>
          <w:rFonts w:hint="eastAsia" w:ascii="宋体" w:hAnsi="宋体" w:cs="宋体"/>
          <w:sz w:val="32"/>
          <w:szCs w:val="32"/>
        </w:rPr>
        <w:t>（款）城乡社区</w:t>
      </w:r>
      <w:r>
        <w:rPr>
          <w:rFonts w:hint="eastAsia" w:ascii="宋体" w:hAnsi="宋体" w:cs="宋体"/>
          <w:sz w:val="32"/>
          <w:szCs w:val="32"/>
          <w:lang w:eastAsia="zh-CN"/>
        </w:rPr>
        <w:t>环境卫生支出</w:t>
      </w:r>
      <w:r>
        <w:rPr>
          <w:rFonts w:hint="eastAsia" w:ascii="宋体" w:hAnsi="宋体" w:cs="宋体"/>
          <w:sz w:val="32"/>
          <w:szCs w:val="32"/>
        </w:rPr>
        <w:t>（项）。年初预算为</w:t>
      </w:r>
      <w:r>
        <w:rPr>
          <w:rFonts w:hint="eastAsia" w:ascii="宋体" w:hAnsi="宋体" w:cs="宋体"/>
          <w:sz w:val="32"/>
          <w:szCs w:val="32"/>
          <w:lang w:val="en-US" w:eastAsia="zh-CN"/>
        </w:rPr>
        <w:t>340</w:t>
      </w:r>
      <w:r>
        <w:rPr>
          <w:rFonts w:hint="eastAsia" w:ascii="宋体" w:hAnsi="宋体" w:cs="宋体"/>
          <w:sz w:val="32"/>
          <w:szCs w:val="32"/>
        </w:rPr>
        <w:t>万元，支出决算为</w:t>
      </w:r>
      <w:r>
        <w:rPr>
          <w:rFonts w:hint="eastAsia" w:ascii="宋体" w:hAnsi="宋体" w:cs="宋体"/>
          <w:sz w:val="32"/>
          <w:szCs w:val="32"/>
          <w:lang w:val="en-US" w:eastAsia="zh-CN"/>
        </w:rPr>
        <w:t>340</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2</w:t>
      </w:r>
      <w:r>
        <w:rPr>
          <w:rFonts w:hint="eastAsia" w:ascii="宋体" w:hAnsi="宋体" w:cs="宋体"/>
          <w:sz w:val="32"/>
          <w:szCs w:val="32"/>
          <w:lang w:val="en-US" w:eastAsia="zh-CN"/>
        </w:rPr>
        <w:t>5</w:t>
      </w:r>
      <w:r>
        <w:rPr>
          <w:rFonts w:hint="eastAsia" w:ascii="宋体" w:hAnsi="宋体" w:cs="宋体"/>
          <w:sz w:val="32"/>
          <w:szCs w:val="32"/>
        </w:rPr>
        <w:t>．城乡社区支出（类）</w:t>
      </w:r>
      <w:r>
        <w:rPr>
          <w:rFonts w:hint="eastAsia" w:ascii="宋体" w:hAnsi="宋体" w:cs="宋体"/>
          <w:sz w:val="32"/>
          <w:szCs w:val="32"/>
          <w:lang w:eastAsia="zh-CN"/>
        </w:rPr>
        <w:t>其他</w:t>
      </w:r>
      <w:r>
        <w:rPr>
          <w:rFonts w:hint="eastAsia" w:ascii="宋体" w:hAnsi="宋体" w:cs="宋体"/>
          <w:sz w:val="32"/>
          <w:szCs w:val="32"/>
        </w:rPr>
        <w:t>城乡社区</w:t>
      </w:r>
      <w:r>
        <w:rPr>
          <w:rFonts w:hint="eastAsia" w:ascii="宋体" w:hAnsi="宋体" w:cs="宋体"/>
          <w:sz w:val="32"/>
          <w:szCs w:val="32"/>
          <w:lang w:eastAsia="zh-CN"/>
        </w:rPr>
        <w:t>支出</w:t>
      </w:r>
      <w:r>
        <w:rPr>
          <w:rFonts w:hint="eastAsia" w:ascii="宋体" w:hAnsi="宋体" w:cs="宋体"/>
          <w:sz w:val="32"/>
          <w:szCs w:val="32"/>
        </w:rPr>
        <w:t>（款） 其他城乡社区</w:t>
      </w:r>
      <w:r>
        <w:rPr>
          <w:rFonts w:hint="eastAsia" w:ascii="宋体" w:hAnsi="宋体" w:cs="宋体"/>
          <w:sz w:val="32"/>
          <w:szCs w:val="32"/>
          <w:lang w:eastAsia="zh-CN"/>
        </w:rPr>
        <w:t>支出</w:t>
      </w:r>
      <w:r>
        <w:rPr>
          <w:rFonts w:hint="eastAsia" w:ascii="宋体" w:hAnsi="宋体" w:cs="宋体"/>
          <w:sz w:val="32"/>
          <w:szCs w:val="32"/>
        </w:rPr>
        <w:t>（项）。年初预算为</w:t>
      </w:r>
      <w:r>
        <w:rPr>
          <w:rFonts w:hint="eastAsia" w:ascii="宋体" w:hAnsi="宋体" w:cs="宋体"/>
          <w:sz w:val="32"/>
          <w:szCs w:val="32"/>
          <w:lang w:val="en-US" w:eastAsia="zh-CN"/>
        </w:rPr>
        <w:t>15</w:t>
      </w:r>
      <w:r>
        <w:rPr>
          <w:rFonts w:hint="eastAsia" w:ascii="宋体" w:hAnsi="宋体" w:cs="宋体"/>
          <w:sz w:val="32"/>
          <w:szCs w:val="32"/>
        </w:rPr>
        <w:t>万元，支出决算为</w:t>
      </w:r>
      <w:r>
        <w:rPr>
          <w:rFonts w:hint="eastAsia" w:ascii="宋体" w:hAnsi="宋体" w:cs="宋体"/>
          <w:sz w:val="32"/>
          <w:szCs w:val="32"/>
          <w:lang w:val="en-US" w:eastAsia="zh-CN"/>
        </w:rPr>
        <w:t>15</w:t>
      </w:r>
      <w:r>
        <w:rPr>
          <w:rFonts w:hint="eastAsia" w:ascii="宋体" w:hAnsi="宋体" w:cs="宋体"/>
          <w:sz w:val="32"/>
          <w:szCs w:val="32"/>
        </w:rPr>
        <w:t>万元，完成年初预算的</w:t>
      </w:r>
      <w:r>
        <w:rPr>
          <w:rFonts w:hint="eastAsia" w:ascii="宋体" w:hAnsi="宋体" w:cs="宋体"/>
          <w:sz w:val="32"/>
          <w:szCs w:val="32"/>
          <w:lang w:val="en-US" w:eastAsia="zh-CN"/>
        </w:rPr>
        <w:t>100</w:t>
      </w:r>
      <w:r>
        <w:rPr>
          <w:rFonts w:hint="eastAsia" w:ascii="宋体" w:hAnsi="宋体" w:cs="宋体"/>
          <w:sz w:val="32"/>
          <w:szCs w:val="32"/>
        </w:rPr>
        <w:t>%。</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2</w:t>
      </w:r>
      <w:r>
        <w:rPr>
          <w:rFonts w:hint="eastAsia" w:ascii="宋体" w:hAnsi="宋体" w:cs="宋体"/>
          <w:sz w:val="32"/>
          <w:szCs w:val="32"/>
          <w:lang w:val="en-US" w:eastAsia="zh-CN"/>
        </w:rPr>
        <w:t>6</w:t>
      </w:r>
      <w:r>
        <w:rPr>
          <w:rFonts w:hint="eastAsia" w:ascii="宋体" w:hAnsi="宋体" w:cs="宋体"/>
          <w:sz w:val="32"/>
          <w:szCs w:val="32"/>
        </w:rPr>
        <w:t>．</w:t>
      </w:r>
      <w:r>
        <w:rPr>
          <w:rFonts w:hint="eastAsia" w:ascii="宋体" w:hAnsi="宋体" w:cs="宋体"/>
          <w:sz w:val="32"/>
          <w:szCs w:val="32"/>
          <w:lang w:eastAsia="zh-CN"/>
        </w:rPr>
        <w:t>农林水</w:t>
      </w:r>
      <w:r>
        <w:rPr>
          <w:rFonts w:hint="eastAsia" w:ascii="宋体" w:hAnsi="宋体" w:cs="宋体"/>
          <w:sz w:val="32"/>
          <w:szCs w:val="32"/>
        </w:rPr>
        <w:t>支出（类）</w:t>
      </w:r>
      <w:r>
        <w:rPr>
          <w:rFonts w:hint="eastAsia" w:ascii="宋体" w:hAnsi="宋体" w:cs="宋体"/>
          <w:sz w:val="32"/>
          <w:szCs w:val="32"/>
          <w:lang w:eastAsia="zh-CN"/>
        </w:rPr>
        <w:t>农业农村</w:t>
      </w:r>
      <w:r>
        <w:rPr>
          <w:rFonts w:hint="eastAsia" w:ascii="宋体" w:hAnsi="宋体" w:cs="宋体"/>
          <w:sz w:val="32"/>
          <w:szCs w:val="32"/>
        </w:rPr>
        <w:t>（款）</w:t>
      </w:r>
      <w:r>
        <w:rPr>
          <w:rFonts w:hint="eastAsia" w:ascii="宋体" w:hAnsi="宋体" w:cs="宋体"/>
          <w:sz w:val="32"/>
          <w:szCs w:val="32"/>
          <w:lang w:eastAsia="zh-CN"/>
        </w:rPr>
        <w:t>防灾救灾支出</w:t>
      </w:r>
      <w:r>
        <w:rPr>
          <w:rFonts w:hint="eastAsia" w:ascii="宋体" w:hAnsi="宋体" w:cs="宋体"/>
          <w:sz w:val="32"/>
          <w:szCs w:val="32"/>
        </w:rPr>
        <w:t>（项）。年初预算为1</w:t>
      </w:r>
      <w:r>
        <w:rPr>
          <w:rFonts w:hint="eastAsia" w:ascii="宋体" w:hAnsi="宋体" w:cs="宋体"/>
          <w:sz w:val="32"/>
          <w:szCs w:val="32"/>
          <w:lang w:val="en-US" w:eastAsia="zh-CN"/>
        </w:rPr>
        <w:t>0</w:t>
      </w:r>
      <w:r>
        <w:rPr>
          <w:rFonts w:hint="eastAsia" w:ascii="宋体" w:hAnsi="宋体" w:cs="宋体"/>
          <w:sz w:val="32"/>
          <w:szCs w:val="32"/>
        </w:rPr>
        <w:t>万元，支出决算为1</w:t>
      </w:r>
      <w:r>
        <w:rPr>
          <w:rFonts w:hint="eastAsia" w:ascii="宋体" w:hAnsi="宋体" w:cs="宋体"/>
          <w:sz w:val="32"/>
          <w:szCs w:val="32"/>
          <w:lang w:val="en-US" w:eastAsia="zh-CN"/>
        </w:rPr>
        <w:t>0</w:t>
      </w:r>
      <w:r>
        <w:rPr>
          <w:rFonts w:hint="eastAsia" w:ascii="宋体" w:hAnsi="宋体" w:cs="宋体"/>
          <w:sz w:val="32"/>
          <w:szCs w:val="32"/>
        </w:rPr>
        <w:t>万元，完成年初预算的100%。</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27</w:t>
      </w:r>
      <w:r>
        <w:rPr>
          <w:rFonts w:hint="eastAsia" w:ascii="宋体" w:hAnsi="宋体" w:cs="宋体"/>
          <w:sz w:val="32"/>
          <w:szCs w:val="32"/>
        </w:rPr>
        <w:t>．</w:t>
      </w:r>
      <w:r>
        <w:rPr>
          <w:rFonts w:hint="eastAsia" w:ascii="宋体" w:hAnsi="宋体" w:cs="宋体"/>
          <w:sz w:val="32"/>
          <w:szCs w:val="32"/>
          <w:lang w:eastAsia="zh-CN"/>
        </w:rPr>
        <w:t>农林水</w:t>
      </w:r>
      <w:r>
        <w:rPr>
          <w:rFonts w:hint="eastAsia" w:ascii="宋体" w:hAnsi="宋体" w:cs="宋体"/>
          <w:sz w:val="32"/>
          <w:szCs w:val="32"/>
        </w:rPr>
        <w:t>支出（类）</w:t>
      </w:r>
      <w:r>
        <w:rPr>
          <w:rFonts w:hint="eastAsia" w:ascii="宋体" w:hAnsi="宋体" w:cs="宋体"/>
          <w:sz w:val="32"/>
          <w:szCs w:val="32"/>
          <w:lang w:eastAsia="zh-CN"/>
        </w:rPr>
        <w:t>农业农村</w:t>
      </w:r>
      <w:r>
        <w:rPr>
          <w:rFonts w:hint="eastAsia" w:ascii="宋体" w:hAnsi="宋体" w:cs="宋体"/>
          <w:sz w:val="32"/>
          <w:szCs w:val="32"/>
        </w:rPr>
        <w:t>（款）</w:t>
      </w:r>
      <w:r>
        <w:rPr>
          <w:rFonts w:hint="eastAsia" w:ascii="宋体" w:hAnsi="宋体" w:cs="宋体"/>
          <w:sz w:val="32"/>
          <w:szCs w:val="32"/>
          <w:lang w:eastAsia="zh-CN"/>
        </w:rPr>
        <w:t>农业生产发展支出</w:t>
      </w:r>
      <w:r>
        <w:rPr>
          <w:rFonts w:hint="eastAsia" w:ascii="宋体" w:hAnsi="宋体" w:cs="宋体"/>
          <w:sz w:val="32"/>
          <w:szCs w:val="32"/>
        </w:rPr>
        <w:t>（项）。年初预算为</w:t>
      </w:r>
      <w:r>
        <w:rPr>
          <w:rFonts w:hint="eastAsia" w:ascii="宋体" w:hAnsi="宋体" w:cs="宋体"/>
          <w:sz w:val="32"/>
          <w:szCs w:val="32"/>
          <w:lang w:val="en-US" w:eastAsia="zh-CN"/>
        </w:rPr>
        <w:t>25</w:t>
      </w:r>
      <w:r>
        <w:rPr>
          <w:rFonts w:hint="eastAsia" w:ascii="宋体" w:hAnsi="宋体" w:cs="宋体"/>
          <w:sz w:val="32"/>
          <w:szCs w:val="32"/>
        </w:rPr>
        <w:t>万元，支出决算为</w:t>
      </w:r>
      <w:r>
        <w:rPr>
          <w:rFonts w:hint="eastAsia" w:ascii="宋体" w:hAnsi="宋体" w:cs="宋体"/>
          <w:sz w:val="32"/>
          <w:szCs w:val="32"/>
          <w:lang w:val="en-US" w:eastAsia="zh-CN"/>
        </w:rPr>
        <w:t>25</w:t>
      </w:r>
      <w:r>
        <w:rPr>
          <w:rFonts w:hint="eastAsia" w:ascii="宋体" w:hAnsi="宋体" w:cs="宋体"/>
          <w:sz w:val="32"/>
          <w:szCs w:val="32"/>
        </w:rPr>
        <w:t>万元，完成年初预算的100%。</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2</w:t>
      </w:r>
      <w:r>
        <w:rPr>
          <w:rFonts w:hint="eastAsia" w:ascii="宋体" w:hAnsi="宋体" w:cs="宋体"/>
          <w:sz w:val="32"/>
          <w:szCs w:val="32"/>
          <w:lang w:val="en-US" w:eastAsia="zh-CN"/>
        </w:rPr>
        <w:t>8</w:t>
      </w:r>
      <w:r>
        <w:rPr>
          <w:rFonts w:hint="eastAsia" w:ascii="宋体" w:hAnsi="宋体" w:cs="宋体"/>
          <w:sz w:val="32"/>
          <w:szCs w:val="32"/>
        </w:rPr>
        <w:t>．</w:t>
      </w:r>
      <w:r>
        <w:rPr>
          <w:rFonts w:hint="eastAsia" w:ascii="宋体" w:hAnsi="宋体" w:cs="宋体"/>
          <w:sz w:val="32"/>
          <w:szCs w:val="32"/>
          <w:lang w:eastAsia="zh-CN"/>
        </w:rPr>
        <w:t>农林水</w:t>
      </w:r>
      <w:r>
        <w:rPr>
          <w:rFonts w:hint="eastAsia" w:ascii="宋体" w:hAnsi="宋体" w:cs="宋体"/>
          <w:sz w:val="32"/>
          <w:szCs w:val="32"/>
        </w:rPr>
        <w:t>支出（类）</w:t>
      </w:r>
      <w:r>
        <w:rPr>
          <w:rFonts w:hint="eastAsia" w:ascii="宋体" w:hAnsi="宋体" w:cs="宋体"/>
          <w:sz w:val="32"/>
          <w:szCs w:val="32"/>
          <w:lang w:eastAsia="zh-CN"/>
        </w:rPr>
        <w:t>农业农村</w:t>
      </w:r>
      <w:r>
        <w:rPr>
          <w:rFonts w:hint="eastAsia" w:ascii="宋体" w:hAnsi="宋体" w:cs="宋体"/>
          <w:sz w:val="32"/>
          <w:szCs w:val="32"/>
        </w:rPr>
        <w:t>（款）</w:t>
      </w:r>
      <w:r>
        <w:rPr>
          <w:rFonts w:hint="eastAsia" w:ascii="宋体" w:hAnsi="宋体" w:cs="宋体"/>
          <w:sz w:val="32"/>
          <w:szCs w:val="32"/>
          <w:lang w:eastAsia="zh-CN"/>
        </w:rPr>
        <w:t>农村社会事业支出</w:t>
      </w:r>
      <w:r>
        <w:rPr>
          <w:rFonts w:hint="eastAsia" w:ascii="宋体" w:hAnsi="宋体" w:cs="宋体"/>
          <w:sz w:val="32"/>
          <w:szCs w:val="32"/>
        </w:rPr>
        <w:t>（项）。年初预算为</w:t>
      </w:r>
      <w:r>
        <w:rPr>
          <w:rFonts w:hint="eastAsia" w:ascii="宋体" w:hAnsi="宋体" w:cs="宋体"/>
          <w:sz w:val="32"/>
          <w:szCs w:val="32"/>
          <w:lang w:val="en-US" w:eastAsia="zh-CN"/>
        </w:rPr>
        <w:t>5</w:t>
      </w:r>
      <w:r>
        <w:rPr>
          <w:rFonts w:hint="eastAsia" w:ascii="宋体" w:hAnsi="宋体" w:cs="宋体"/>
          <w:sz w:val="32"/>
          <w:szCs w:val="32"/>
        </w:rPr>
        <w:t>万元，支出决算为</w:t>
      </w:r>
      <w:r>
        <w:rPr>
          <w:rFonts w:hint="eastAsia" w:ascii="宋体" w:hAnsi="宋体" w:cs="宋体"/>
          <w:sz w:val="32"/>
          <w:szCs w:val="32"/>
          <w:lang w:val="en-US" w:eastAsia="zh-CN"/>
        </w:rPr>
        <w:t>5</w:t>
      </w:r>
      <w:r>
        <w:rPr>
          <w:rFonts w:hint="eastAsia" w:ascii="宋体" w:hAnsi="宋体" w:cs="宋体"/>
          <w:sz w:val="32"/>
          <w:szCs w:val="32"/>
        </w:rPr>
        <w:t>万元，完成年初预算的100%。</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2</w:t>
      </w:r>
      <w:r>
        <w:rPr>
          <w:rFonts w:hint="eastAsia" w:ascii="宋体" w:hAnsi="宋体" w:cs="宋体"/>
          <w:sz w:val="32"/>
          <w:szCs w:val="32"/>
          <w:lang w:val="en-US" w:eastAsia="zh-CN"/>
        </w:rPr>
        <w:t>9</w:t>
      </w:r>
      <w:r>
        <w:rPr>
          <w:rFonts w:hint="eastAsia" w:ascii="宋体" w:hAnsi="宋体" w:cs="宋体"/>
          <w:sz w:val="32"/>
          <w:szCs w:val="32"/>
        </w:rPr>
        <w:t>．</w:t>
      </w:r>
      <w:r>
        <w:rPr>
          <w:rFonts w:hint="eastAsia" w:ascii="宋体" w:hAnsi="宋体" w:cs="宋体"/>
          <w:sz w:val="32"/>
          <w:szCs w:val="32"/>
          <w:lang w:eastAsia="zh-CN"/>
        </w:rPr>
        <w:t>农林水</w:t>
      </w:r>
      <w:r>
        <w:rPr>
          <w:rFonts w:hint="eastAsia" w:ascii="宋体" w:hAnsi="宋体" w:cs="宋体"/>
          <w:sz w:val="32"/>
          <w:szCs w:val="32"/>
        </w:rPr>
        <w:t>支出（类）</w:t>
      </w:r>
      <w:r>
        <w:rPr>
          <w:rFonts w:hint="eastAsia" w:ascii="宋体" w:hAnsi="宋体" w:cs="宋体"/>
          <w:sz w:val="32"/>
          <w:szCs w:val="32"/>
          <w:lang w:eastAsia="zh-CN"/>
        </w:rPr>
        <w:t>农业农村</w:t>
      </w:r>
      <w:r>
        <w:rPr>
          <w:rFonts w:hint="eastAsia" w:ascii="宋体" w:hAnsi="宋体" w:cs="宋体"/>
          <w:sz w:val="32"/>
          <w:szCs w:val="32"/>
        </w:rPr>
        <w:t>（款）</w:t>
      </w:r>
      <w:r>
        <w:rPr>
          <w:rFonts w:hint="eastAsia" w:ascii="宋体" w:hAnsi="宋体" w:cs="宋体"/>
          <w:sz w:val="32"/>
          <w:szCs w:val="32"/>
          <w:lang w:eastAsia="zh-CN"/>
        </w:rPr>
        <w:t>其他农业农村支出</w:t>
      </w:r>
      <w:r>
        <w:rPr>
          <w:rFonts w:hint="eastAsia" w:ascii="宋体" w:hAnsi="宋体" w:cs="宋体"/>
          <w:sz w:val="32"/>
          <w:szCs w:val="32"/>
        </w:rPr>
        <w:t>（项）。年初预算为</w:t>
      </w:r>
      <w:r>
        <w:rPr>
          <w:rFonts w:hint="eastAsia" w:ascii="宋体" w:hAnsi="宋体" w:cs="宋体"/>
          <w:sz w:val="32"/>
          <w:szCs w:val="32"/>
          <w:lang w:val="en-US" w:eastAsia="zh-CN"/>
        </w:rPr>
        <w:t>164</w:t>
      </w:r>
      <w:r>
        <w:rPr>
          <w:rFonts w:hint="eastAsia" w:ascii="宋体" w:hAnsi="宋体" w:cs="宋体"/>
          <w:sz w:val="32"/>
          <w:szCs w:val="32"/>
        </w:rPr>
        <w:t>万元，支出决算为</w:t>
      </w:r>
      <w:r>
        <w:rPr>
          <w:rFonts w:hint="eastAsia" w:ascii="宋体" w:hAnsi="宋体" w:cs="宋体"/>
          <w:sz w:val="32"/>
          <w:szCs w:val="32"/>
          <w:lang w:val="en-US" w:eastAsia="zh-CN"/>
        </w:rPr>
        <w:t>164</w:t>
      </w:r>
      <w:r>
        <w:rPr>
          <w:rFonts w:hint="eastAsia" w:ascii="宋体" w:hAnsi="宋体" w:cs="宋体"/>
          <w:sz w:val="32"/>
          <w:szCs w:val="32"/>
        </w:rPr>
        <w:t>万元，完成年初预算的100%。</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rPr>
        <w:t>3</w:t>
      </w:r>
      <w:r>
        <w:rPr>
          <w:rFonts w:hint="eastAsia" w:ascii="宋体" w:hAnsi="宋体" w:cs="宋体"/>
          <w:sz w:val="32"/>
          <w:szCs w:val="32"/>
          <w:lang w:val="en-US" w:eastAsia="zh-CN"/>
        </w:rPr>
        <w:t>0</w:t>
      </w:r>
      <w:r>
        <w:rPr>
          <w:rFonts w:hint="eastAsia" w:ascii="宋体" w:hAnsi="宋体" w:cs="宋体"/>
          <w:sz w:val="32"/>
          <w:szCs w:val="32"/>
        </w:rPr>
        <w:t>．</w:t>
      </w:r>
      <w:r>
        <w:rPr>
          <w:rFonts w:hint="eastAsia" w:ascii="宋体" w:hAnsi="宋体" w:cs="宋体"/>
          <w:sz w:val="32"/>
          <w:szCs w:val="32"/>
          <w:lang w:eastAsia="zh-CN"/>
        </w:rPr>
        <w:t>农林水</w:t>
      </w:r>
      <w:r>
        <w:rPr>
          <w:rFonts w:hint="eastAsia" w:ascii="宋体" w:hAnsi="宋体" w:cs="宋体"/>
          <w:sz w:val="32"/>
          <w:szCs w:val="32"/>
        </w:rPr>
        <w:t>支出（类）</w:t>
      </w:r>
      <w:r>
        <w:rPr>
          <w:rFonts w:hint="eastAsia" w:ascii="宋体" w:hAnsi="宋体" w:cs="宋体"/>
          <w:sz w:val="32"/>
          <w:szCs w:val="32"/>
          <w:lang w:eastAsia="zh-CN"/>
        </w:rPr>
        <w:t>林业和草原</w:t>
      </w:r>
      <w:r>
        <w:rPr>
          <w:rFonts w:hint="eastAsia" w:ascii="宋体" w:hAnsi="宋体" w:cs="宋体"/>
          <w:sz w:val="32"/>
          <w:szCs w:val="32"/>
        </w:rPr>
        <w:t>（款）</w:t>
      </w:r>
      <w:r>
        <w:rPr>
          <w:rFonts w:hint="eastAsia" w:ascii="宋体" w:hAnsi="宋体" w:cs="宋体"/>
          <w:sz w:val="32"/>
          <w:szCs w:val="32"/>
          <w:lang w:eastAsia="zh-CN"/>
        </w:rPr>
        <w:t>森林资源培育支出</w:t>
      </w:r>
      <w:r>
        <w:rPr>
          <w:rFonts w:hint="eastAsia" w:ascii="宋体" w:hAnsi="宋体" w:cs="宋体"/>
          <w:sz w:val="32"/>
          <w:szCs w:val="32"/>
        </w:rPr>
        <w:t>（项）年初预算为</w:t>
      </w:r>
      <w:r>
        <w:rPr>
          <w:rFonts w:hint="eastAsia" w:ascii="宋体" w:hAnsi="宋体" w:cs="宋体"/>
          <w:sz w:val="32"/>
          <w:szCs w:val="32"/>
          <w:lang w:val="en-US" w:eastAsia="zh-CN"/>
        </w:rPr>
        <w:t>372</w:t>
      </w:r>
      <w:r>
        <w:rPr>
          <w:rFonts w:hint="eastAsia" w:ascii="宋体" w:hAnsi="宋体" w:cs="宋体"/>
          <w:sz w:val="32"/>
          <w:szCs w:val="32"/>
        </w:rPr>
        <w:t>万元，支出决算为</w:t>
      </w:r>
      <w:r>
        <w:rPr>
          <w:rFonts w:hint="eastAsia" w:ascii="宋体" w:hAnsi="宋体" w:cs="宋体"/>
          <w:sz w:val="32"/>
          <w:szCs w:val="32"/>
          <w:lang w:val="en-US" w:eastAsia="zh-CN"/>
        </w:rPr>
        <w:t>372</w:t>
      </w:r>
      <w:r>
        <w:rPr>
          <w:rFonts w:hint="eastAsia" w:ascii="宋体" w:hAnsi="宋体" w:cs="宋体"/>
          <w:sz w:val="32"/>
          <w:szCs w:val="32"/>
        </w:rPr>
        <w:t>万元，完成年初预算的100%。</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31</w:t>
      </w:r>
      <w:r>
        <w:rPr>
          <w:rFonts w:hint="eastAsia" w:ascii="宋体" w:hAnsi="宋体" w:cs="宋体"/>
          <w:sz w:val="32"/>
          <w:szCs w:val="32"/>
        </w:rPr>
        <w:t>．</w:t>
      </w:r>
      <w:r>
        <w:rPr>
          <w:rFonts w:hint="eastAsia" w:ascii="宋体" w:hAnsi="宋体" w:cs="宋体"/>
          <w:sz w:val="32"/>
          <w:szCs w:val="32"/>
          <w:lang w:eastAsia="zh-CN"/>
        </w:rPr>
        <w:t>农林水</w:t>
      </w:r>
      <w:r>
        <w:rPr>
          <w:rFonts w:hint="eastAsia" w:ascii="宋体" w:hAnsi="宋体" w:cs="宋体"/>
          <w:sz w:val="32"/>
          <w:szCs w:val="32"/>
        </w:rPr>
        <w:t>支出（类）</w:t>
      </w:r>
      <w:r>
        <w:rPr>
          <w:rFonts w:hint="eastAsia" w:ascii="宋体" w:hAnsi="宋体" w:cs="宋体"/>
          <w:sz w:val="32"/>
          <w:szCs w:val="32"/>
          <w:lang w:eastAsia="zh-CN"/>
        </w:rPr>
        <w:t>林业和草原</w:t>
      </w:r>
      <w:r>
        <w:rPr>
          <w:rFonts w:hint="eastAsia" w:ascii="宋体" w:hAnsi="宋体" w:cs="宋体"/>
          <w:sz w:val="32"/>
          <w:szCs w:val="32"/>
        </w:rPr>
        <w:t>（款）</w:t>
      </w:r>
      <w:r>
        <w:rPr>
          <w:rFonts w:hint="eastAsia" w:ascii="宋体" w:hAnsi="宋体" w:cs="宋体"/>
          <w:sz w:val="32"/>
          <w:szCs w:val="32"/>
          <w:lang w:eastAsia="zh-CN"/>
        </w:rPr>
        <w:t>其他林业和草原支出</w:t>
      </w:r>
      <w:r>
        <w:rPr>
          <w:rFonts w:hint="eastAsia" w:ascii="宋体" w:hAnsi="宋体" w:cs="宋体"/>
          <w:sz w:val="32"/>
          <w:szCs w:val="32"/>
        </w:rPr>
        <w:t>（项）年初预算为</w:t>
      </w:r>
      <w:r>
        <w:rPr>
          <w:rFonts w:hint="eastAsia" w:ascii="宋体" w:hAnsi="宋体" w:cs="宋体"/>
          <w:sz w:val="32"/>
          <w:szCs w:val="32"/>
          <w:lang w:val="en-US" w:eastAsia="zh-CN"/>
        </w:rPr>
        <w:t>116</w:t>
      </w:r>
      <w:r>
        <w:rPr>
          <w:rFonts w:hint="eastAsia" w:ascii="宋体" w:hAnsi="宋体" w:cs="宋体"/>
          <w:sz w:val="32"/>
          <w:szCs w:val="32"/>
        </w:rPr>
        <w:t>万元，支出决算为</w:t>
      </w:r>
      <w:r>
        <w:rPr>
          <w:rFonts w:hint="eastAsia" w:ascii="宋体" w:hAnsi="宋体" w:cs="宋体"/>
          <w:sz w:val="32"/>
          <w:szCs w:val="32"/>
          <w:lang w:val="en-US" w:eastAsia="zh-CN"/>
        </w:rPr>
        <w:t>116</w:t>
      </w:r>
      <w:r>
        <w:rPr>
          <w:rFonts w:hint="eastAsia" w:ascii="宋体" w:hAnsi="宋体" w:cs="宋体"/>
          <w:sz w:val="32"/>
          <w:szCs w:val="32"/>
        </w:rPr>
        <w:t>万元，完成年初预算的100%。</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32</w:t>
      </w:r>
      <w:r>
        <w:rPr>
          <w:rFonts w:hint="eastAsia" w:ascii="宋体" w:hAnsi="宋体" w:cs="宋体"/>
          <w:sz w:val="32"/>
          <w:szCs w:val="32"/>
        </w:rPr>
        <w:t>．</w:t>
      </w:r>
      <w:r>
        <w:rPr>
          <w:rFonts w:hint="eastAsia" w:ascii="宋体" w:hAnsi="宋体" w:cs="宋体"/>
          <w:sz w:val="32"/>
          <w:szCs w:val="32"/>
          <w:lang w:eastAsia="zh-CN"/>
        </w:rPr>
        <w:t>农林水</w:t>
      </w:r>
      <w:r>
        <w:rPr>
          <w:rFonts w:hint="eastAsia" w:ascii="宋体" w:hAnsi="宋体" w:cs="宋体"/>
          <w:sz w:val="32"/>
          <w:szCs w:val="32"/>
        </w:rPr>
        <w:t>支出（类）</w:t>
      </w:r>
      <w:r>
        <w:rPr>
          <w:rFonts w:hint="eastAsia" w:ascii="宋体" w:hAnsi="宋体" w:cs="宋体"/>
          <w:sz w:val="32"/>
          <w:szCs w:val="32"/>
          <w:lang w:eastAsia="zh-CN"/>
        </w:rPr>
        <w:t>水利</w:t>
      </w:r>
      <w:r>
        <w:rPr>
          <w:rFonts w:hint="eastAsia" w:ascii="宋体" w:hAnsi="宋体" w:cs="宋体"/>
          <w:sz w:val="32"/>
          <w:szCs w:val="32"/>
        </w:rPr>
        <w:t>（款）</w:t>
      </w:r>
      <w:r>
        <w:rPr>
          <w:rFonts w:hint="eastAsia" w:ascii="宋体" w:hAnsi="宋体" w:cs="宋体"/>
          <w:sz w:val="32"/>
          <w:szCs w:val="32"/>
          <w:lang w:eastAsia="zh-CN"/>
        </w:rPr>
        <w:t>水利前期工作</w:t>
      </w:r>
      <w:r>
        <w:rPr>
          <w:rFonts w:hint="eastAsia" w:ascii="宋体" w:hAnsi="宋体" w:cs="宋体"/>
          <w:sz w:val="32"/>
          <w:szCs w:val="32"/>
        </w:rPr>
        <w:t>（项）年初预算为</w:t>
      </w:r>
      <w:r>
        <w:rPr>
          <w:rFonts w:hint="eastAsia" w:ascii="宋体" w:hAnsi="宋体" w:cs="宋体"/>
          <w:sz w:val="32"/>
          <w:szCs w:val="32"/>
          <w:lang w:val="en-US" w:eastAsia="zh-CN"/>
        </w:rPr>
        <w:t>11</w:t>
      </w:r>
      <w:r>
        <w:rPr>
          <w:rFonts w:hint="eastAsia" w:ascii="宋体" w:hAnsi="宋体" w:cs="宋体"/>
          <w:sz w:val="32"/>
          <w:szCs w:val="32"/>
        </w:rPr>
        <w:t>万元，支出决算为</w:t>
      </w:r>
      <w:r>
        <w:rPr>
          <w:rFonts w:hint="eastAsia" w:ascii="宋体" w:hAnsi="宋体" w:cs="宋体"/>
          <w:sz w:val="32"/>
          <w:szCs w:val="32"/>
          <w:lang w:val="en-US" w:eastAsia="zh-CN"/>
        </w:rPr>
        <w:t>11</w:t>
      </w:r>
      <w:r>
        <w:rPr>
          <w:rFonts w:hint="eastAsia" w:ascii="宋体" w:hAnsi="宋体" w:cs="宋体"/>
          <w:sz w:val="32"/>
          <w:szCs w:val="32"/>
        </w:rPr>
        <w:t>万元，完成年初预算的100%。</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33</w:t>
      </w:r>
      <w:r>
        <w:rPr>
          <w:rFonts w:hint="eastAsia" w:ascii="宋体" w:hAnsi="宋体" w:cs="宋体"/>
          <w:sz w:val="32"/>
          <w:szCs w:val="32"/>
        </w:rPr>
        <w:t>．</w:t>
      </w:r>
      <w:r>
        <w:rPr>
          <w:rFonts w:hint="eastAsia" w:ascii="宋体" w:hAnsi="宋体" w:cs="宋体"/>
          <w:sz w:val="32"/>
          <w:szCs w:val="32"/>
          <w:lang w:eastAsia="zh-CN"/>
        </w:rPr>
        <w:t>农林水</w:t>
      </w:r>
      <w:r>
        <w:rPr>
          <w:rFonts w:hint="eastAsia" w:ascii="宋体" w:hAnsi="宋体" w:cs="宋体"/>
          <w:sz w:val="32"/>
          <w:szCs w:val="32"/>
        </w:rPr>
        <w:t>支出（类）</w:t>
      </w:r>
      <w:r>
        <w:rPr>
          <w:rFonts w:hint="eastAsia" w:ascii="宋体" w:hAnsi="宋体" w:cs="宋体"/>
          <w:sz w:val="32"/>
          <w:szCs w:val="32"/>
          <w:lang w:eastAsia="zh-CN"/>
        </w:rPr>
        <w:t>水利</w:t>
      </w:r>
      <w:r>
        <w:rPr>
          <w:rFonts w:hint="eastAsia" w:ascii="宋体" w:hAnsi="宋体" w:cs="宋体"/>
          <w:sz w:val="32"/>
          <w:szCs w:val="32"/>
        </w:rPr>
        <w:t>（款）</w:t>
      </w:r>
      <w:r>
        <w:rPr>
          <w:rFonts w:hint="eastAsia" w:ascii="宋体" w:hAnsi="宋体" w:cs="宋体"/>
          <w:sz w:val="32"/>
          <w:szCs w:val="32"/>
          <w:lang w:eastAsia="zh-CN"/>
        </w:rPr>
        <w:t>其他水利支出</w:t>
      </w:r>
      <w:r>
        <w:rPr>
          <w:rFonts w:hint="eastAsia" w:ascii="宋体" w:hAnsi="宋体" w:cs="宋体"/>
          <w:sz w:val="32"/>
          <w:szCs w:val="32"/>
        </w:rPr>
        <w:t>（项）年初预算为</w:t>
      </w:r>
      <w:r>
        <w:rPr>
          <w:rFonts w:hint="eastAsia" w:ascii="宋体" w:hAnsi="宋体" w:cs="宋体"/>
          <w:sz w:val="32"/>
          <w:szCs w:val="32"/>
          <w:lang w:val="en-US" w:eastAsia="zh-CN"/>
        </w:rPr>
        <w:t>130</w:t>
      </w:r>
      <w:r>
        <w:rPr>
          <w:rFonts w:hint="eastAsia" w:ascii="宋体" w:hAnsi="宋体" w:cs="宋体"/>
          <w:sz w:val="32"/>
          <w:szCs w:val="32"/>
        </w:rPr>
        <w:t>万元，支出决算为</w:t>
      </w:r>
      <w:r>
        <w:rPr>
          <w:rFonts w:hint="eastAsia" w:ascii="宋体" w:hAnsi="宋体" w:cs="宋体"/>
          <w:sz w:val="32"/>
          <w:szCs w:val="32"/>
          <w:lang w:val="en-US" w:eastAsia="zh-CN"/>
        </w:rPr>
        <w:t>130</w:t>
      </w:r>
      <w:r>
        <w:rPr>
          <w:rFonts w:hint="eastAsia" w:ascii="宋体" w:hAnsi="宋体" w:cs="宋体"/>
          <w:sz w:val="32"/>
          <w:szCs w:val="32"/>
        </w:rPr>
        <w:t>万元，完成年初预算的100%。</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34</w:t>
      </w:r>
      <w:r>
        <w:rPr>
          <w:rFonts w:hint="eastAsia" w:ascii="宋体" w:hAnsi="宋体" w:cs="宋体"/>
          <w:sz w:val="32"/>
          <w:szCs w:val="32"/>
        </w:rPr>
        <w:t>．</w:t>
      </w:r>
      <w:r>
        <w:rPr>
          <w:rFonts w:hint="eastAsia" w:ascii="宋体" w:hAnsi="宋体" w:cs="宋体"/>
          <w:sz w:val="32"/>
          <w:szCs w:val="32"/>
          <w:lang w:eastAsia="zh-CN"/>
        </w:rPr>
        <w:t>农林水</w:t>
      </w:r>
      <w:r>
        <w:rPr>
          <w:rFonts w:hint="eastAsia" w:ascii="宋体" w:hAnsi="宋体" w:cs="宋体"/>
          <w:sz w:val="32"/>
          <w:szCs w:val="32"/>
        </w:rPr>
        <w:t>支出（类）</w:t>
      </w:r>
      <w:r>
        <w:rPr>
          <w:rFonts w:hint="eastAsia" w:ascii="宋体" w:hAnsi="宋体" w:cs="宋体"/>
          <w:sz w:val="32"/>
          <w:szCs w:val="32"/>
          <w:lang w:eastAsia="zh-CN"/>
        </w:rPr>
        <w:t>农村综合改革</w:t>
      </w:r>
      <w:r>
        <w:rPr>
          <w:rFonts w:hint="eastAsia" w:ascii="宋体" w:hAnsi="宋体" w:cs="宋体"/>
          <w:sz w:val="32"/>
          <w:szCs w:val="32"/>
        </w:rPr>
        <w:t>（款）</w:t>
      </w:r>
      <w:r>
        <w:rPr>
          <w:rFonts w:hint="eastAsia" w:ascii="宋体" w:hAnsi="宋体" w:cs="宋体"/>
          <w:sz w:val="32"/>
          <w:szCs w:val="32"/>
          <w:lang w:eastAsia="zh-CN"/>
        </w:rPr>
        <w:t>对村级一事一议的补助支出</w:t>
      </w:r>
      <w:r>
        <w:rPr>
          <w:rFonts w:hint="eastAsia" w:ascii="宋体" w:hAnsi="宋体" w:cs="宋体"/>
          <w:sz w:val="32"/>
          <w:szCs w:val="32"/>
        </w:rPr>
        <w:t>（项）年初预算为</w:t>
      </w:r>
      <w:r>
        <w:rPr>
          <w:rFonts w:hint="eastAsia" w:ascii="宋体" w:hAnsi="宋体" w:cs="宋体"/>
          <w:sz w:val="32"/>
          <w:szCs w:val="32"/>
          <w:lang w:val="en-US" w:eastAsia="zh-CN"/>
        </w:rPr>
        <w:t>81</w:t>
      </w:r>
      <w:r>
        <w:rPr>
          <w:rFonts w:hint="eastAsia" w:ascii="宋体" w:hAnsi="宋体" w:cs="宋体"/>
          <w:sz w:val="32"/>
          <w:szCs w:val="32"/>
        </w:rPr>
        <w:t>万元，支出决算为</w:t>
      </w:r>
      <w:r>
        <w:rPr>
          <w:rFonts w:hint="eastAsia" w:ascii="宋体" w:hAnsi="宋体" w:cs="宋体"/>
          <w:sz w:val="32"/>
          <w:szCs w:val="32"/>
          <w:lang w:val="en-US" w:eastAsia="zh-CN"/>
        </w:rPr>
        <w:t>81</w:t>
      </w:r>
      <w:r>
        <w:rPr>
          <w:rFonts w:hint="eastAsia" w:ascii="宋体" w:hAnsi="宋体" w:cs="宋体"/>
          <w:sz w:val="32"/>
          <w:szCs w:val="32"/>
        </w:rPr>
        <w:t>万元，完成年初预算的100%。</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35</w:t>
      </w:r>
      <w:r>
        <w:rPr>
          <w:rFonts w:hint="eastAsia" w:ascii="宋体" w:hAnsi="宋体" w:cs="宋体"/>
          <w:sz w:val="32"/>
          <w:szCs w:val="32"/>
        </w:rPr>
        <w:t>．</w:t>
      </w:r>
      <w:r>
        <w:rPr>
          <w:rFonts w:hint="eastAsia" w:ascii="宋体" w:hAnsi="宋体" w:cs="宋体"/>
          <w:sz w:val="32"/>
          <w:szCs w:val="32"/>
          <w:lang w:eastAsia="zh-CN"/>
        </w:rPr>
        <w:t>农林水</w:t>
      </w:r>
      <w:r>
        <w:rPr>
          <w:rFonts w:hint="eastAsia" w:ascii="宋体" w:hAnsi="宋体" w:cs="宋体"/>
          <w:sz w:val="32"/>
          <w:szCs w:val="32"/>
        </w:rPr>
        <w:t>支出（类）</w:t>
      </w:r>
      <w:r>
        <w:rPr>
          <w:rFonts w:hint="eastAsia" w:ascii="宋体" w:hAnsi="宋体" w:cs="宋体"/>
          <w:sz w:val="32"/>
          <w:szCs w:val="32"/>
          <w:lang w:eastAsia="zh-CN"/>
        </w:rPr>
        <w:t>农村综合改革</w:t>
      </w:r>
      <w:r>
        <w:rPr>
          <w:rFonts w:hint="eastAsia" w:ascii="宋体" w:hAnsi="宋体" w:cs="宋体"/>
          <w:sz w:val="32"/>
          <w:szCs w:val="32"/>
        </w:rPr>
        <w:t>（款）</w:t>
      </w:r>
      <w:r>
        <w:rPr>
          <w:rFonts w:hint="eastAsia" w:ascii="宋体" w:hAnsi="宋体" w:cs="宋体"/>
          <w:sz w:val="32"/>
          <w:szCs w:val="32"/>
          <w:lang w:eastAsia="zh-CN"/>
        </w:rPr>
        <w:t>对村民委员会和党支部的补助支出</w:t>
      </w:r>
      <w:r>
        <w:rPr>
          <w:rFonts w:hint="eastAsia" w:ascii="宋体" w:hAnsi="宋体" w:cs="宋体"/>
          <w:sz w:val="32"/>
          <w:szCs w:val="32"/>
        </w:rPr>
        <w:t>（项）年初预算为</w:t>
      </w:r>
      <w:r>
        <w:rPr>
          <w:rFonts w:hint="eastAsia" w:ascii="宋体" w:hAnsi="宋体" w:cs="宋体"/>
          <w:sz w:val="32"/>
          <w:szCs w:val="32"/>
          <w:lang w:val="en-US" w:eastAsia="zh-CN"/>
        </w:rPr>
        <w:t>571</w:t>
      </w:r>
      <w:r>
        <w:rPr>
          <w:rFonts w:hint="eastAsia" w:ascii="宋体" w:hAnsi="宋体" w:cs="宋体"/>
          <w:sz w:val="32"/>
          <w:szCs w:val="32"/>
        </w:rPr>
        <w:t>万元，支出决算为</w:t>
      </w:r>
      <w:r>
        <w:rPr>
          <w:rFonts w:hint="eastAsia" w:ascii="宋体" w:hAnsi="宋体" w:cs="宋体"/>
          <w:sz w:val="32"/>
          <w:szCs w:val="32"/>
          <w:lang w:val="en-US" w:eastAsia="zh-CN"/>
        </w:rPr>
        <w:t>571</w:t>
      </w:r>
      <w:r>
        <w:rPr>
          <w:rFonts w:hint="eastAsia" w:ascii="宋体" w:hAnsi="宋体" w:cs="宋体"/>
          <w:sz w:val="32"/>
          <w:szCs w:val="32"/>
        </w:rPr>
        <w:t>万元，完成年初预算的100%。</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36</w:t>
      </w:r>
      <w:r>
        <w:rPr>
          <w:rFonts w:hint="eastAsia" w:ascii="宋体" w:hAnsi="宋体" w:cs="宋体"/>
          <w:sz w:val="32"/>
          <w:szCs w:val="32"/>
        </w:rPr>
        <w:t>．</w:t>
      </w:r>
      <w:r>
        <w:rPr>
          <w:rFonts w:hint="eastAsia" w:ascii="宋体" w:hAnsi="宋体" w:cs="宋体"/>
          <w:sz w:val="32"/>
          <w:szCs w:val="32"/>
          <w:lang w:eastAsia="zh-CN"/>
        </w:rPr>
        <w:t>农林水</w:t>
      </w:r>
      <w:r>
        <w:rPr>
          <w:rFonts w:hint="eastAsia" w:ascii="宋体" w:hAnsi="宋体" w:cs="宋体"/>
          <w:sz w:val="32"/>
          <w:szCs w:val="32"/>
        </w:rPr>
        <w:t>支出（类）</w:t>
      </w:r>
      <w:r>
        <w:rPr>
          <w:rFonts w:hint="eastAsia" w:ascii="宋体" w:hAnsi="宋体" w:cs="宋体"/>
          <w:sz w:val="32"/>
          <w:szCs w:val="32"/>
          <w:lang w:eastAsia="zh-CN"/>
        </w:rPr>
        <w:t>农村综合改革</w:t>
      </w:r>
      <w:r>
        <w:rPr>
          <w:rFonts w:hint="eastAsia" w:ascii="宋体" w:hAnsi="宋体" w:cs="宋体"/>
          <w:sz w:val="32"/>
          <w:szCs w:val="32"/>
        </w:rPr>
        <w:t>（款）</w:t>
      </w:r>
      <w:r>
        <w:rPr>
          <w:rFonts w:hint="eastAsia" w:ascii="宋体" w:hAnsi="宋体" w:cs="宋体"/>
          <w:sz w:val="32"/>
          <w:szCs w:val="32"/>
          <w:lang w:eastAsia="zh-CN"/>
        </w:rPr>
        <w:t>对村集体经济组织的补助支出</w:t>
      </w:r>
      <w:r>
        <w:rPr>
          <w:rFonts w:hint="eastAsia" w:ascii="宋体" w:hAnsi="宋体" w:cs="宋体"/>
          <w:sz w:val="32"/>
          <w:szCs w:val="32"/>
        </w:rPr>
        <w:t>（项）年初预算为</w:t>
      </w:r>
      <w:r>
        <w:rPr>
          <w:rFonts w:hint="eastAsia" w:ascii="宋体" w:hAnsi="宋体" w:cs="宋体"/>
          <w:sz w:val="32"/>
          <w:szCs w:val="32"/>
          <w:lang w:val="en-US" w:eastAsia="zh-CN"/>
        </w:rPr>
        <w:t>45</w:t>
      </w:r>
      <w:r>
        <w:rPr>
          <w:rFonts w:hint="eastAsia" w:ascii="宋体" w:hAnsi="宋体" w:cs="宋体"/>
          <w:sz w:val="32"/>
          <w:szCs w:val="32"/>
        </w:rPr>
        <w:t>万元，支出决算为</w:t>
      </w:r>
      <w:r>
        <w:rPr>
          <w:rFonts w:hint="eastAsia" w:ascii="宋体" w:hAnsi="宋体" w:cs="宋体"/>
          <w:sz w:val="32"/>
          <w:szCs w:val="32"/>
          <w:lang w:val="en-US" w:eastAsia="zh-CN"/>
        </w:rPr>
        <w:t>45</w:t>
      </w:r>
      <w:r>
        <w:rPr>
          <w:rFonts w:hint="eastAsia" w:ascii="宋体" w:hAnsi="宋体" w:cs="宋体"/>
          <w:sz w:val="32"/>
          <w:szCs w:val="32"/>
        </w:rPr>
        <w:t>万元，完成年初预算的100%。</w:t>
      </w:r>
    </w:p>
    <w:p>
      <w:pPr>
        <w:widowControl/>
        <w:spacing w:line="590" w:lineRule="exact"/>
        <w:ind w:firstLine="640" w:firstLineChars="200"/>
        <w:rPr>
          <w:rFonts w:hint="eastAsia" w:ascii="宋体" w:hAnsi="宋体" w:cs="宋体"/>
          <w:sz w:val="32"/>
          <w:szCs w:val="32"/>
        </w:rPr>
      </w:pPr>
      <w:r>
        <w:rPr>
          <w:rFonts w:hint="eastAsia" w:ascii="宋体" w:hAnsi="宋体" w:cs="宋体"/>
          <w:sz w:val="32"/>
          <w:szCs w:val="32"/>
          <w:lang w:val="en-US" w:eastAsia="zh-CN"/>
        </w:rPr>
        <w:t>37</w:t>
      </w:r>
      <w:r>
        <w:rPr>
          <w:rFonts w:hint="eastAsia" w:ascii="宋体" w:hAnsi="宋体" w:cs="宋体"/>
          <w:sz w:val="32"/>
          <w:szCs w:val="32"/>
        </w:rPr>
        <w:t>．</w:t>
      </w:r>
      <w:r>
        <w:rPr>
          <w:rFonts w:hint="eastAsia" w:ascii="宋体" w:hAnsi="宋体" w:cs="宋体"/>
          <w:sz w:val="32"/>
          <w:szCs w:val="32"/>
          <w:lang w:eastAsia="zh-CN"/>
        </w:rPr>
        <w:t>交通运输</w:t>
      </w:r>
      <w:r>
        <w:rPr>
          <w:rFonts w:hint="eastAsia" w:ascii="宋体" w:hAnsi="宋体" w:cs="宋体"/>
          <w:sz w:val="32"/>
          <w:szCs w:val="32"/>
        </w:rPr>
        <w:t>支出（类）</w:t>
      </w:r>
      <w:r>
        <w:rPr>
          <w:rFonts w:hint="eastAsia" w:ascii="宋体" w:hAnsi="宋体" w:cs="宋体"/>
          <w:sz w:val="32"/>
          <w:szCs w:val="32"/>
          <w:lang w:eastAsia="zh-CN"/>
        </w:rPr>
        <w:t>公路水路运输</w:t>
      </w:r>
      <w:r>
        <w:rPr>
          <w:rFonts w:hint="eastAsia" w:ascii="宋体" w:hAnsi="宋体" w:cs="宋体"/>
          <w:sz w:val="32"/>
          <w:szCs w:val="32"/>
        </w:rPr>
        <w:t>（款）</w:t>
      </w:r>
      <w:r>
        <w:rPr>
          <w:rFonts w:hint="eastAsia" w:ascii="宋体" w:hAnsi="宋体" w:cs="宋体"/>
          <w:sz w:val="32"/>
          <w:szCs w:val="32"/>
          <w:lang w:eastAsia="zh-CN"/>
        </w:rPr>
        <w:t>其他公路水路运输支出</w:t>
      </w:r>
      <w:r>
        <w:rPr>
          <w:rFonts w:hint="eastAsia" w:ascii="宋体" w:hAnsi="宋体" w:cs="宋体"/>
          <w:sz w:val="32"/>
          <w:szCs w:val="32"/>
        </w:rPr>
        <w:t>（项）年初预算为</w:t>
      </w:r>
      <w:r>
        <w:rPr>
          <w:rFonts w:hint="eastAsia" w:ascii="宋体" w:hAnsi="宋体" w:cs="宋体"/>
          <w:sz w:val="32"/>
          <w:szCs w:val="32"/>
          <w:lang w:val="en-US" w:eastAsia="zh-CN"/>
        </w:rPr>
        <w:t>20</w:t>
      </w:r>
      <w:r>
        <w:rPr>
          <w:rFonts w:hint="eastAsia" w:ascii="宋体" w:hAnsi="宋体" w:cs="宋体"/>
          <w:sz w:val="32"/>
          <w:szCs w:val="32"/>
        </w:rPr>
        <w:t>万元，支出决算为</w:t>
      </w:r>
      <w:r>
        <w:rPr>
          <w:rFonts w:hint="eastAsia" w:ascii="宋体" w:hAnsi="宋体" w:cs="宋体"/>
          <w:sz w:val="32"/>
          <w:szCs w:val="32"/>
          <w:lang w:val="en-US" w:eastAsia="zh-CN"/>
        </w:rPr>
        <w:t>20</w:t>
      </w:r>
      <w:r>
        <w:rPr>
          <w:rFonts w:hint="eastAsia" w:ascii="宋体" w:hAnsi="宋体" w:cs="宋体"/>
          <w:sz w:val="32"/>
          <w:szCs w:val="32"/>
        </w:rPr>
        <w:t>万元，完成年初预算的100%。</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2020年度一般公共预算财政拨款基本支出4915.00万元。与2019年度相比，增加84.96万元，增长1.73%，主要原因：调整增加工资、社保缴费基数调整及缴费标准提高。其中：人员经费2333.57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2581.43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（一）“三公”经费财政拨款支出决算总体情况说明。</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2020年度“三公”经费财政拨款支出预算为7万元，支出决算为6.06万元，为预算的86.57%。2020年度“三公”经费支出决算数与预算数存在差异的主要原因是：当年有效压缩了“三公” 经费支出。</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（二）“三公”经费财政拨款支出决算具体情况说明。</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2020年度“三公”经费财政拨款支出决算中，因公出国（境）费支出决算0万元，完成预算的0%，占0%；公务用车购置及运行费支出决算6.06万元，完成预算的86.57%，占比为86.57%；公务接待费支出决算0万元，完成预算的0%，占比为0%。具体情况如下：</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1．因公出国（境）费支出0万元。全年安排河南省南阳市卧龙区蒲山镇机关、ＸＸ和ＸＸ单位因公出国（境）团组0个，累计0人次。</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2．公务用车购置及运行费支出6.06万元。其中：</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公务用车运行支出6.06万元。主要用于日常公务运行。2020年度期末，部门财政拨款公务用车保有量为</w:t>
      </w:r>
      <w:r>
        <w:rPr>
          <w:rFonts w:hint="eastAsia" w:ascii="宋体" w:hAnsi="宋体" w:cs="宋体"/>
          <w:sz w:val="32"/>
          <w:szCs w:val="32"/>
          <w:lang w:val="en-US" w:eastAsia="zh-CN"/>
        </w:rPr>
        <w:t>1</w:t>
      </w:r>
      <w:r>
        <w:rPr>
          <w:rFonts w:hint="eastAsia" w:ascii="宋体" w:hAnsi="宋体" w:cs="宋体"/>
          <w:sz w:val="32"/>
          <w:szCs w:val="32"/>
        </w:rPr>
        <w:t>辆。</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公务用车购置及运行费支出决算比2019年度持平，下降0%,主要原因是：压缩“三公”经费支出。</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3.公务接待费支出0万元。</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公务接待费支出决算比2019年度减少0万元，主要原因是：压缩“三公”经费支出，规范了公务灶的管理，故未发生公务接待费。</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河南省南阳市卧龙区蒲山镇人民政府2020年度共接待国内来访团组0个、来访人员0人次（不包括陪同人员）。</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八、预算绩效情况说明</w:t>
      </w:r>
    </w:p>
    <w:p>
      <w:pPr>
        <w:kinsoku w:val="0"/>
        <w:overflowPunct w:val="0"/>
        <w:autoSpaceDE w:val="0"/>
        <w:autoSpaceDN w:val="0"/>
        <w:adjustRightInd w:val="0"/>
        <w:snapToGrid w:val="0"/>
        <w:spacing w:line="360" w:lineRule="auto"/>
        <w:ind w:firstLine="640" w:firstLineChars="200"/>
        <w:rPr>
          <w:rFonts w:ascii="宋体" w:hAnsi="宋体" w:cs="宋体"/>
          <w:sz w:val="32"/>
          <w:szCs w:val="32"/>
        </w:rPr>
      </w:pPr>
    </w:p>
    <w:p>
      <w:pPr>
        <w:kinsoku w:val="0"/>
        <w:overflowPunct w:val="0"/>
        <w:autoSpaceDE w:val="0"/>
        <w:autoSpaceDN w:val="0"/>
        <w:adjustRightInd w:val="0"/>
        <w:snapToGrid w:val="0"/>
        <w:spacing w:line="360" w:lineRule="auto"/>
        <w:ind w:firstLine="640" w:firstLineChars="200"/>
        <w:rPr>
          <w:rFonts w:ascii="宋体" w:hAnsi="宋体" w:cs="宋体"/>
          <w:sz w:val="32"/>
          <w:szCs w:val="32"/>
        </w:rPr>
      </w:pPr>
      <w:r>
        <w:rPr>
          <w:rFonts w:hint="eastAsia" w:ascii="宋体" w:hAnsi="宋体" w:cs="宋体"/>
          <w:sz w:val="32"/>
          <w:szCs w:val="32"/>
        </w:rPr>
        <w:t>根据财政预算管理要求，蒲山镇政府对2020年度一般公共预算项目支出全面开展绩效自评。其中，一级项目2个，二级项目3个，共涉及预算资金1220万元，自评覆盖率达到100%。</w:t>
      </w:r>
    </w:p>
    <w:p>
      <w:pPr>
        <w:widowControl/>
        <w:spacing w:line="590" w:lineRule="exact"/>
        <w:rPr>
          <w:rFonts w:ascii="仿宋_GB2312" w:hAnsi="仿宋_GB2312" w:eastAsia="仿宋_GB2312" w:cs="仿宋_GB2312"/>
          <w:sz w:val="32"/>
          <w:szCs w:val="32"/>
        </w:rPr>
      </w:pPr>
      <w:bookmarkStart w:id="0" w:name="_GoBack"/>
      <w:bookmarkEnd w:id="0"/>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2020年度政府性基金预算财政拨款支出年初预算为52万元，支出决算为52万元，完成年初预算的100%。该预算用于城市建设支出和教育事业彩票公益金支出。</w:t>
      </w:r>
    </w:p>
    <w:p>
      <w:pPr>
        <w:widowControl/>
        <w:spacing w:line="590" w:lineRule="exact"/>
        <w:ind w:firstLine="640" w:firstLineChars="200"/>
        <w:rPr>
          <w:rFonts w:ascii="黑体" w:hAnsi="黑体" w:eastAsia="黑体" w:cs="黑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2020年度机关运行经费支出2581.43万元，较2019年度增加204.91万元，增长7.94%。增加的主要原因是财力增加。</w:t>
      </w:r>
    </w:p>
    <w:p>
      <w:pPr>
        <w:widowControl/>
        <w:spacing w:line="590" w:lineRule="exact"/>
        <w:ind w:firstLine="640" w:firstLineChars="200"/>
        <w:rPr>
          <w:rFonts w:ascii="黑体" w:hAnsi="黑体" w:eastAsia="黑体" w:cs="黑体"/>
          <w:color w:val="0000FF"/>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2020年度政府采购支出总额1350万元，全部为政府采购工程支出，其中公开招标采购1350万元。</w:t>
      </w:r>
    </w:p>
    <w:p>
      <w:pPr>
        <w:widowControl/>
        <w:spacing w:line="590" w:lineRule="exact"/>
        <w:ind w:firstLine="640" w:firstLineChars="200"/>
        <w:rPr>
          <w:rFonts w:ascii="黑体" w:hAnsi="黑体" w:eastAsia="黑体" w:cs="黑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2020年期末，河南省南阳市卧龙区蒲山镇人民政府共有车辆6辆，其中：一般公务用车3辆（其中2辆已报废，正在处置核减中）、特种专业技术用车3辆（消防车、洒水车、吸尘车各1辆）；单位价值50万元以上通用设备ＸＸ台（套），单位价值100万元以上专用设备0台（套）。</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十三、其他重要事项的情况说明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p>
    <w:p>
      <w:pPr>
        <w:widowControl/>
        <w:jc w:val="left"/>
        <w:rPr>
          <w:rFonts w:ascii="楷体_GB2312" w:hAnsi="楷体_GB2312" w:eastAsia="楷体_GB2312" w:cs="楷体_GB2312"/>
          <w:sz w:val="32"/>
          <w:szCs w:val="32"/>
        </w:rPr>
      </w:pP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一、财政拨款收入：单位从同级政府财政部门取得的各类财政拨款。</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二、事业收入：事业单位开展专业业务活动及其辅助活动取得的收入。</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三、上级补助收入：事业单位从主管部门和上级单位取得的非财政补助收入。</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四、附属单位上缴收入：事业单位取得附属独立核算单位根据有关规定上缴的收入。</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八、基本支出：为保障机构正常运转、完成日常工作任务而发生的人员支出和公用支出。</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九、项目支出：基本支出之外为完成特定行政任务和事业发展目标所发生的支出。</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十三、商品和服务支出：单位购买商品和服务的支出。</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十四、对个人和家庭的补助支出：单位用于对个人和家庭的补助支出。</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宋体" w:hAnsi="宋体" w:cs="宋体"/>
          <w:sz w:val="32"/>
          <w:szCs w:val="32"/>
        </w:rPr>
      </w:pPr>
      <w:r>
        <w:rPr>
          <w:rFonts w:hint="eastAsia" w:ascii="宋体" w:hAnsi="宋体" w:cs="宋体"/>
          <w:sz w:val="32"/>
          <w:szCs w:val="32"/>
        </w:rPr>
        <w:t>十六、年末结余：本年度或以前年度预算安排，已执行完毕或因客观条件发生变化无法按原预算安排实施，不需要再使用或无法按原预算安排继续使用的资金。</w:t>
      </w:r>
    </w:p>
    <w:p>
      <w:pPr>
        <w:rPr>
          <w:rFonts w:ascii="宋体" w:hAnsi="宋体" w:cs="宋体"/>
          <w:sz w:val="32"/>
          <w:szCs w:val="32"/>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7" o:spid="_x0000_s4097"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BU+a0AAAAAMBAAAPAAAAAAAAAAEAIAAAACIA&#10;AABkcnMvZG93bnJldi54bWxQSwECFAAUAAAACACHTuJAKGFES9gBAACjAwAADgAAAAAAAAABACAA&#10;AAAfAQAAZHJzL2Uyb0RvYy54bWxQSwUGAAAAAAYABgBZAQAAaQUAAAAA&#1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5973"/>
    <w:rsid w:val="00172A27"/>
    <w:rsid w:val="0017744B"/>
    <w:rsid w:val="001D4322"/>
    <w:rsid w:val="001F2B8F"/>
    <w:rsid w:val="00213AF9"/>
    <w:rsid w:val="002176C9"/>
    <w:rsid w:val="00231B40"/>
    <w:rsid w:val="00251E8D"/>
    <w:rsid w:val="00263F25"/>
    <w:rsid w:val="0030206E"/>
    <w:rsid w:val="00314BA3"/>
    <w:rsid w:val="003D1E14"/>
    <w:rsid w:val="004218F2"/>
    <w:rsid w:val="0043298F"/>
    <w:rsid w:val="004601C0"/>
    <w:rsid w:val="00490E5C"/>
    <w:rsid w:val="004D0AA9"/>
    <w:rsid w:val="004D537C"/>
    <w:rsid w:val="00521150"/>
    <w:rsid w:val="00535AC6"/>
    <w:rsid w:val="00586DCE"/>
    <w:rsid w:val="0058735B"/>
    <w:rsid w:val="005A11BC"/>
    <w:rsid w:val="005B6C4A"/>
    <w:rsid w:val="0060643E"/>
    <w:rsid w:val="00620669"/>
    <w:rsid w:val="00627573"/>
    <w:rsid w:val="006439B6"/>
    <w:rsid w:val="006D77E7"/>
    <w:rsid w:val="00725473"/>
    <w:rsid w:val="00731497"/>
    <w:rsid w:val="007319D0"/>
    <w:rsid w:val="007F5B1C"/>
    <w:rsid w:val="0080609B"/>
    <w:rsid w:val="00831619"/>
    <w:rsid w:val="00861DE0"/>
    <w:rsid w:val="008E7033"/>
    <w:rsid w:val="008F5C42"/>
    <w:rsid w:val="00983E4A"/>
    <w:rsid w:val="00995521"/>
    <w:rsid w:val="00997F59"/>
    <w:rsid w:val="009F7A59"/>
    <w:rsid w:val="00A20FF7"/>
    <w:rsid w:val="00A2340E"/>
    <w:rsid w:val="00A87DB6"/>
    <w:rsid w:val="00AA0F81"/>
    <w:rsid w:val="00B610DB"/>
    <w:rsid w:val="00B87AEC"/>
    <w:rsid w:val="00BB592B"/>
    <w:rsid w:val="00BD3472"/>
    <w:rsid w:val="00C7294D"/>
    <w:rsid w:val="00CA2927"/>
    <w:rsid w:val="00CD57E6"/>
    <w:rsid w:val="00D25F92"/>
    <w:rsid w:val="00D33767"/>
    <w:rsid w:val="00D52592"/>
    <w:rsid w:val="00D71AFD"/>
    <w:rsid w:val="00D7583B"/>
    <w:rsid w:val="00D80582"/>
    <w:rsid w:val="00DB329D"/>
    <w:rsid w:val="00DB4572"/>
    <w:rsid w:val="00E2187D"/>
    <w:rsid w:val="00EA1910"/>
    <w:rsid w:val="00FF51C6"/>
    <w:rsid w:val="01153BDC"/>
    <w:rsid w:val="0119313C"/>
    <w:rsid w:val="017A20E0"/>
    <w:rsid w:val="0236284B"/>
    <w:rsid w:val="023B25CC"/>
    <w:rsid w:val="02761E99"/>
    <w:rsid w:val="02B81403"/>
    <w:rsid w:val="02DB2DE2"/>
    <w:rsid w:val="02DC593C"/>
    <w:rsid w:val="02F437D3"/>
    <w:rsid w:val="03343537"/>
    <w:rsid w:val="034E592D"/>
    <w:rsid w:val="035E475D"/>
    <w:rsid w:val="03E17083"/>
    <w:rsid w:val="046951FF"/>
    <w:rsid w:val="04836B82"/>
    <w:rsid w:val="04BA6B85"/>
    <w:rsid w:val="04EA5551"/>
    <w:rsid w:val="05AB78EC"/>
    <w:rsid w:val="06174D27"/>
    <w:rsid w:val="064334FA"/>
    <w:rsid w:val="065B02A5"/>
    <w:rsid w:val="06E22761"/>
    <w:rsid w:val="07215FD1"/>
    <w:rsid w:val="0735124F"/>
    <w:rsid w:val="07775E0F"/>
    <w:rsid w:val="07801CBC"/>
    <w:rsid w:val="07D3776D"/>
    <w:rsid w:val="08737D6C"/>
    <w:rsid w:val="090C3107"/>
    <w:rsid w:val="091C497B"/>
    <w:rsid w:val="091F359D"/>
    <w:rsid w:val="095C7644"/>
    <w:rsid w:val="098B7792"/>
    <w:rsid w:val="09AF17AE"/>
    <w:rsid w:val="09F53434"/>
    <w:rsid w:val="09F65615"/>
    <w:rsid w:val="0A11463F"/>
    <w:rsid w:val="0AD86049"/>
    <w:rsid w:val="0B2534CC"/>
    <w:rsid w:val="0B4961C2"/>
    <w:rsid w:val="0B952DE8"/>
    <w:rsid w:val="0BBC535A"/>
    <w:rsid w:val="0C2B01AD"/>
    <w:rsid w:val="0CE95AE3"/>
    <w:rsid w:val="0CED1B47"/>
    <w:rsid w:val="0CFE0F71"/>
    <w:rsid w:val="0D247651"/>
    <w:rsid w:val="0D5B3D72"/>
    <w:rsid w:val="0D8843C0"/>
    <w:rsid w:val="0DE43529"/>
    <w:rsid w:val="0E0A2542"/>
    <w:rsid w:val="0E71768B"/>
    <w:rsid w:val="0E7E759B"/>
    <w:rsid w:val="0E820E91"/>
    <w:rsid w:val="0EC21080"/>
    <w:rsid w:val="0ED1330E"/>
    <w:rsid w:val="0EF67CA3"/>
    <w:rsid w:val="0F0C7E80"/>
    <w:rsid w:val="0F1C6628"/>
    <w:rsid w:val="0F900502"/>
    <w:rsid w:val="0FCA0BD8"/>
    <w:rsid w:val="0FEE02E2"/>
    <w:rsid w:val="10085AC4"/>
    <w:rsid w:val="10280464"/>
    <w:rsid w:val="102A64BD"/>
    <w:rsid w:val="1061291D"/>
    <w:rsid w:val="107B4DDC"/>
    <w:rsid w:val="108960FF"/>
    <w:rsid w:val="10AE18AD"/>
    <w:rsid w:val="110E26E6"/>
    <w:rsid w:val="114209AC"/>
    <w:rsid w:val="11972EAC"/>
    <w:rsid w:val="11DE1399"/>
    <w:rsid w:val="125C08F9"/>
    <w:rsid w:val="127A051C"/>
    <w:rsid w:val="129539C9"/>
    <w:rsid w:val="12A56740"/>
    <w:rsid w:val="12AF1982"/>
    <w:rsid w:val="13095FFE"/>
    <w:rsid w:val="13266FBA"/>
    <w:rsid w:val="13283F06"/>
    <w:rsid w:val="132B55B2"/>
    <w:rsid w:val="1336091F"/>
    <w:rsid w:val="139B6D26"/>
    <w:rsid w:val="14057F7A"/>
    <w:rsid w:val="140B65CE"/>
    <w:rsid w:val="147C751B"/>
    <w:rsid w:val="151F3170"/>
    <w:rsid w:val="155C25F0"/>
    <w:rsid w:val="156B0CB8"/>
    <w:rsid w:val="15881D7D"/>
    <w:rsid w:val="15A92FDC"/>
    <w:rsid w:val="15B24020"/>
    <w:rsid w:val="160A5082"/>
    <w:rsid w:val="164D46C3"/>
    <w:rsid w:val="16B96B20"/>
    <w:rsid w:val="16DC2EF5"/>
    <w:rsid w:val="16FB296F"/>
    <w:rsid w:val="17546E16"/>
    <w:rsid w:val="17930EF1"/>
    <w:rsid w:val="179B787D"/>
    <w:rsid w:val="17C00ADF"/>
    <w:rsid w:val="17ED6D3D"/>
    <w:rsid w:val="180B1FAD"/>
    <w:rsid w:val="18263800"/>
    <w:rsid w:val="187A5EB4"/>
    <w:rsid w:val="19A0435B"/>
    <w:rsid w:val="19A46886"/>
    <w:rsid w:val="19A90301"/>
    <w:rsid w:val="1A730900"/>
    <w:rsid w:val="1AB200A3"/>
    <w:rsid w:val="1B581ED4"/>
    <w:rsid w:val="1B721A93"/>
    <w:rsid w:val="1B875966"/>
    <w:rsid w:val="1BA642BE"/>
    <w:rsid w:val="1C2B082A"/>
    <w:rsid w:val="1C966B52"/>
    <w:rsid w:val="1CD80FF0"/>
    <w:rsid w:val="1CEE67E6"/>
    <w:rsid w:val="1D416B91"/>
    <w:rsid w:val="1D8D2411"/>
    <w:rsid w:val="1DF1708D"/>
    <w:rsid w:val="1E6036B1"/>
    <w:rsid w:val="1E620650"/>
    <w:rsid w:val="1E66306D"/>
    <w:rsid w:val="1E7F3C86"/>
    <w:rsid w:val="1EA76E5E"/>
    <w:rsid w:val="1F16205E"/>
    <w:rsid w:val="1FB87141"/>
    <w:rsid w:val="201D4883"/>
    <w:rsid w:val="202544F8"/>
    <w:rsid w:val="20686598"/>
    <w:rsid w:val="20775292"/>
    <w:rsid w:val="20C97C6B"/>
    <w:rsid w:val="20FF12FF"/>
    <w:rsid w:val="210C49B7"/>
    <w:rsid w:val="211C4D5E"/>
    <w:rsid w:val="21576488"/>
    <w:rsid w:val="21643073"/>
    <w:rsid w:val="217A61E3"/>
    <w:rsid w:val="21DC2A65"/>
    <w:rsid w:val="22F437BC"/>
    <w:rsid w:val="230F45B3"/>
    <w:rsid w:val="238444F7"/>
    <w:rsid w:val="24001A70"/>
    <w:rsid w:val="246310DB"/>
    <w:rsid w:val="24694978"/>
    <w:rsid w:val="24CA7C8D"/>
    <w:rsid w:val="254C272F"/>
    <w:rsid w:val="25D86A82"/>
    <w:rsid w:val="260D13FB"/>
    <w:rsid w:val="261A7865"/>
    <w:rsid w:val="2634206E"/>
    <w:rsid w:val="26411D73"/>
    <w:rsid w:val="26664C19"/>
    <w:rsid w:val="26734F46"/>
    <w:rsid w:val="26AD7EC2"/>
    <w:rsid w:val="26E16D63"/>
    <w:rsid w:val="27050E8B"/>
    <w:rsid w:val="27284A5F"/>
    <w:rsid w:val="2747705E"/>
    <w:rsid w:val="278C3273"/>
    <w:rsid w:val="27994CE5"/>
    <w:rsid w:val="27A434A5"/>
    <w:rsid w:val="27C738C3"/>
    <w:rsid w:val="28013BAF"/>
    <w:rsid w:val="285710EA"/>
    <w:rsid w:val="289D0E3F"/>
    <w:rsid w:val="28EC1DD7"/>
    <w:rsid w:val="2943697F"/>
    <w:rsid w:val="298A62B9"/>
    <w:rsid w:val="2A02142A"/>
    <w:rsid w:val="2A0917AA"/>
    <w:rsid w:val="2A1B1309"/>
    <w:rsid w:val="2A2B2674"/>
    <w:rsid w:val="2ACA694F"/>
    <w:rsid w:val="2B0B538A"/>
    <w:rsid w:val="2B400944"/>
    <w:rsid w:val="2B512406"/>
    <w:rsid w:val="2B7F66BA"/>
    <w:rsid w:val="2BC5618F"/>
    <w:rsid w:val="2C55416F"/>
    <w:rsid w:val="2C622E99"/>
    <w:rsid w:val="2CB14F0D"/>
    <w:rsid w:val="2CDC75C9"/>
    <w:rsid w:val="2D1B501A"/>
    <w:rsid w:val="2D317DFE"/>
    <w:rsid w:val="2DCD3C23"/>
    <w:rsid w:val="2DD53B13"/>
    <w:rsid w:val="2E04387D"/>
    <w:rsid w:val="2E0D7877"/>
    <w:rsid w:val="2E703395"/>
    <w:rsid w:val="2E7A1721"/>
    <w:rsid w:val="2ECD052F"/>
    <w:rsid w:val="2F2F050C"/>
    <w:rsid w:val="2F43751B"/>
    <w:rsid w:val="2FD10C4C"/>
    <w:rsid w:val="2FF37F4C"/>
    <w:rsid w:val="3007243F"/>
    <w:rsid w:val="301C08FD"/>
    <w:rsid w:val="30255FA1"/>
    <w:rsid w:val="30522358"/>
    <w:rsid w:val="305C5D74"/>
    <w:rsid w:val="307A654C"/>
    <w:rsid w:val="309649E4"/>
    <w:rsid w:val="30A22899"/>
    <w:rsid w:val="30AC53AF"/>
    <w:rsid w:val="30B6586B"/>
    <w:rsid w:val="30C33202"/>
    <w:rsid w:val="31017154"/>
    <w:rsid w:val="31270F25"/>
    <w:rsid w:val="31404F2C"/>
    <w:rsid w:val="314A38A0"/>
    <w:rsid w:val="31534E81"/>
    <w:rsid w:val="3160373B"/>
    <w:rsid w:val="31B715EA"/>
    <w:rsid w:val="31ED32C8"/>
    <w:rsid w:val="3250798E"/>
    <w:rsid w:val="32616452"/>
    <w:rsid w:val="3290285B"/>
    <w:rsid w:val="32E06D47"/>
    <w:rsid w:val="335216E6"/>
    <w:rsid w:val="338B6EAC"/>
    <w:rsid w:val="339D67CA"/>
    <w:rsid w:val="33DC0A3D"/>
    <w:rsid w:val="33F56E85"/>
    <w:rsid w:val="344006C6"/>
    <w:rsid w:val="34AB0D3A"/>
    <w:rsid w:val="34EF3BC3"/>
    <w:rsid w:val="3531597D"/>
    <w:rsid w:val="358703A7"/>
    <w:rsid w:val="35982D34"/>
    <w:rsid w:val="35C61663"/>
    <w:rsid w:val="35DE5CAC"/>
    <w:rsid w:val="35F323F4"/>
    <w:rsid w:val="36462F03"/>
    <w:rsid w:val="364B3960"/>
    <w:rsid w:val="374E48A5"/>
    <w:rsid w:val="38160FA7"/>
    <w:rsid w:val="382F42C0"/>
    <w:rsid w:val="38625F8E"/>
    <w:rsid w:val="387C3F92"/>
    <w:rsid w:val="38D806F3"/>
    <w:rsid w:val="396A20F8"/>
    <w:rsid w:val="3996713E"/>
    <w:rsid w:val="39BE0D43"/>
    <w:rsid w:val="39C8251F"/>
    <w:rsid w:val="39E360D9"/>
    <w:rsid w:val="3A286F41"/>
    <w:rsid w:val="3A674B07"/>
    <w:rsid w:val="3AA266D6"/>
    <w:rsid w:val="3AE51D27"/>
    <w:rsid w:val="3AF47DB7"/>
    <w:rsid w:val="3B51435A"/>
    <w:rsid w:val="3B830E61"/>
    <w:rsid w:val="3BA854E7"/>
    <w:rsid w:val="3BAF4E71"/>
    <w:rsid w:val="3BD83F12"/>
    <w:rsid w:val="3C981F19"/>
    <w:rsid w:val="3CA27429"/>
    <w:rsid w:val="3CAB3914"/>
    <w:rsid w:val="3CB011EA"/>
    <w:rsid w:val="3CBE6DF7"/>
    <w:rsid w:val="3D31436B"/>
    <w:rsid w:val="3D7F7514"/>
    <w:rsid w:val="3DA51EF5"/>
    <w:rsid w:val="3DAB2AB2"/>
    <w:rsid w:val="3DAD4136"/>
    <w:rsid w:val="3E213711"/>
    <w:rsid w:val="3E306F3E"/>
    <w:rsid w:val="3E436087"/>
    <w:rsid w:val="3E5B6E1F"/>
    <w:rsid w:val="3E9C7E81"/>
    <w:rsid w:val="3ED37F8C"/>
    <w:rsid w:val="3F051428"/>
    <w:rsid w:val="3F501714"/>
    <w:rsid w:val="3F893A26"/>
    <w:rsid w:val="3FD03AAA"/>
    <w:rsid w:val="407E307E"/>
    <w:rsid w:val="40C11B5E"/>
    <w:rsid w:val="412818B1"/>
    <w:rsid w:val="413B09D4"/>
    <w:rsid w:val="414F5E32"/>
    <w:rsid w:val="41D315AF"/>
    <w:rsid w:val="41E120C2"/>
    <w:rsid w:val="41F12406"/>
    <w:rsid w:val="422D580A"/>
    <w:rsid w:val="422E3E80"/>
    <w:rsid w:val="42802C73"/>
    <w:rsid w:val="42825313"/>
    <w:rsid w:val="42A43685"/>
    <w:rsid w:val="4302611F"/>
    <w:rsid w:val="4314666B"/>
    <w:rsid w:val="434737F5"/>
    <w:rsid w:val="437F544F"/>
    <w:rsid w:val="43CE39F1"/>
    <w:rsid w:val="446F139A"/>
    <w:rsid w:val="448256D6"/>
    <w:rsid w:val="449E0F90"/>
    <w:rsid w:val="44A66876"/>
    <w:rsid w:val="44B52662"/>
    <w:rsid w:val="44C12801"/>
    <w:rsid w:val="45163F76"/>
    <w:rsid w:val="451A0BD8"/>
    <w:rsid w:val="451E0571"/>
    <w:rsid w:val="45380C19"/>
    <w:rsid w:val="459B1256"/>
    <w:rsid w:val="46940DFC"/>
    <w:rsid w:val="46EB2122"/>
    <w:rsid w:val="4724546F"/>
    <w:rsid w:val="474A45C8"/>
    <w:rsid w:val="4758692C"/>
    <w:rsid w:val="477B0D24"/>
    <w:rsid w:val="47904CD5"/>
    <w:rsid w:val="483D0338"/>
    <w:rsid w:val="4851476E"/>
    <w:rsid w:val="48554A76"/>
    <w:rsid w:val="488D3607"/>
    <w:rsid w:val="49A01B48"/>
    <w:rsid w:val="49BD73DA"/>
    <w:rsid w:val="49D1597A"/>
    <w:rsid w:val="4A0242D4"/>
    <w:rsid w:val="4A2C0FA6"/>
    <w:rsid w:val="4A3039D8"/>
    <w:rsid w:val="4A5B4A7A"/>
    <w:rsid w:val="4A993B78"/>
    <w:rsid w:val="4AA40F16"/>
    <w:rsid w:val="4AAE720D"/>
    <w:rsid w:val="4ACC4AA1"/>
    <w:rsid w:val="4B6B1F2F"/>
    <w:rsid w:val="4B734E3F"/>
    <w:rsid w:val="4B7B3144"/>
    <w:rsid w:val="4C034EF0"/>
    <w:rsid w:val="4C3E6A3A"/>
    <w:rsid w:val="4C8B01D8"/>
    <w:rsid w:val="4C9B1346"/>
    <w:rsid w:val="4CD06DF3"/>
    <w:rsid w:val="4D0707A1"/>
    <w:rsid w:val="4D11431C"/>
    <w:rsid w:val="4D14785E"/>
    <w:rsid w:val="4D170B69"/>
    <w:rsid w:val="4D1E3DA0"/>
    <w:rsid w:val="4D711E16"/>
    <w:rsid w:val="4D995E8A"/>
    <w:rsid w:val="4E1D523E"/>
    <w:rsid w:val="4E2853FA"/>
    <w:rsid w:val="4E3F2C30"/>
    <w:rsid w:val="4E671297"/>
    <w:rsid w:val="4E89690B"/>
    <w:rsid w:val="4EA50AA9"/>
    <w:rsid w:val="4EA56A4A"/>
    <w:rsid w:val="4EB77E73"/>
    <w:rsid w:val="4ECC4C7B"/>
    <w:rsid w:val="4F126E62"/>
    <w:rsid w:val="4F2B313B"/>
    <w:rsid w:val="4F792341"/>
    <w:rsid w:val="4F9206EC"/>
    <w:rsid w:val="4FA8272F"/>
    <w:rsid w:val="50374AE6"/>
    <w:rsid w:val="507A141D"/>
    <w:rsid w:val="50A34D61"/>
    <w:rsid w:val="50A437B5"/>
    <w:rsid w:val="50A872BE"/>
    <w:rsid w:val="50CF1A4D"/>
    <w:rsid w:val="51174166"/>
    <w:rsid w:val="511B5ABD"/>
    <w:rsid w:val="51245E2C"/>
    <w:rsid w:val="51321AA2"/>
    <w:rsid w:val="516519B6"/>
    <w:rsid w:val="524B7493"/>
    <w:rsid w:val="52D75CE3"/>
    <w:rsid w:val="52D86FAF"/>
    <w:rsid w:val="52FC39CF"/>
    <w:rsid w:val="53311B85"/>
    <w:rsid w:val="5385422B"/>
    <w:rsid w:val="53FC4F9C"/>
    <w:rsid w:val="5428260F"/>
    <w:rsid w:val="5449731C"/>
    <w:rsid w:val="54BA2A18"/>
    <w:rsid w:val="554B181D"/>
    <w:rsid w:val="55514C9E"/>
    <w:rsid w:val="55532572"/>
    <w:rsid w:val="5592793D"/>
    <w:rsid w:val="55E93D05"/>
    <w:rsid w:val="55FD4D03"/>
    <w:rsid w:val="56093CFF"/>
    <w:rsid w:val="56502405"/>
    <w:rsid w:val="565B2E52"/>
    <w:rsid w:val="566A5588"/>
    <w:rsid w:val="56AF5432"/>
    <w:rsid w:val="57084640"/>
    <w:rsid w:val="5744283F"/>
    <w:rsid w:val="574C2E3E"/>
    <w:rsid w:val="575231D9"/>
    <w:rsid w:val="57800EBE"/>
    <w:rsid w:val="57D553FB"/>
    <w:rsid w:val="57E722C0"/>
    <w:rsid w:val="58056EA8"/>
    <w:rsid w:val="586D4290"/>
    <w:rsid w:val="58C16915"/>
    <w:rsid w:val="58D52AC0"/>
    <w:rsid w:val="58EF06B5"/>
    <w:rsid w:val="59595E71"/>
    <w:rsid w:val="598A7E30"/>
    <w:rsid w:val="599B2F63"/>
    <w:rsid w:val="59AA3F28"/>
    <w:rsid w:val="59C51E34"/>
    <w:rsid w:val="59C65101"/>
    <w:rsid w:val="59D86450"/>
    <w:rsid w:val="59F00EA9"/>
    <w:rsid w:val="59FD7DDD"/>
    <w:rsid w:val="5A1D1E02"/>
    <w:rsid w:val="5A6C65E1"/>
    <w:rsid w:val="5A6D70E2"/>
    <w:rsid w:val="5B307219"/>
    <w:rsid w:val="5B336DFD"/>
    <w:rsid w:val="5B4B718E"/>
    <w:rsid w:val="5B4E0ED1"/>
    <w:rsid w:val="5BC800C9"/>
    <w:rsid w:val="5BD972E0"/>
    <w:rsid w:val="5C443402"/>
    <w:rsid w:val="5DAF3A51"/>
    <w:rsid w:val="5DF56DDA"/>
    <w:rsid w:val="5E1A7B64"/>
    <w:rsid w:val="5E316129"/>
    <w:rsid w:val="5E59712D"/>
    <w:rsid w:val="5EBD5F43"/>
    <w:rsid w:val="5EE16955"/>
    <w:rsid w:val="5F466FDD"/>
    <w:rsid w:val="5FCF477B"/>
    <w:rsid w:val="5FFE40B5"/>
    <w:rsid w:val="6014486A"/>
    <w:rsid w:val="60547BCC"/>
    <w:rsid w:val="609411EB"/>
    <w:rsid w:val="60C059A4"/>
    <w:rsid w:val="60C80F7C"/>
    <w:rsid w:val="61275FB3"/>
    <w:rsid w:val="61435AFC"/>
    <w:rsid w:val="61594537"/>
    <w:rsid w:val="61786113"/>
    <w:rsid w:val="6189278C"/>
    <w:rsid w:val="61AF5BE7"/>
    <w:rsid w:val="623A1510"/>
    <w:rsid w:val="623B1BB2"/>
    <w:rsid w:val="624558D3"/>
    <w:rsid w:val="6289036C"/>
    <w:rsid w:val="629228D0"/>
    <w:rsid w:val="62B05261"/>
    <w:rsid w:val="62DA3A50"/>
    <w:rsid w:val="62F436DB"/>
    <w:rsid w:val="632276C5"/>
    <w:rsid w:val="634D3B6E"/>
    <w:rsid w:val="635E2222"/>
    <w:rsid w:val="63F87D92"/>
    <w:rsid w:val="643760EC"/>
    <w:rsid w:val="649D0852"/>
    <w:rsid w:val="64AE5E2E"/>
    <w:rsid w:val="65376D0C"/>
    <w:rsid w:val="65505045"/>
    <w:rsid w:val="65764C66"/>
    <w:rsid w:val="65F141EA"/>
    <w:rsid w:val="664950EB"/>
    <w:rsid w:val="668A0A5D"/>
    <w:rsid w:val="66FB4039"/>
    <w:rsid w:val="67051753"/>
    <w:rsid w:val="67665778"/>
    <w:rsid w:val="6777084B"/>
    <w:rsid w:val="67C722B6"/>
    <w:rsid w:val="67F224FD"/>
    <w:rsid w:val="67F62F72"/>
    <w:rsid w:val="680A7D60"/>
    <w:rsid w:val="682B69C2"/>
    <w:rsid w:val="6833130B"/>
    <w:rsid w:val="6842637D"/>
    <w:rsid w:val="689F7180"/>
    <w:rsid w:val="68CD528F"/>
    <w:rsid w:val="691932D8"/>
    <w:rsid w:val="693A3B3C"/>
    <w:rsid w:val="69757BC0"/>
    <w:rsid w:val="69AE0738"/>
    <w:rsid w:val="69C143A6"/>
    <w:rsid w:val="6A571F6D"/>
    <w:rsid w:val="6A996982"/>
    <w:rsid w:val="6AC44B40"/>
    <w:rsid w:val="6AD200F6"/>
    <w:rsid w:val="6ADB59DD"/>
    <w:rsid w:val="6AE41D9A"/>
    <w:rsid w:val="6AFB08F6"/>
    <w:rsid w:val="6B1816C2"/>
    <w:rsid w:val="6B4B3808"/>
    <w:rsid w:val="6BB74985"/>
    <w:rsid w:val="6BC972E2"/>
    <w:rsid w:val="6C7A0950"/>
    <w:rsid w:val="6C8B0136"/>
    <w:rsid w:val="6C8D3D4B"/>
    <w:rsid w:val="6CB62984"/>
    <w:rsid w:val="6D876C67"/>
    <w:rsid w:val="6DD12752"/>
    <w:rsid w:val="6E937C67"/>
    <w:rsid w:val="6E96563C"/>
    <w:rsid w:val="6E9765D8"/>
    <w:rsid w:val="6ECD4E5E"/>
    <w:rsid w:val="6EE60316"/>
    <w:rsid w:val="6F0275B0"/>
    <w:rsid w:val="6F5A4BAF"/>
    <w:rsid w:val="703840E6"/>
    <w:rsid w:val="71CC1C71"/>
    <w:rsid w:val="726E4930"/>
    <w:rsid w:val="729F2444"/>
    <w:rsid w:val="72D2440E"/>
    <w:rsid w:val="738A0889"/>
    <w:rsid w:val="740B6B80"/>
    <w:rsid w:val="7417330E"/>
    <w:rsid w:val="749C0F22"/>
    <w:rsid w:val="74BD5F1E"/>
    <w:rsid w:val="7506398F"/>
    <w:rsid w:val="75147828"/>
    <w:rsid w:val="752F698D"/>
    <w:rsid w:val="753945E9"/>
    <w:rsid w:val="7548128F"/>
    <w:rsid w:val="75AB3092"/>
    <w:rsid w:val="75F03482"/>
    <w:rsid w:val="761D1AC8"/>
    <w:rsid w:val="769C40EF"/>
    <w:rsid w:val="76AD49EC"/>
    <w:rsid w:val="76D84BF6"/>
    <w:rsid w:val="76EF10FA"/>
    <w:rsid w:val="77080694"/>
    <w:rsid w:val="771A5220"/>
    <w:rsid w:val="77343263"/>
    <w:rsid w:val="776B5144"/>
    <w:rsid w:val="77976CED"/>
    <w:rsid w:val="780534BF"/>
    <w:rsid w:val="78232920"/>
    <w:rsid w:val="785C626B"/>
    <w:rsid w:val="785D2D82"/>
    <w:rsid w:val="787634CD"/>
    <w:rsid w:val="78E26630"/>
    <w:rsid w:val="7918406D"/>
    <w:rsid w:val="795F1364"/>
    <w:rsid w:val="79A1127D"/>
    <w:rsid w:val="7A09511A"/>
    <w:rsid w:val="7A6D29EA"/>
    <w:rsid w:val="7AAD11D8"/>
    <w:rsid w:val="7AC45B35"/>
    <w:rsid w:val="7AD05897"/>
    <w:rsid w:val="7ADE07E0"/>
    <w:rsid w:val="7B0E36FA"/>
    <w:rsid w:val="7B46741C"/>
    <w:rsid w:val="7B614061"/>
    <w:rsid w:val="7BB4618C"/>
    <w:rsid w:val="7BD476CE"/>
    <w:rsid w:val="7BE97CD4"/>
    <w:rsid w:val="7C556BAB"/>
    <w:rsid w:val="7C567E57"/>
    <w:rsid w:val="7C85344B"/>
    <w:rsid w:val="7C913037"/>
    <w:rsid w:val="7CC7211A"/>
    <w:rsid w:val="7D090F1D"/>
    <w:rsid w:val="7DA2669B"/>
    <w:rsid w:val="7DAF39A1"/>
    <w:rsid w:val="7DB06DB2"/>
    <w:rsid w:val="7E06765B"/>
    <w:rsid w:val="7E425DA8"/>
    <w:rsid w:val="7EE1428F"/>
    <w:rsid w:val="7EE36F2C"/>
    <w:rsid w:val="7F303855"/>
    <w:rsid w:val="7F6C0074"/>
    <w:rsid w:val="7F856AA1"/>
    <w:rsid w:val="7FC00799"/>
    <w:rsid w:val="7FE7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8"/>
    <w:unhideWhenUsed/>
    <w:qFormat/>
    <w:uiPriority w:val="0"/>
    <w:rPr>
      <w:rFonts w:eastAsia="Times New Roman"/>
      <w:sz w:val="18"/>
      <w:szCs w:val="18"/>
    </w:rPr>
  </w:style>
  <w:style w:type="paragraph" w:styleId="3">
    <w:name w:val="footer"/>
    <w:basedOn w:val="1"/>
    <w:link w:val="30"/>
    <w:unhideWhenUsed/>
    <w:qFormat/>
    <w:uiPriority w:val="0"/>
    <w:pPr>
      <w:tabs>
        <w:tab w:val="center" w:pos="4153"/>
        <w:tab w:val="right" w:pos="8306"/>
      </w:tabs>
      <w:snapToGrid w:val="0"/>
      <w:jc w:val="left"/>
    </w:pPr>
    <w:rPr>
      <w:sz w:val="18"/>
      <w:szCs w:val="18"/>
    </w:rPr>
  </w:style>
  <w:style w:type="paragraph" w:styleId="4">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800080"/>
      <w:u w:val="single"/>
    </w:rPr>
  </w:style>
  <w:style w:type="character" w:styleId="8">
    <w:name w:val="Hyperlink"/>
    <w:unhideWhenUsed/>
    <w:qFormat/>
    <w:uiPriority w:val="99"/>
    <w:rPr>
      <w:color w:val="0000FF"/>
      <w:u w:val="single"/>
    </w:rPr>
  </w:style>
  <w:style w:type="paragraph" w:customStyle="1" w:styleId="9">
    <w:name w:val="xl77"/>
    <w:basedOn w:val="1"/>
    <w:qFormat/>
    <w:uiPriority w:val="0"/>
    <w:pPr>
      <w:widowControl/>
      <w:spacing w:before="100" w:beforeAutospacing="1" w:after="100" w:afterAutospacing="1"/>
      <w:jc w:val="left"/>
      <w:textAlignment w:val="center"/>
    </w:pPr>
    <w:rPr>
      <w:rFonts w:ascii="宋体" w:hAnsi="宋体" w:cs="宋体"/>
      <w:kern w:val="0"/>
      <w:sz w:val="22"/>
    </w:rPr>
  </w:style>
  <w:style w:type="paragraph" w:customStyle="1" w:styleId="10">
    <w:name w:val="xl73"/>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11">
    <w:name w:val="xl78"/>
    <w:basedOn w:val="1"/>
    <w:qFormat/>
    <w:uiPriority w:val="0"/>
    <w:pPr>
      <w:widowControl/>
      <w:spacing w:before="100" w:beforeAutospacing="1" w:after="100" w:afterAutospacing="1"/>
      <w:jc w:val="center"/>
    </w:pPr>
    <w:rPr>
      <w:rFonts w:ascii="宋体" w:hAnsi="宋体" w:cs="宋体"/>
      <w:kern w:val="0"/>
      <w:sz w:val="30"/>
      <w:szCs w:val="30"/>
    </w:rPr>
  </w:style>
  <w:style w:type="paragraph" w:customStyle="1" w:styleId="12">
    <w:name w:val="xl68"/>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rPr>
  </w:style>
  <w:style w:type="paragraph" w:customStyle="1" w:styleId="13">
    <w:name w:val="xl7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4">
    <w:name w:val="p0"/>
    <w:basedOn w:val="1"/>
    <w:qFormat/>
    <w:uiPriority w:val="0"/>
    <w:pPr>
      <w:widowControl/>
    </w:pPr>
    <w:rPr>
      <w:kern w:val="0"/>
      <w:szCs w:val="21"/>
    </w:rPr>
  </w:style>
  <w:style w:type="paragraph" w:customStyle="1" w:styleId="15">
    <w:name w:val="xl67"/>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b/>
      <w:bCs/>
      <w:kern w:val="0"/>
      <w:sz w:val="22"/>
    </w:rPr>
  </w:style>
  <w:style w:type="paragraph" w:customStyle="1" w:styleId="16">
    <w:name w:val="xl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rPr>
  </w:style>
  <w:style w:type="paragraph" w:customStyle="1" w:styleId="17">
    <w:name w:val="xl75"/>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18">
    <w:name w:val="xl70"/>
    <w:basedOn w:val="1"/>
    <w:qFormat/>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19">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20">
    <w:name w:val="xl80"/>
    <w:basedOn w:val="1"/>
    <w:qFormat/>
    <w:uiPriority w:val="0"/>
    <w:pPr>
      <w:widowControl/>
      <w:pBdr>
        <w:bottom w:val="single" w:color="000000" w:sz="4" w:space="0"/>
      </w:pBdr>
      <w:spacing w:before="100" w:beforeAutospacing="1" w:after="100" w:afterAutospacing="1"/>
      <w:jc w:val="center"/>
    </w:pPr>
    <w:rPr>
      <w:rFonts w:ascii="宋体" w:hAnsi="宋体" w:cs="宋体"/>
      <w:kern w:val="0"/>
      <w:sz w:val="24"/>
      <w:szCs w:val="24"/>
    </w:rPr>
  </w:style>
  <w:style w:type="paragraph" w:customStyle="1" w:styleId="21">
    <w:name w:val="xl66"/>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22">
    <w:name w:val="xl71"/>
    <w:basedOn w:val="1"/>
    <w:qFormat/>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23">
    <w:name w:val="xl81"/>
    <w:basedOn w:val="1"/>
    <w:qFormat/>
    <w:uiPriority w:val="0"/>
    <w:pPr>
      <w:widowControl/>
      <w:pBdr>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24">
    <w:name w:val="xl74"/>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paragraph" w:customStyle="1" w:styleId="25">
    <w:name w:val="xl65"/>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2"/>
    </w:rPr>
  </w:style>
  <w:style w:type="paragraph" w:customStyle="1" w:styleId="26">
    <w:name w:val="xl72"/>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rPr>
  </w:style>
  <w:style w:type="character" w:customStyle="1" w:styleId="27">
    <w:name w:val="font21"/>
    <w:basedOn w:val="6"/>
    <w:qFormat/>
    <w:uiPriority w:val="0"/>
    <w:rPr>
      <w:rFonts w:hint="eastAsia" w:ascii="宋体" w:hAnsi="宋体" w:eastAsia="宋体" w:cs="宋体"/>
      <w:color w:val="000000"/>
      <w:sz w:val="22"/>
      <w:szCs w:val="22"/>
      <w:u w:val="none"/>
    </w:rPr>
  </w:style>
  <w:style w:type="character" w:customStyle="1" w:styleId="28">
    <w:name w:val="批注框文本 Char"/>
    <w:basedOn w:val="6"/>
    <w:link w:val="2"/>
    <w:semiHidden/>
    <w:qFormat/>
    <w:uiPriority w:val="0"/>
    <w:rPr>
      <w:kern w:val="2"/>
      <w:sz w:val="18"/>
      <w:szCs w:val="18"/>
      <w:lang w:bidi="ar-SA"/>
    </w:rPr>
  </w:style>
  <w:style w:type="character" w:customStyle="1" w:styleId="29">
    <w:name w:val="页眉 Char"/>
    <w:link w:val="4"/>
    <w:qFormat/>
    <w:uiPriority w:val="0"/>
    <w:rPr>
      <w:kern w:val="2"/>
      <w:sz w:val="18"/>
      <w:szCs w:val="18"/>
      <w:lang w:bidi="ar-SA"/>
    </w:rPr>
  </w:style>
  <w:style w:type="character" w:customStyle="1" w:styleId="30">
    <w:name w:val="页脚 Char"/>
    <w:link w:val="3"/>
    <w:qFormat/>
    <w:uiPriority w:val="0"/>
    <w:rPr>
      <w:kern w:val="2"/>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38</Pages>
  <Words>3094</Words>
  <Characters>17636</Characters>
  <Lines>146</Lines>
  <Paragraphs>41</Paragraphs>
  <TotalTime>2</TotalTime>
  <ScaleCrop>false</ScaleCrop>
  <LinksUpToDate>false</LinksUpToDate>
  <CharactersWithSpaces>20689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2411-12-29T16:00:00Z</dcterms:created>
  <dc:creator>user</dc:creator>
  <cp:lastModifiedBy>USER</cp:lastModifiedBy>
  <dcterms:modified xsi:type="dcterms:W3CDTF">2021-11-04T03:52:55Z</dcterms:modified>
  <dc:title>ＸＸ厅（局）</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AA93CA4EEFAF438AA14AEBCC09C19AC1</vt:lpwstr>
  </property>
</Properties>
</file>