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南阳市卧龙区</w:t>
      </w:r>
      <w:r>
        <w:rPr>
          <w:rFonts w:hint="eastAsia" w:ascii="黑体" w:hAnsi="黑体" w:eastAsia="黑体" w:cs="黑体"/>
          <w:sz w:val="52"/>
          <w:szCs w:val="52"/>
          <w:lang w:eastAsia="zh-CN"/>
        </w:rPr>
        <w:t>英庄</w:t>
      </w:r>
      <w:r>
        <w:rPr>
          <w:rFonts w:hint="eastAsia" w:ascii="黑体" w:hAnsi="黑体" w:eastAsia="黑体" w:cs="黑体"/>
          <w:sz w:val="52"/>
          <w:szCs w:val="52"/>
        </w:rPr>
        <w:t>镇人民政府</w:t>
      </w:r>
    </w:p>
    <w:p>
      <w:pPr>
        <w:jc w:val="center"/>
        <w:rPr>
          <w:rFonts w:hint="eastAsia" w:ascii="黑体" w:hAnsi="黑体" w:eastAsia="黑体" w:cs="黑体"/>
          <w:sz w:val="52"/>
          <w:szCs w:val="52"/>
        </w:rPr>
      </w:pPr>
      <w:r>
        <w:rPr>
          <w:rFonts w:hint="eastAsia" w:ascii="黑体" w:hAnsi="黑体" w:eastAsia="黑体" w:cs="黑体"/>
          <w:sz w:val="52"/>
          <w:szCs w:val="52"/>
        </w:rPr>
        <w:t>2020年度部门决算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二〇二一年十月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英庄</w:t>
      </w:r>
      <w:r>
        <w:rPr>
          <w:rFonts w:hint="eastAsia" w:ascii="黑体" w:hAnsi="黑体" w:eastAsia="黑体" w:cs="黑体"/>
          <w:sz w:val="32"/>
          <w:szCs w:val="32"/>
        </w:rPr>
        <w:t>镇人民政府概况</w:t>
      </w:r>
    </w:p>
    <w:p>
      <w:pPr>
        <w:numPr>
          <w:ilvl w:val="0"/>
          <w:numId w:val="1"/>
        </w:numPr>
        <w:ind w:firstLine="640" w:firstLineChars="200"/>
        <w:jc w:val="left"/>
        <w:rPr>
          <w:rFonts w:hint="eastAsia"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hint="eastAsia"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rPr>
          <w:rFonts w:hint="eastAsia" w:ascii="黑体" w:hAnsi="黑体" w:eastAsia="黑体" w:cs="黑体"/>
          <w:sz w:val="48"/>
          <w:szCs w:val="48"/>
        </w:rPr>
      </w:pPr>
      <w:r>
        <w:rPr>
          <w:rFonts w:hint="eastAsia" w:ascii="黑体" w:hAnsi="黑体" w:eastAsia="黑体" w:cs="黑体"/>
          <w:sz w:val="48"/>
          <w:szCs w:val="48"/>
        </w:rPr>
        <w:t>第一部分　</w:t>
      </w:r>
    </w:p>
    <w:p>
      <w:pPr>
        <w:widowControl/>
        <w:jc w:val="center"/>
        <w:rPr>
          <w:rFonts w:hint="eastAsia" w:ascii="黑体" w:hAnsi="黑体" w:eastAsia="黑体" w:cs="黑体"/>
          <w:sz w:val="48"/>
          <w:szCs w:val="48"/>
        </w:rPr>
      </w:pPr>
      <w:r>
        <w:rPr>
          <w:rFonts w:hint="eastAsia" w:ascii="黑体" w:hAnsi="黑体" w:eastAsia="黑体" w:cs="黑体"/>
          <w:sz w:val="48"/>
          <w:szCs w:val="48"/>
        </w:rPr>
        <w:t>　</w:t>
      </w:r>
    </w:p>
    <w:p>
      <w:pPr>
        <w:widowControl/>
        <w:jc w:val="center"/>
        <w:rPr>
          <w:rFonts w:hint="eastAsia" w:ascii="黑体" w:hAnsi="黑体" w:eastAsia="黑体" w:cs="黑体"/>
          <w:sz w:val="48"/>
          <w:szCs w:val="48"/>
        </w:rPr>
      </w:pPr>
      <w:r>
        <w:rPr>
          <w:rFonts w:hint="eastAsia" w:ascii="黑体" w:hAnsi="黑体" w:eastAsia="黑体" w:cs="黑体"/>
          <w:sz w:val="48"/>
          <w:szCs w:val="48"/>
        </w:rPr>
        <w:t>南阳市卧龙区</w:t>
      </w:r>
    </w:p>
    <w:p>
      <w:pPr>
        <w:widowControl/>
        <w:jc w:val="center"/>
        <w:rPr>
          <w:rFonts w:hint="eastAsia" w:ascii="黑体" w:hAnsi="黑体" w:eastAsia="黑体" w:cs="黑体"/>
          <w:sz w:val="48"/>
          <w:szCs w:val="48"/>
        </w:rPr>
      </w:pPr>
    </w:p>
    <w:p>
      <w:pPr>
        <w:widowControl/>
        <w:jc w:val="center"/>
        <w:rPr>
          <w:rFonts w:hint="eastAsia" w:ascii="黑体" w:hAnsi="黑体" w:eastAsia="黑体" w:cs="黑体"/>
          <w:sz w:val="48"/>
          <w:szCs w:val="48"/>
        </w:rPr>
      </w:pPr>
      <w:r>
        <w:rPr>
          <w:rFonts w:hint="eastAsia" w:ascii="黑体" w:hAnsi="黑体" w:eastAsia="黑体" w:cs="黑体"/>
          <w:sz w:val="48"/>
          <w:szCs w:val="48"/>
          <w:lang w:eastAsia="zh-CN"/>
        </w:rPr>
        <w:t>英庄</w:t>
      </w:r>
      <w:r>
        <w:rPr>
          <w:rFonts w:hint="eastAsia" w:ascii="黑体" w:hAnsi="黑体" w:eastAsia="黑体" w:cs="黑体"/>
          <w:sz w:val="48"/>
          <w:szCs w:val="48"/>
        </w:rPr>
        <w:t>镇人民政府概况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一、部门职责</w:t>
      </w:r>
    </w:p>
    <w:p>
      <w:pPr>
        <w:ind w:firstLine="640" w:firstLineChars="200"/>
        <w:jc w:val="left"/>
        <w:rPr>
          <w:rFonts w:ascii="宋体" w:hAnsi="宋体"/>
          <w:sz w:val="32"/>
          <w:szCs w:val="32"/>
        </w:rPr>
      </w:pPr>
      <w:r>
        <w:rPr>
          <w:rFonts w:hint="eastAsia" w:ascii="宋体" w:hAnsi="宋体"/>
          <w:sz w:val="32"/>
          <w:szCs w:val="32"/>
        </w:rPr>
        <w:t>落实国家政策，严格依法行政，发挥经济管理职能，加强政策引导，制定发展规划，服务市场主体和营造发展环境，搞好市场监督，大力促进社会事业发展，发展镇村经济、文化和社会事业，提供公共服务，维护社会稳定，构建社会主义和谐社会。</w:t>
      </w:r>
    </w:p>
    <w:p>
      <w:pPr>
        <w:pStyle w:val="5"/>
        <w:ind w:firstLine="600"/>
        <w:rPr>
          <w:rFonts w:hint="eastAsia" w:ascii="宋体" w:hAnsi="宋体"/>
          <w:kern w:val="2"/>
          <w:sz w:val="32"/>
          <w:szCs w:val="32"/>
        </w:rPr>
      </w:pPr>
      <w:r>
        <w:rPr>
          <w:rFonts w:hint="eastAsia" w:ascii="宋体" w:hAnsi="宋体"/>
          <w:kern w:val="2"/>
          <w:sz w:val="32"/>
          <w:szCs w:val="32"/>
        </w:rPr>
        <w:t>1、执行本级人民代表大会的决议和上级国家机关的决定，发布决定和命令；</w:t>
      </w:r>
    </w:p>
    <w:p>
      <w:pPr>
        <w:pStyle w:val="5"/>
        <w:ind w:firstLine="600"/>
        <w:rPr>
          <w:rFonts w:hint="eastAsia" w:ascii="宋体" w:hAnsi="宋体"/>
          <w:kern w:val="2"/>
          <w:sz w:val="32"/>
          <w:szCs w:val="32"/>
        </w:rPr>
      </w:pPr>
      <w:r>
        <w:rPr>
          <w:rFonts w:hint="eastAsia" w:ascii="宋体" w:hAnsi="宋体"/>
          <w:kern w:val="2"/>
          <w:sz w:val="32"/>
          <w:szCs w:val="32"/>
        </w:rPr>
        <w:t>2、执行本行政区域的经济和发展计划，预算，管理本行政区域的经济、教育、科学、文化、卫生、体育事业和财政、民政、公安、司法行政、计划生育等行政工作；</w:t>
      </w:r>
    </w:p>
    <w:p>
      <w:pPr>
        <w:pStyle w:val="5"/>
        <w:ind w:firstLine="600"/>
        <w:rPr>
          <w:rFonts w:hint="eastAsia" w:ascii="宋体" w:hAnsi="宋体"/>
          <w:kern w:val="2"/>
          <w:sz w:val="32"/>
          <w:szCs w:val="32"/>
        </w:rPr>
      </w:pPr>
      <w:r>
        <w:rPr>
          <w:rFonts w:hint="eastAsia" w:ascii="宋体" w:hAnsi="宋体"/>
          <w:kern w:val="2"/>
          <w:sz w:val="32"/>
          <w:szCs w:val="32"/>
        </w:rPr>
        <w:t>3、保护社会主义的全民所有财产和劳动群众集体所有的财产，保护公民私有所有的合法财产，维护社会序，保障公民的人身权利、民主权利和其他权利；</w:t>
      </w:r>
    </w:p>
    <w:p>
      <w:pPr>
        <w:pStyle w:val="5"/>
        <w:ind w:firstLine="600"/>
        <w:rPr>
          <w:rFonts w:hint="eastAsia" w:ascii="宋体" w:hAnsi="宋体"/>
          <w:kern w:val="2"/>
          <w:sz w:val="32"/>
          <w:szCs w:val="32"/>
        </w:rPr>
      </w:pPr>
      <w:r>
        <w:rPr>
          <w:rFonts w:hint="eastAsia" w:ascii="宋体" w:hAnsi="宋体"/>
          <w:kern w:val="2"/>
          <w:sz w:val="32"/>
          <w:szCs w:val="32"/>
        </w:rPr>
        <w:t>4、保护各种经济组织的合法权益；</w:t>
      </w:r>
    </w:p>
    <w:p>
      <w:pPr>
        <w:jc w:val="left"/>
        <w:rPr>
          <w:rFonts w:hint="eastAsia" w:ascii="宋体" w:hAnsi="宋体"/>
          <w:sz w:val="32"/>
          <w:szCs w:val="32"/>
        </w:rPr>
      </w:pPr>
      <w:r>
        <w:rPr>
          <w:rFonts w:hint="eastAsia" w:ascii="宋体" w:hAnsi="宋体"/>
          <w:sz w:val="32"/>
          <w:szCs w:val="32"/>
        </w:rPr>
        <w:t>5、保障少数民族的权益和尊重少数民族的风俗习惯；</w:t>
      </w:r>
    </w:p>
    <w:p>
      <w:pPr>
        <w:jc w:val="left"/>
        <w:rPr>
          <w:rFonts w:hint="eastAsia" w:ascii="宋体" w:hAnsi="宋体"/>
          <w:sz w:val="32"/>
          <w:szCs w:val="32"/>
        </w:rPr>
      </w:pPr>
      <w:r>
        <w:rPr>
          <w:rFonts w:hint="eastAsia" w:ascii="宋体" w:hAnsi="宋体"/>
          <w:sz w:val="32"/>
          <w:szCs w:val="32"/>
        </w:rPr>
        <w:t>6、办理上级人民政府交办的其他事项。</w:t>
      </w:r>
    </w:p>
    <w:p>
      <w:pPr>
        <w:jc w:val="left"/>
        <w:rPr>
          <w:rFonts w:ascii="宋体" w:hAnsi="宋体" w:cs="宋体"/>
          <w:sz w:val="32"/>
          <w:szCs w:val="32"/>
        </w:rPr>
      </w:pP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rPr>
          <w:rFonts w:ascii="宋体" w:hAnsi="宋体" w:cs="宋体"/>
          <w:kern w:val="0"/>
          <w:sz w:val="32"/>
          <w:szCs w:val="32"/>
        </w:rPr>
      </w:pPr>
      <w:r>
        <w:rPr>
          <w:rFonts w:hint="eastAsia" w:ascii="宋体" w:hAnsi="宋体" w:cs="宋体"/>
          <w:kern w:val="0"/>
          <w:sz w:val="32"/>
          <w:szCs w:val="32"/>
        </w:rPr>
        <w:t>1、行政机构、党政机构按</w:t>
      </w:r>
      <w:r>
        <w:rPr>
          <w:rFonts w:ascii="宋体" w:hAnsi="宋体" w:cs="宋体"/>
          <w:kern w:val="0"/>
          <w:sz w:val="32"/>
          <w:szCs w:val="32"/>
        </w:rPr>
        <w:t>3</w:t>
      </w:r>
      <w:r>
        <w:rPr>
          <w:rFonts w:hint="eastAsia" w:ascii="宋体" w:hAnsi="宋体" w:cs="宋体"/>
          <w:kern w:val="0"/>
          <w:sz w:val="32"/>
          <w:szCs w:val="32"/>
        </w:rPr>
        <w:t>个设置，即党政办公室、社会事务办公室、经济发展办公室。管理综合治理办公室牌子，社会事务办公室挂计划生育办公室牌子。</w:t>
      </w:r>
    </w:p>
    <w:p>
      <w:pPr>
        <w:widowControl/>
        <w:ind w:firstLine="640"/>
        <w:rPr>
          <w:rFonts w:ascii="宋体" w:hAnsi="宋体" w:cs="宋体"/>
          <w:kern w:val="0"/>
          <w:sz w:val="32"/>
          <w:szCs w:val="32"/>
        </w:rPr>
      </w:pPr>
      <w:r>
        <w:rPr>
          <w:rFonts w:ascii="宋体" w:hAnsi="宋体" w:cs="宋体"/>
          <w:kern w:val="0"/>
          <w:sz w:val="32"/>
          <w:szCs w:val="32"/>
        </w:rPr>
        <w:t>2</w:t>
      </w:r>
      <w:r>
        <w:rPr>
          <w:rFonts w:hint="eastAsia" w:ascii="宋体" w:hAnsi="宋体" w:cs="宋体"/>
          <w:kern w:val="0"/>
          <w:sz w:val="32"/>
          <w:szCs w:val="32"/>
        </w:rPr>
        <w:t>、事业机构、事业单位按5个中心设置。即：党群服务中心、社会治安综合治理中心、农业农村服务中心、综合行政执法中队和退役军人服务站。</w:t>
      </w:r>
    </w:p>
    <w:p>
      <w:pPr>
        <w:widowControl/>
        <w:ind w:firstLine="640"/>
        <w:rPr>
          <w:rFonts w:ascii="宋体" w:hAnsi="宋体" w:cs="宋体"/>
          <w:kern w:val="0"/>
          <w:sz w:val="32"/>
          <w:szCs w:val="32"/>
        </w:rPr>
      </w:pPr>
      <w:r>
        <w:rPr>
          <w:rFonts w:ascii="宋体" w:hAnsi="宋体" w:cs="宋体"/>
          <w:kern w:val="0"/>
          <w:sz w:val="32"/>
          <w:szCs w:val="32"/>
        </w:rPr>
        <w:t>3</w:t>
      </w:r>
      <w:r>
        <w:rPr>
          <w:rFonts w:hint="eastAsia" w:ascii="宋体" w:hAnsi="宋体" w:cs="宋体"/>
          <w:kern w:val="0"/>
          <w:sz w:val="32"/>
          <w:szCs w:val="32"/>
        </w:rPr>
        <w:t>、我镇现有行政编制人员3</w:t>
      </w:r>
      <w:r>
        <w:rPr>
          <w:rFonts w:hint="eastAsia" w:ascii="宋体" w:hAnsi="宋体" w:cs="宋体"/>
          <w:kern w:val="0"/>
          <w:sz w:val="32"/>
          <w:szCs w:val="32"/>
          <w:lang w:val="en-US" w:eastAsia="zh-CN"/>
        </w:rPr>
        <w:t>1</w:t>
      </w:r>
      <w:r>
        <w:rPr>
          <w:rFonts w:hint="eastAsia" w:ascii="宋体" w:hAnsi="宋体" w:cs="宋体"/>
          <w:kern w:val="0"/>
          <w:sz w:val="32"/>
          <w:szCs w:val="32"/>
        </w:rPr>
        <w:t>人，事业全供编制人员</w:t>
      </w:r>
      <w:r>
        <w:rPr>
          <w:rFonts w:hint="eastAsia" w:ascii="宋体" w:hAnsi="宋体" w:cs="宋体"/>
          <w:kern w:val="0"/>
          <w:sz w:val="32"/>
          <w:szCs w:val="32"/>
          <w:lang w:val="en-US" w:eastAsia="zh-CN"/>
        </w:rPr>
        <w:t>35</w:t>
      </w:r>
      <w:r>
        <w:rPr>
          <w:rFonts w:hint="eastAsia" w:ascii="宋体" w:hAnsi="宋体" w:cs="宋体"/>
          <w:kern w:val="0"/>
          <w:sz w:val="32"/>
          <w:szCs w:val="32"/>
        </w:rPr>
        <w:t>人，机关工勤人员</w:t>
      </w:r>
      <w:r>
        <w:rPr>
          <w:rFonts w:ascii="宋体" w:hAnsi="宋体" w:cs="宋体"/>
          <w:kern w:val="0"/>
          <w:sz w:val="32"/>
          <w:szCs w:val="32"/>
        </w:rPr>
        <w:t>3</w:t>
      </w:r>
      <w:r>
        <w:rPr>
          <w:rFonts w:hint="eastAsia" w:ascii="宋体" w:hAnsi="宋体" w:cs="宋体"/>
          <w:kern w:val="0"/>
          <w:sz w:val="32"/>
          <w:szCs w:val="32"/>
        </w:rPr>
        <w:t>名。</w:t>
      </w:r>
    </w:p>
    <w:p>
      <w:pPr>
        <w:widowControl/>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rPr>
        <w:t>2020年度部门决算表</w:t>
      </w:r>
    </w:p>
    <w:p>
      <w:pPr>
        <w:sectPr>
          <w:pgSz w:w="11906" w:h="16838"/>
          <w:pgMar w:top="1440" w:right="1800" w:bottom="1440" w:left="1800" w:header="851" w:footer="992" w:gutter="0"/>
          <w:cols w:space="425" w:num="1"/>
          <w:docGrid w:type="lines" w:linePitch="312" w:charSpace="0"/>
        </w:sect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61"/>
        <w:gridCol w:w="656"/>
        <w:gridCol w:w="2616"/>
        <w:gridCol w:w="4064"/>
        <w:gridCol w:w="656"/>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c>
          <w:tcPr>
            <w:tcW w:w="14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7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部门：南阳市卧龙区英庄镇</w:t>
            </w: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8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8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8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8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5,894.26</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138.10</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6,032.36</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8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31"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6,032.36</w:t>
            </w:r>
          </w:p>
        </w:tc>
        <w:tc>
          <w:tcPr>
            <w:tcW w:w="1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sectPr>
          <w:pgSz w:w="16838" w:h="11906" w:orient="landscape"/>
          <w:pgMar w:top="1800" w:right="1440" w:bottom="1800" w:left="1440" w:header="851" w:footer="992" w:gutter="0"/>
          <w:cols w:space="425"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4396"/>
        <w:gridCol w:w="1103"/>
        <w:gridCol w:w="1103"/>
        <w:gridCol w:w="915"/>
        <w:gridCol w:w="660"/>
        <w:gridCol w:w="660"/>
        <w:gridCol w:w="660"/>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6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67"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c>
          <w:tcPr>
            <w:tcW w:w="2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6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部门：南阳市卧龙区英庄镇</w:t>
            </w: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8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6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36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57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2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2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2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3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457"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6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6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8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8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6,032.36</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6,032.36</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1,349.23</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1,349.23</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其他职业教育支出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392.09</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392.09</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184.29</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184.29</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419.30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419.30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419.30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419.30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2,962.92</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2,962.92</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320.90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320.90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280.90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280.90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552.43</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552.43</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432.43</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432.43</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636.59</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636.59</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对村级一事一议的补助</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509.99</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509.99</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粮油事务</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其他粮油事务支出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2296099</w:t>
            </w:r>
          </w:p>
        </w:tc>
        <w:tc>
          <w:tcPr>
            <w:tcW w:w="1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用于其他社会公益事业的彩票公益金支出</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75.70</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sectPr>
          <w:pgSz w:w="16838" w:h="11906" w:orient="landscape"/>
          <w:pgMar w:top="1800" w:right="1440" w:bottom="1800" w:left="1440" w:header="851" w:footer="992" w:gutter="0"/>
          <w:cols w:space="425"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4396"/>
        <w:gridCol w:w="1103"/>
        <w:gridCol w:w="1574"/>
        <w:gridCol w:w="1103"/>
        <w:gridCol w:w="660"/>
        <w:gridCol w:w="661"/>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1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18" w:type="pct"/>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c>
          <w:tcPr>
            <w:tcW w:w="3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1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部门：南阳市卧龙区英庄镇</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03"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8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9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8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3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6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53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8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0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8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0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6,032.36</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2,454.61</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3,577.75</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1,349.23</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1,339.23</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其他职业教育支出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392.09</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392.09</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184.29</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184.29</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419.30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419.30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2,962.92</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519.99</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2,442.93</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320.90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280.90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270.90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552.43</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552.43</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432.43</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432.43</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636.59</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509.99</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对村级一事一议的补助</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509.99</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509.99</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粮油事务</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其他粮油事务支出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2296099</w:t>
            </w:r>
          </w:p>
        </w:tc>
        <w:tc>
          <w:tcPr>
            <w:tcW w:w="1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用于其他社会公益事业的彩票公益金支出</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sectPr>
          <w:pgSz w:w="16838" w:h="11906" w:orient="landscape"/>
          <w:pgMar w:top="1800" w:right="1440" w:bottom="1800" w:left="1440" w:header="851" w:footer="992" w:gutter="0"/>
          <w:cols w:space="425"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3"/>
        <w:gridCol w:w="504"/>
        <w:gridCol w:w="1414"/>
        <w:gridCol w:w="3451"/>
        <w:gridCol w:w="504"/>
        <w:gridCol w:w="1402"/>
        <w:gridCol w:w="1408"/>
        <w:gridCol w:w="1421"/>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02" w:type="pct"/>
            <w:gridSpan w:val="5"/>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c>
          <w:tcPr>
            <w:tcW w:w="4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0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0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部门：南阳市卧龙区英庄镇</w:t>
            </w: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17"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337"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07"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8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1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80"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8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3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7"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8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5,894.26</w:t>
            </w: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1,349.23</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1,349.23</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138.10</w:t>
            </w: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392.09</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392.09</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559.30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2,962.92</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2,962.92</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6,032.36</w:t>
            </w: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6,032.36</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5,894.26</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6,032.36</w:t>
            </w:r>
          </w:p>
        </w:tc>
        <w:tc>
          <w:tcPr>
            <w:tcW w:w="11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6,032.36</w:t>
            </w:r>
          </w:p>
        </w:tc>
        <w:tc>
          <w:tcPr>
            <w:tcW w:w="4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5,894.26</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138.10</w:t>
            </w:r>
          </w:p>
        </w:tc>
        <w:tc>
          <w:tcPr>
            <w:tcW w:w="5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7"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3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3956"/>
        <w:gridCol w:w="4439"/>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7"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c>
          <w:tcPr>
            <w:tcW w:w="3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0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部门：南阳市卧龙区英庄镇</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2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71"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61"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367"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5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61"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2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2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2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242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5,894.26</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2,454.61</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3,439.65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1,349.23</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1,339.23</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1,148.23</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其他职业教育支出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392.09</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392.09</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184.29</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184.29</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559.30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419.30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419.30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2,962.92</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519.99</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320.90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280.90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552.43</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432.43</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636.59</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509.99</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对村级一事一议的补助</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509.99</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509.99</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粮油事务</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1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其他粮油事务支出</w:t>
            </w:r>
          </w:p>
        </w:tc>
        <w:tc>
          <w:tcPr>
            <w:tcW w:w="1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sectPr>
          <w:pgSz w:w="16838" w:h="11906" w:orient="landscape"/>
          <w:pgMar w:top="1800" w:right="1440" w:bottom="1800" w:left="1440" w:header="851" w:footer="992" w:gutter="0"/>
          <w:cols w:space="425"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3199"/>
        <w:gridCol w:w="1011"/>
        <w:gridCol w:w="713"/>
        <w:gridCol w:w="2205"/>
        <w:gridCol w:w="813"/>
        <w:gridCol w:w="713"/>
        <w:gridCol w:w="3994"/>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49"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419" w:type="pct"/>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c>
          <w:tcPr>
            <w:tcW w:w="3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26"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部门：南阳市卧龙区英庄镇</w:t>
            </w: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26"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2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79"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1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5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4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77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4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9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1,404.66</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932.39</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837.69</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99.87</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156.79</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92.92</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46.18</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20.34</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42.84</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123.15</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141.27</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117.56</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18.21</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79.59</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198.17</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186.77</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3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25.58</w:t>
            </w:r>
          </w:p>
        </w:tc>
        <w:tc>
          <w:tcPr>
            <w:tcW w:w="24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9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9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1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9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6"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1,522.22</w:t>
            </w:r>
          </w:p>
        </w:tc>
        <w:tc>
          <w:tcPr>
            <w:tcW w:w="2948"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sectPr>
          <w:pgSz w:w="16838" w:h="11906" w:orient="landscape"/>
          <w:pgMar w:top="1800" w:right="1440" w:bottom="1800" w:left="1440" w:header="851" w:footer="992" w:gutter="0"/>
          <w:cols w:space="425"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5"/>
        <w:gridCol w:w="859"/>
        <w:gridCol w:w="752"/>
        <w:gridCol w:w="645"/>
        <w:gridCol w:w="752"/>
        <w:gridCol w:w="3971"/>
        <w:gridCol w:w="752"/>
        <w:gridCol w:w="859"/>
        <w:gridCol w:w="645"/>
        <w:gridCol w:w="645"/>
        <w:gridCol w:w="645"/>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9"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702" w:type="pct"/>
            <w:gridSpan w:val="10"/>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c>
          <w:tcPr>
            <w:tcW w:w="4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9"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部门：南阳市卧龙区英庄镇</w:t>
            </w:r>
          </w:p>
        </w:tc>
        <w:tc>
          <w:tcPr>
            <w:tcW w:w="2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41" w:type="pct"/>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58"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641"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9"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92"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59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4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26"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9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99"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4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59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49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9"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9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2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sectPr>
          <w:pgSz w:w="16838" w:h="11906" w:orient="landscape"/>
          <w:pgMar w:top="1800" w:right="1440" w:bottom="1800" w:left="1440" w:header="851" w:footer="992" w:gutter="0"/>
          <w:cols w:space="425"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4396"/>
        <w:gridCol w:w="660"/>
        <w:gridCol w:w="2018"/>
        <w:gridCol w:w="882"/>
        <w:gridCol w:w="660"/>
        <w:gridCol w:w="88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2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816" w:type="pct"/>
            <w:gridSpan w:val="8"/>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c>
          <w:tcPr>
            <w:tcW w:w="4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部门：南阳市卧龙区英庄镇</w:t>
            </w: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93"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4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711"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45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211"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1"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1"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9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9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138.10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138.10</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138.10</w:t>
            </w:r>
          </w:p>
        </w:tc>
        <w:tc>
          <w:tcPr>
            <w:tcW w:w="4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4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w:t>
            </w:r>
          </w:p>
        </w:tc>
        <w:tc>
          <w:tcPr>
            <w:tcW w:w="4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1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4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4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4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1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2296099</w:t>
            </w:r>
          </w:p>
        </w:tc>
        <w:tc>
          <w:tcPr>
            <w:tcW w:w="1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用于其他社会公益事业的彩票公益金支出</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75.70</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75.70</w:t>
            </w:r>
          </w:p>
        </w:tc>
        <w:tc>
          <w:tcPr>
            <w:tcW w:w="4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4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8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4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sectPr>
          <w:pgSz w:w="16838" w:h="11906" w:orient="landscape"/>
          <w:pgMar w:top="1800" w:right="1440" w:bottom="1800" w:left="1440" w:header="851" w:footer="992" w:gutter="0"/>
          <w:cols w:space="425" w:num="1"/>
          <w:docGrid w:type="lines" w:linePitch="312" w:charSpace="0"/>
        </w:sectPr>
      </w:pP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2020年度收、支总计均为6032.36万元。与2019年度相比，收、支总计各增加</w:t>
      </w:r>
      <w:r>
        <w:rPr>
          <w:rFonts w:hint="eastAsia" w:ascii="仿宋_GB2312" w:hAnsi="仿宋_GB2312" w:eastAsia="仿宋_GB2312" w:cs="仿宋_GB2312"/>
          <w:sz w:val="32"/>
          <w:szCs w:val="32"/>
          <w:lang w:val="en-US" w:eastAsia="zh-CN"/>
        </w:rPr>
        <w:t>1987.97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4.92</w:t>
      </w:r>
      <w:r>
        <w:rPr>
          <w:rFonts w:hint="eastAsia" w:ascii="仿宋_GB2312" w:hAnsi="仿宋_GB2312" w:eastAsia="仿宋_GB2312" w:cs="仿宋_GB2312"/>
          <w:sz w:val="32"/>
          <w:szCs w:val="32"/>
        </w:rPr>
        <w:t>%。主要原因是转移支付收入增加。</w:t>
      </w:r>
    </w:p>
    <w:p>
      <w:pPr>
        <w:widowControl/>
        <w:spacing w:line="590" w:lineRule="exact"/>
        <w:rPr>
          <w:rFonts w:hint="eastAsia" w:ascii="黑体" w:hAnsi="黑体" w:eastAsia="黑体" w:cs="黑体"/>
          <w:sz w:val="32"/>
          <w:szCs w:val="32"/>
        </w:rPr>
      </w:pPr>
    </w:p>
    <w:p>
      <w:pPr>
        <w:widowControl/>
        <w:spacing w:line="590" w:lineRule="exact"/>
        <w:rPr>
          <w:rFonts w:hint="eastAsia" w:ascii="黑体" w:hAnsi="黑体" w:eastAsia="黑体" w:cs="黑体"/>
          <w:sz w:val="32"/>
          <w:szCs w:val="32"/>
        </w:rPr>
      </w:pPr>
    </w:p>
    <w:p>
      <w:pPr>
        <w:widowControl/>
        <w:spacing w:line="590" w:lineRule="exact"/>
        <w:rPr>
          <w:rFonts w:hint="eastAsia" w:ascii="黑体" w:hAnsi="黑体" w:eastAsia="黑体" w:cs="黑体"/>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2020年度收入合计6032.36万元，其中：财政拨款收入6032.36万元，占100%；上级补助收入0万元，占0%；事业收入0万元，占0%；经营收入0万元，占0%；附属单位上缴收入0万元，占0%；其他收入0万元，占0%。</w:t>
      </w:r>
    </w:p>
    <w:p>
      <w:pPr>
        <w:widowControl/>
        <w:spacing w:line="590" w:lineRule="exact"/>
        <w:rPr>
          <w:rFonts w:hint="eastAsia" w:ascii="黑体" w:hAnsi="黑体" w:eastAsia="黑体" w:cs="黑体"/>
          <w:sz w:val="32"/>
          <w:szCs w:val="32"/>
        </w:rPr>
      </w:pPr>
    </w:p>
    <w:p>
      <w:pPr>
        <w:widowControl/>
        <w:spacing w:line="590" w:lineRule="exact"/>
        <w:rPr>
          <w:rFonts w:hint="eastAsia" w:ascii="黑体" w:hAnsi="黑体" w:eastAsia="黑体" w:cs="黑体"/>
          <w:sz w:val="32"/>
          <w:szCs w:val="32"/>
        </w:rPr>
      </w:pPr>
    </w:p>
    <w:p>
      <w:pPr>
        <w:widowControl/>
        <w:spacing w:line="590" w:lineRule="exact"/>
        <w:rPr>
          <w:rFonts w:hint="eastAsia" w:ascii="黑体" w:hAnsi="黑体" w:eastAsia="黑体" w:cs="黑体"/>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2020年度支出合计6032.36万元，其中：基本支出2454.61万元，占</w:t>
      </w: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%；项目支出3577.75元，占</w:t>
      </w:r>
      <w:r>
        <w:rPr>
          <w:rFonts w:hint="eastAsia" w:ascii="仿宋_GB2312" w:hAnsi="仿宋_GB2312" w:eastAsia="仿宋_GB2312" w:cs="仿宋_GB2312"/>
          <w:sz w:val="32"/>
          <w:szCs w:val="32"/>
          <w:lang w:val="en-US" w:eastAsia="zh-CN"/>
        </w:rPr>
        <w:t>59.3</w:t>
      </w:r>
      <w:r>
        <w:rPr>
          <w:rFonts w:hint="eastAsia" w:ascii="仿宋_GB2312" w:hAnsi="仿宋_GB2312" w:eastAsia="仿宋_GB2312" w:cs="仿宋_GB2312"/>
          <w:sz w:val="32"/>
          <w:szCs w:val="32"/>
        </w:rPr>
        <w:t>%；上缴上级支出0万元，占0%；经营支出0万元，占0%；对附属单位补助支出0万元，占0%。</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2020年度财政拨款收、支总计均为6032.36万元。与201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年度相比，财政拨款收、支总计各增加</w:t>
      </w:r>
      <w:r>
        <w:rPr>
          <w:rFonts w:hint="eastAsia" w:ascii="仿宋_GB2312" w:hAnsi="仿宋_GB2312" w:eastAsia="仿宋_GB2312" w:cs="仿宋_GB2312"/>
          <w:sz w:val="32"/>
          <w:szCs w:val="32"/>
          <w:lang w:val="en-US" w:eastAsia="zh-CN"/>
        </w:rPr>
        <w:t>1987.97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49.15</w:t>
      </w:r>
      <w:r>
        <w:rPr>
          <w:rFonts w:hint="eastAsia" w:ascii="仿宋_GB2312" w:hAnsi="仿宋_GB2312" w:eastAsia="仿宋_GB2312" w:cs="仿宋_GB2312"/>
          <w:sz w:val="32"/>
          <w:szCs w:val="32"/>
        </w:rPr>
        <w:t>%。主要原因是转移支付收入增加。</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2020年度一般公共预算财政拨款支出5894.26万元，占支出合计的</w:t>
      </w:r>
      <w:r>
        <w:rPr>
          <w:rFonts w:hint="eastAsia" w:ascii="仿宋_GB2312" w:hAnsi="仿宋_GB2312" w:eastAsia="仿宋_GB2312" w:cs="仿宋_GB2312"/>
          <w:sz w:val="32"/>
          <w:szCs w:val="32"/>
          <w:lang w:val="en-US" w:eastAsia="zh-CN"/>
        </w:rPr>
        <w:t>97.7</w:t>
      </w:r>
      <w:r>
        <w:rPr>
          <w:rFonts w:hint="eastAsia" w:ascii="仿宋_GB2312" w:hAnsi="仿宋_GB2312" w:eastAsia="仿宋_GB2312" w:cs="仿宋_GB2312"/>
          <w:sz w:val="32"/>
          <w:szCs w:val="32"/>
        </w:rPr>
        <w:t>%。与2019年度相比，一般公共预算财政拨款支出增加</w:t>
      </w:r>
      <w:r>
        <w:rPr>
          <w:rFonts w:hint="eastAsia" w:ascii="仿宋_GB2312" w:hAnsi="仿宋_GB2312" w:eastAsia="仿宋_GB2312" w:cs="仿宋_GB2312"/>
          <w:sz w:val="32"/>
          <w:szCs w:val="32"/>
          <w:lang w:val="en-US" w:eastAsia="zh-CN"/>
        </w:rPr>
        <w:t>1858.37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46.05</w:t>
      </w:r>
      <w:r>
        <w:rPr>
          <w:rFonts w:hint="eastAsia" w:ascii="仿宋_GB2312" w:hAnsi="仿宋_GB2312" w:eastAsia="仿宋_GB2312" w:cs="仿宋_GB2312"/>
          <w:sz w:val="32"/>
          <w:szCs w:val="32"/>
        </w:rPr>
        <w:t>%。主要原因是转移支付收入增长。</w:t>
      </w:r>
    </w:p>
    <w:p>
      <w:pPr>
        <w:widowControl/>
        <w:spacing w:line="590" w:lineRule="exact"/>
        <w:rPr>
          <w:rFonts w:hint="eastAsia" w:ascii="仿宋_GB2312" w:hAnsi="仿宋_GB2312" w:eastAsia="仿宋_GB2312" w:cs="仿宋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（二）结构情况。</w:t>
      </w:r>
    </w:p>
    <w:p>
      <w:pPr>
        <w:ind w:firstLine="640" w:firstLineChars="200"/>
        <w:jc w:val="left"/>
        <w:rPr>
          <w:rFonts w:hint="eastAsia" w:ascii="仿宋_GB2312" w:hAnsi="仿宋_GB2312" w:eastAsia="仿宋_GB2312" w:cs="仿宋_GB2312"/>
          <w:sz w:val="32"/>
          <w:szCs w:val="32"/>
        </w:rPr>
      </w:pPr>
      <w:r>
        <w:rPr>
          <w:rFonts w:hint="eastAsia" w:ascii="仿宋_GB2312" w:hAnsi="宋体" w:eastAsia="仿宋_GB2312"/>
          <w:sz w:val="32"/>
        </w:rPr>
        <w:t>2020年度一般公共预算财政拨款支出</w:t>
      </w:r>
      <w:r>
        <w:rPr>
          <w:rFonts w:hint="eastAsia" w:ascii="仿宋_GB2312" w:hAnsi="仿宋_GB2312" w:eastAsia="仿宋_GB2312" w:cs="仿宋_GB2312"/>
          <w:sz w:val="32"/>
          <w:szCs w:val="32"/>
        </w:rPr>
        <w:t>5894.26</w:t>
      </w:r>
      <w:r>
        <w:rPr>
          <w:rFonts w:hint="eastAsia" w:ascii="仿宋_GB2312" w:hAnsi="宋体" w:eastAsia="仿宋_GB2312"/>
          <w:sz w:val="32"/>
        </w:rPr>
        <w:t>万元，主要用于以下方面：一般公共服务（类）支出1349.23万元，占</w:t>
      </w:r>
      <w:r>
        <w:rPr>
          <w:rFonts w:hint="eastAsia" w:ascii="仿宋_GB2312" w:hAnsi="宋体" w:eastAsia="仿宋_GB2312"/>
          <w:sz w:val="32"/>
          <w:lang w:val="en-US" w:eastAsia="zh-CN"/>
        </w:rPr>
        <w:t>22.89</w:t>
      </w:r>
      <w:r>
        <w:rPr>
          <w:rFonts w:hint="eastAsia" w:ascii="仿宋_GB2312" w:hAnsi="宋体" w:eastAsia="仿宋_GB2312"/>
          <w:sz w:val="32"/>
        </w:rPr>
        <w:t>%；外交（类）支出0万元，占0%；国防（类）支出</w:t>
      </w:r>
      <w:r>
        <w:rPr>
          <w:rFonts w:hint="eastAsia" w:ascii="仿宋_GB2312" w:hAnsi="宋体" w:eastAsia="仿宋_GB2312"/>
          <w:sz w:val="32"/>
          <w:lang w:val="en-US" w:eastAsia="zh-CN"/>
        </w:rPr>
        <w:t>0</w:t>
      </w:r>
      <w:r>
        <w:rPr>
          <w:rFonts w:hint="eastAsia" w:ascii="仿宋_GB2312" w:hAnsi="宋体" w:eastAsia="仿宋_GB2312"/>
          <w:sz w:val="32"/>
        </w:rPr>
        <w:t>万元，占</w:t>
      </w:r>
      <w:r>
        <w:rPr>
          <w:rFonts w:hint="eastAsia" w:ascii="仿宋_GB2312" w:hAnsi="宋体" w:eastAsia="仿宋_GB2312"/>
          <w:sz w:val="32"/>
          <w:lang w:val="en-US" w:eastAsia="zh-CN"/>
        </w:rPr>
        <w:t>0</w:t>
      </w:r>
      <w:r>
        <w:rPr>
          <w:rFonts w:hint="eastAsia" w:ascii="仿宋_GB2312" w:hAnsi="宋体" w:eastAsia="仿宋_GB2312"/>
          <w:sz w:val="32"/>
        </w:rPr>
        <w:t>%；公共安全（类）支出</w:t>
      </w:r>
      <w:r>
        <w:rPr>
          <w:rFonts w:hint="eastAsia" w:ascii="仿宋_GB2312" w:hAnsi="宋体" w:eastAsia="仿宋_GB2312"/>
          <w:sz w:val="32"/>
          <w:lang w:val="en-US" w:eastAsia="zh-CN"/>
        </w:rPr>
        <w:t>0</w:t>
      </w:r>
      <w:r>
        <w:rPr>
          <w:rFonts w:hint="eastAsia" w:ascii="仿宋_GB2312" w:hAnsi="宋体" w:eastAsia="仿宋_GB2312"/>
          <w:sz w:val="32"/>
        </w:rPr>
        <w:t>万元，占</w:t>
      </w:r>
      <w:r>
        <w:rPr>
          <w:rFonts w:hint="eastAsia" w:ascii="仿宋_GB2312" w:hAnsi="宋体" w:eastAsia="仿宋_GB2312"/>
          <w:sz w:val="32"/>
          <w:lang w:val="en-US" w:eastAsia="zh-CN"/>
        </w:rPr>
        <w:t>0</w:t>
      </w:r>
      <w:r>
        <w:rPr>
          <w:rFonts w:hint="eastAsia" w:ascii="仿宋_GB2312" w:hAnsi="宋体" w:eastAsia="仿宋_GB2312"/>
          <w:sz w:val="32"/>
        </w:rPr>
        <w:t>%；教育（类）支出99万元，占</w:t>
      </w:r>
      <w:r>
        <w:rPr>
          <w:rFonts w:hint="eastAsia" w:ascii="仿宋_GB2312" w:hAnsi="宋体" w:eastAsia="仿宋_GB2312"/>
          <w:sz w:val="32"/>
          <w:lang w:val="en-US" w:eastAsia="zh-CN"/>
        </w:rPr>
        <w:t>1.68</w:t>
      </w:r>
      <w:r>
        <w:rPr>
          <w:rFonts w:hint="eastAsia" w:ascii="仿宋_GB2312" w:hAnsi="宋体" w:eastAsia="仿宋_GB2312"/>
          <w:sz w:val="32"/>
        </w:rPr>
        <w:t>%；科学技术（类）支出0万元，占0%；文化旅游体育与传媒（类）支出3万元，占0.0</w:t>
      </w:r>
      <w:r>
        <w:rPr>
          <w:rFonts w:hint="eastAsia" w:ascii="仿宋_GB2312" w:hAnsi="宋体" w:eastAsia="仿宋_GB2312"/>
          <w:sz w:val="32"/>
          <w:lang w:val="en-US" w:eastAsia="zh-CN"/>
        </w:rPr>
        <w:t>5</w:t>
      </w:r>
      <w:r>
        <w:rPr>
          <w:rFonts w:hint="eastAsia" w:ascii="仿宋_GB2312" w:hAnsi="宋体" w:eastAsia="仿宋_GB2312"/>
          <w:sz w:val="32"/>
        </w:rPr>
        <w:t>%；社会保障和就业（类）支出392.09万元，占</w:t>
      </w:r>
      <w:r>
        <w:rPr>
          <w:rFonts w:hint="eastAsia" w:ascii="仿宋_GB2312" w:hAnsi="宋体" w:eastAsia="仿宋_GB2312"/>
          <w:sz w:val="32"/>
          <w:lang w:val="en-US" w:eastAsia="zh-CN"/>
        </w:rPr>
        <w:t>6.65</w:t>
      </w:r>
      <w:r>
        <w:rPr>
          <w:rFonts w:hint="eastAsia" w:ascii="仿宋_GB2312" w:hAnsi="宋体" w:eastAsia="仿宋_GB2312"/>
          <w:sz w:val="32"/>
        </w:rPr>
        <w:t>%；卫生健康（类）支出54万元，占</w:t>
      </w:r>
      <w:r>
        <w:rPr>
          <w:rFonts w:hint="eastAsia" w:ascii="仿宋_GB2312" w:hAnsi="宋体" w:eastAsia="仿宋_GB2312"/>
          <w:sz w:val="32"/>
          <w:lang w:val="en-US" w:eastAsia="zh-CN"/>
        </w:rPr>
        <w:t>0.92</w:t>
      </w:r>
      <w:r>
        <w:rPr>
          <w:rFonts w:hint="eastAsia" w:ascii="仿宋_GB2312" w:hAnsi="宋体" w:eastAsia="仿宋_GB2312"/>
          <w:sz w:val="32"/>
        </w:rPr>
        <w:t>%；节能环保（类）支出444.72万元，占</w:t>
      </w:r>
      <w:r>
        <w:rPr>
          <w:rFonts w:hint="eastAsia" w:ascii="仿宋_GB2312" w:hAnsi="宋体" w:eastAsia="仿宋_GB2312"/>
          <w:sz w:val="32"/>
          <w:lang w:val="en-US" w:eastAsia="zh-CN"/>
        </w:rPr>
        <w:t>7.54</w:t>
      </w:r>
      <w:r>
        <w:rPr>
          <w:rFonts w:hint="eastAsia" w:ascii="仿宋_GB2312" w:hAnsi="宋体" w:eastAsia="仿宋_GB2312"/>
          <w:sz w:val="32"/>
        </w:rPr>
        <w:t>%；城乡社区（类）支出559.3万元，占9.</w:t>
      </w:r>
      <w:r>
        <w:rPr>
          <w:rFonts w:hint="eastAsia" w:ascii="仿宋_GB2312" w:hAnsi="宋体" w:eastAsia="仿宋_GB2312"/>
          <w:sz w:val="32"/>
          <w:lang w:val="en-US" w:eastAsia="zh-CN"/>
        </w:rPr>
        <w:t>48</w:t>
      </w:r>
      <w:r>
        <w:rPr>
          <w:rFonts w:hint="eastAsia" w:ascii="仿宋_GB2312" w:hAnsi="宋体" w:eastAsia="仿宋_GB2312"/>
          <w:sz w:val="32"/>
        </w:rPr>
        <w:t>%；农林水（类）支出2962.92万元，占</w:t>
      </w:r>
      <w:r>
        <w:rPr>
          <w:rFonts w:hint="eastAsia" w:ascii="仿宋_GB2312" w:hAnsi="宋体" w:eastAsia="仿宋_GB2312"/>
          <w:sz w:val="32"/>
          <w:lang w:val="en-US" w:eastAsia="zh-CN"/>
        </w:rPr>
        <w:t>50.22%</w:t>
      </w:r>
      <w:r>
        <w:rPr>
          <w:rFonts w:hint="eastAsia" w:ascii="仿宋_GB2312" w:hAnsi="宋体" w:eastAsia="仿宋_GB2312"/>
          <w:sz w:val="32"/>
        </w:rPr>
        <w:t>；交通运输（类）支出0万元，占0%；资源勘探信息（类）支出0万元，占0%；商业服务业（类）支出0万元，占0%；金融（类）支出0万元，占0%；援助其他地区（类）支出0万元，占0%；国土海洋气象（类）支出0万元，占0%；住房保障（类）支出56万元，占1.23%；粮油物资储备（类）支出30万元，占</w:t>
      </w:r>
      <w:r>
        <w:rPr>
          <w:rFonts w:hint="eastAsia" w:ascii="仿宋_GB2312" w:hAnsi="宋体" w:eastAsia="仿宋_GB2312"/>
          <w:sz w:val="32"/>
          <w:lang w:val="en-US" w:eastAsia="zh-CN"/>
        </w:rPr>
        <w:t>0.51</w:t>
      </w:r>
      <w:r>
        <w:rPr>
          <w:rFonts w:hint="eastAsia" w:ascii="仿宋_GB2312" w:hAnsi="宋体" w:eastAsia="仿宋_GB2312"/>
          <w:sz w:val="32"/>
        </w:rPr>
        <w:t>%；灾害防治及应急管理（类）支出0万元，占0%；其他（类）支出28万元，占0.62%；债务还本（类）支出0万元，占0%；债务付息（类）支出0万元，占0%。</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2020年度一般公共预算财政拨款支出年初预算为5894.26万元，支出决算为5894.26万元，完成年初预算的100%。</w:t>
      </w:r>
      <w:r>
        <w:rPr>
          <w:rFonts w:hint="eastAsia" w:ascii="仿宋_GB2312" w:hAnsi="仿宋_GB2312" w:eastAsia="仿宋_GB2312" w:cs="仿宋_GB2312"/>
          <w:sz w:val="32"/>
          <w:szCs w:val="32"/>
          <w:lang w:val="en-US" w:eastAsia="zh-CN"/>
        </w:rPr>
        <w:t>其中：</w:t>
      </w:r>
    </w:p>
    <w:p>
      <w:pPr>
        <w:numPr>
          <w:ilvl w:val="0"/>
          <w:numId w:val="2"/>
        </w:numPr>
        <w:rPr>
          <w:rFonts w:hint="eastAsia" w:ascii="仿宋" w:hAnsi="仿宋" w:eastAsia="仿宋" w:cs="仿宋"/>
          <w:b w:val="0"/>
          <w:bCs w:val="0"/>
          <w:sz w:val="32"/>
          <w:szCs w:val="40"/>
          <w:lang w:val="en-US" w:eastAsia="zh-CN"/>
        </w:rPr>
      </w:pPr>
      <w:r>
        <w:rPr>
          <w:rFonts w:hint="eastAsia" w:ascii="仿宋" w:hAnsi="仿宋" w:eastAsia="仿宋" w:cs="仿宋"/>
          <w:b/>
          <w:bCs/>
          <w:sz w:val="32"/>
          <w:szCs w:val="40"/>
        </w:rPr>
        <w:t>一般公共服务支出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政府办公厅（室）及相关机构事务</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款</w:t>
      </w:r>
      <w:r>
        <w:rPr>
          <w:rFonts w:hint="eastAsia" w:ascii="仿宋" w:hAnsi="仿宋" w:eastAsia="仿宋" w:cs="仿宋"/>
          <w:sz w:val="32"/>
          <w:szCs w:val="40"/>
          <w:lang w:eastAsia="zh-CN"/>
        </w:rPr>
        <w:t>）</w:t>
      </w:r>
      <w:r>
        <w:rPr>
          <w:rFonts w:hint="eastAsia" w:ascii="仿宋" w:hAnsi="仿宋" w:eastAsia="仿宋" w:cs="仿宋"/>
          <w:b/>
          <w:bCs/>
          <w:sz w:val="32"/>
          <w:szCs w:val="40"/>
        </w:rPr>
        <w:t>行政运行</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年初预算为1148.23万元，支出决算为1148.23万元，完成年初预算的100%。</w:t>
      </w:r>
    </w:p>
    <w:p>
      <w:pPr>
        <w:numPr>
          <w:ilvl w:val="0"/>
          <w:numId w:val="2"/>
        </w:numPr>
        <w:rPr>
          <w:rFonts w:hint="eastAsia" w:ascii="仿宋" w:hAnsi="仿宋" w:eastAsia="仿宋" w:cs="仿宋"/>
          <w:b/>
          <w:bCs/>
          <w:sz w:val="32"/>
          <w:szCs w:val="40"/>
          <w:lang w:val="en-US" w:eastAsia="zh-CN"/>
        </w:rPr>
      </w:pPr>
      <w:r>
        <w:rPr>
          <w:rFonts w:hint="eastAsia" w:ascii="仿宋" w:hAnsi="仿宋" w:eastAsia="仿宋" w:cs="仿宋"/>
          <w:b/>
          <w:bCs/>
          <w:sz w:val="32"/>
          <w:szCs w:val="40"/>
        </w:rPr>
        <w:t>一般公共服务支出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统计信息事务</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款</w:t>
      </w:r>
      <w:r>
        <w:rPr>
          <w:rFonts w:hint="eastAsia" w:ascii="仿宋" w:hAnsi="仿宋" w:eastAsia="仿宋" w:cs="仿宋"/>
          <w:sz w:val="32"/>
          <w:szCs w:val="40"/>
          <w:lang w:eastAsia="zh-CN"/>
        </w:rPr>
        <w:t>）</w:t>
      </w:r>
      <w:r>
        <w:rPr>
          <w:rFonts w:hint="eastAsia" w:ascii="仿宋" w:hAnsi="仿宋" w:eastAsia="仿宋" w:cs="仿宋"/>
          <w:b/>
          <w:bCs/>
          <w:sz w:val="32"/>
          <w:szCs w:val="40"/>
        </w:rPr>
        <w:t>专项普查活动</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年初预算为26万元，支出决算为26万元，完成年初预算的100%。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一般公共服务支出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财政事务</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款</w:t>
      </w:r>
      <w:r>
        <w:rPr>
          <w:rFonts w:hint="eastAsia" w:ascii="仿宋" w:hAnsi="仿宋" w:eastAsia="仿宋" w:cs="仿宋"/>
          <w:sz w:val="32"/>
          <w:szCs w:val="40"/>
          <w:lang w:eastAsia="zh-CN"/>
        </w:rPr>
        <w:t>）</w:t>
      </w:r>
      <w:r>
        <w:rPr>
          <w:rFonts w:hint="eastAsia" w:ascii="仿宋" w:hAnsi="仿宋" w:eastAsia="仿宋" w:cs="仿宋"/>
          <w:b/>
          <w:bCs/>
          <w:sz w:val="32"/>
          <w:szCs w:val="40"/>
        </w:rPr>
        <w:t>其他财政事务支出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年初预算为20万元，支出决算为20万元，完成年初预算的100%。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一般公共服务支出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纪检监察事务</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款</w:t>
      </w:r>
      <w:r>
        <w:rPr>
          <w:rFonts w:hint="eastAsia" w:ascii="仿宋" w:hAnsi="仿宋" w:eastAsia="仿宋" w:cs="仿宋"/>
          <w:sz w:val="32"/>
          <w:szCs w:val="40"/>
          <w:lang w:eastAsia="zh-CN"/>
        </w:rPr>
        <w:t>）</w:t>
      </w:r>
      <w:r>
        <w:rPr>
          <w:rFonts w:hint="eastAsia" w:ascii="仿宋" w:hAnsi="仿宋" w:eastAsia="仿宋" w:cs="仿宋"/>
          <w:b/>
          <w:bCs/>
          <w:sz w:val="32"/>
          <w:szCs w:val="40"/>
        </w:rPr>
        <w:t>其他纪检监察事务支出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年初预算为5万元，支出决算为5万元，完成年初预算的100%。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一般公共服务支出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组织事务</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款</w:t>
      </w:r>
      <w:r>
        <w:rPr>
          <w:rFonts w:hint="eastAsia" w:ascii="仿宋" w:hAnsi="仿宋" w:eastAsia="仿宋" w:cs="仿宋"/>
          <w:sz w:val="32"/>
          <w:szCs w:val="40"/>
          <w:lang w:eastAsia="zh-CN"/>
        </w:rPr>
        <w:t>）</w:t>
      </w:r>
      <w:r>
        <w:rPr>
          <w:rFonts w:hint="eastAsia" w:ascii="仿宋" w:hAnsi="仿宋" w:eastAsia="仿宋" w:cs="仿宋"/>
          <w:b/>
          <w:bCs/>
          <w:sz w:val="32"/>
          <w:szCs w:val="40"/>
        </w:rPr>
        <w:t>其他组织事务支出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年初预算为150万元，支出决算为150万元，完成年初预算的100%。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教育支出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职业教育</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其他职业教育支出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年初预算为1万元，支出决算为1万元，完成年初预算的100%。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教育支出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其他教育支出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其他教育支出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年初预算为98万元，支出决算为98万元，完成年初预算的100%。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文化旅游体育与传媒支出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文化和旅游</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其他文化和旅游支出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年初预算为3万元，支出决算为3万元，完成年初预算的100%。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社会保障和就业支出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行政事业单位养老支出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机关事业单位基本养老保险缴费支出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年初预算为118.27万元，支出决算为118.27万元，完成年初预算的100%。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社会保障和就业支出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行政事业单位养老支出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机关事业单位职业年金缴费支出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年初预算为28.05万元，支出决算为28.05万元，完成年初预算的100%。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社会保障和就业支出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行政事业单位养老支出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其他行政事业单位养老支出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年初预算为37.97万元，支出决算为37.97万元，完成年初预算的100%。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社会保障和就业支出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lang w:val="en-US" w:eastAsia="zh-CN"/>
        </w:rPr>
        <w:t>抚恤</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死亡抚恤</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年初预算为21.31万元，支出决算为21.31万元，完成年初预算的100%。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社会保障和就业支出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临时救助</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临时救助支出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年初预算为2万元，支出决算为2万元，完成年初预算的100%。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社会保障和就业支出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其他社会保障和就业支出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其他社会保障和就业支出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年初预算为184.5万元，支出决算为184.5万元，完成年初预算的100%。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卫生健康支出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公共卫生</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突发公共卫生事件应急处理</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年初预算为54万元，支出决算为54万元，完成年初预算的100%。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节能环保支出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自然生态保护</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农村环境保护</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年初预算为158万元，支出决算为158万元，完成年初预算的100%。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节能环保支出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其他节能环保支出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其他节能环保支出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年初预算为286.72万元，支出决算为286.72万元，完成年初预算的100%。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城乡社区支出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城乡社区环境卫生</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城乡社区环境卫生</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年初预算为419.3万元，支出决算为419.3万元，完成年初预算的100%。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节能环保支出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其他城乡社区支出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其他城乡社区支出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年初预算为140万元，支出决算为140万元，完成年初预算的100%。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农林水支出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农业农村</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农业生产发展</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年初预算为40万元，支出决算为40万元，完成年初预算的100%。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农林水支出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农业农村</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其他农业农村支出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年初预算为280.9万元，支出决算为280.9万元，完成年初预算的100%。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农林水支出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林业和草原</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森林资源培育</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年初预算为432.43万元，支出决算为432.43万元，完成年初预算的100%。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农林水支出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林业和草原</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其他林业和草原支出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年初预算为120万元，支出决算为120万元，完成年初预算的100%。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农林水支出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水利</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水利工程建设</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年初预算为77万元，支出决算为77万元，完成年初预算的100%。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农林水支出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农村综合改革</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对村级一事一议的补助</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年初预算为81.6万元，支出决算为81.6万元，完成年初预算的100%。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农林水支出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农村综合改革</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对村民委员会和村党支部的补助</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年初预算为509.99万元，支出决算为509.99万元，完成年初预算的100%。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农林水支出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农村综合改革</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对村集体经济组织的补助</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年初预算为45万元，支出决算为45万元，完成年初预算的100%。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农林水支出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其他农林水支出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其他农林水支出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年初预算为1376万元，支出决算为1376万元，完成年初预算的100%。</w:t>
      </w:r>
    </w:p>
    <w:p>
      <w:pPr>
        <w:numPr>
          <w:ilvl w:val="0"/>
          <w:numId w:val="2"/>
        </w:numPr>
        <w:rPr>
          <w:rFonts w:hint="eastAsia" w:ascii="仿宋" w:hAnsi="仿宋" w:eastAsia="仿宋" w:cs="仿宋"/>
          <w:b/>
          <w:bCs/>
          <w:sz w:val="32"/>
          <w:szCs w:val="40"/>
        </w:rPr>
      </w:pPr>
      <w:r>
        <w:rPr>
          <w:rFonts w:hint="eastAsia" w:ascii="仿宋" w:hAnsi="仿宋" w:eastAsia="仿宋" w:cs="仿宋"/>
          <w:b/>
          <w:bCs/>
          <w:sz w:val="32"/>
          <w:szCs w:val="40"/>
        </w:rPr>
        <w:t>粮油物资储备支出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类</w:t>
      </w:r>
      <w:r>
        <w:rPr>
          <w:rFonts w:hint="eastAsia" w:ascii="仿宋" w:hAnsi="仿宋" w:eastAsia="仿宋" w:cs="仿宋"/>
          <w:sz w:val="32"/>
          <w:szCs w:val="40"/>
          <w:lang w:eastAsia="zh-CN"/>
        </w:rPr>
        <w:t>）</w:t>
      </w:r>
      <w:r>
        <w:rPr>
          <w:rFonts w:hint="eastAsia" w:ascii="仿宋" w:hAnsi="仿宋" w:eastAsia="仿宋" w:cs="仿宋"/>
          <w:b/>
          <w:bCs/>
          <w:sz w:val="32"/>
          <w:szCs w:val="40"/>
        </w:rPr>
        <w:t>粮油事务</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款</w:t>
      </w:r>
      <w:r>
        <w:rPr>
          <w:rFonts w:hint="eastAsia" w:ascii="仿宋" w:hAnsi="仿宋" w:eastAsia="仿宋" w:cs="仿宋"/>
          <w:b w:val="0"/>
          <w:bCs w:val="0"/>
          <w:sz w:val="32"/>
          <w:szCs w:val="40"/>
          <w:lang w:eastAsia="zh-CN"/>
        </w:rPr>
        <w:t>）</w:t>
      </w:r>
      <w:r>
        <w:rPr>
          <w:rFonts w:hint="eastAsia" w:ascii="仿宋" w:hAnsi="仿宋" w:eastAsia="仿宋" w:cs="仿宋"/>
          <w:b/>
          <w:bCs/>
          <w:sz w:val="32"/>
          <w:szCs w:val="40"/>
        </w:rPr>
        <w:t>其他粮油事务支出</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项</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年初预算为30万元，支出决算为30万元，完成年初预算的100%。</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w:t>
      </w:r>
      <w:r>
        <w:rPr>
          <w:rFonts w:hint="eastAsia" w:ascii="仿宋_GB2312" w:hAnsi="仿宋_GB2312" w:eastAsia="仿宋_GB2312" w:cs="仿宋_GB2312"/>
          <w:sz w:val="32"/>
          <w:szCs w:val="32"/>
          <w:lang w:val="en-US" w:eastAsia="zh-CN"/>
        </w:rPr>
        <w:t>2454.61</w:t>
      </w:r>
      <w:r>
        <w:rPr>
          <w:rFonts w:hint="eastAsia" w:ascii="仿宋_GB2312" w:hAnsi="仿宋_GB2312" w:eastAsia="仿宋_GB2312" w:cs="仿宋_GB2312"/>
          <w:sz w:val="32"/>
          <w:szCs w:val="32"/>
        </w:rPr>
        <w:t>万元。与2019年度相比，增加</w:t>
      </w:r>
      <w:r>
        <w:rPr>
          <w:rFonts w:hint="eastAsia" w:ascii="仿宋_GB2312" w:hAnsi="仿宋_GB2312" w:eastAsia="仿宋_GB2312" w:cs="仿宋_GB2312"/>
          <w:sz w:val="32"/>
          <w:szCs w:val="32"/>
          <w:lang w:val="en-US" w:eastAsia="zh-CN"/>
        </w:rPr>
        <w:t>126.18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5.42</w:t>
      </w:r>
      <w:r>
        <w:rPr>
          <w:rFonts w:hint="eastAsia" w:ascii="仿宋_GB2312" w:hAnsi="仿宋_GB2312" w:eastAsia="仿宋_GB2312" w:cs="仿宋_GB2312"/>
          <w:sz w:val="32"/>
          <w:szCs w:val="32"/>
        </w:rPr>
        <w:t>%，主要原因：调整增加工资、社保缴费基数调整及缴费标准提高和项目支出减少。其中：人员经费</w:t>
      </w:r>
      <w:r>
        <w:rPr>
          <w:rFonts w:hint="eastAsia" w:ascii="仿宋_GB2312" w:hAnsi="仿宋_GB2312" w:eastAsia="仿宋_GB2312" w:cs="仿宋_GB2312"/>
          <w:sz w:val="32"/>
          <w:szCs w:val="32"/>
          <w:lang w:val="en-US" w:eastAsia="zh-CN"/>
        </w:rPr>
        <w:t>1522.22</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932.39</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88.89</w:t>
      </w:r>
      <w:r>
        <w:rPr>
          <w:rFonts w:hint="eastAsia" w:ascii="仿宋_GB2312" w:hAnsi="仿宋_GB2312" w:eastAsia="仿宋_GB2312" w:cs="仿宋_GB2312"/>
          <w:sz w:val="32"/>
          <w:szCs w:val="32"/>
        </w:rPr>
        <w:t>%。2020年度“三公”经费支出决算数与预算数存在差异的主要原因是：压缩“三公” 经费支出，逐年递减。</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2020年度“三公”经费财政拨款支出决算中，因公出国（境）费支出决算0万元，完成预算的0%，占0%；公务用车购置及运行费支出决算</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万元，完成预算的9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%。具体情况如下：</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1．因公出国（境）费支出0万元。</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2．公务用车购置及运行费支出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万元。主要用于日常公务运行。2020年度期末，部门财政拨款公务用车保有量为2</w:t>
      </w:r>
      <w:r>
        <w:rPr>
          <w:rFonts w:hint="eastAsia" w:ascii="仿宋_GB2312" w:hAnsi="仿宋_GB2312" w:eastAsia="仿宋_GB2312" w:cs="仿宋_GB2312"/>
          <w:sz w:val="32"/>
          <w:szCs w:val="32"/>
          <w:lang w:val="en-US" w:eastAsia="zh-CN"/>
        </w:rPr>
        <w:t>辆</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公务用车购置及运行费支出决算比2019年度减少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%,主要原因是：压缩“三公”经费支出，逐年递减。</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3.公务接待费支出21.7万元。其中：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外宾接待支出0万元。</w:t>
      </w:r>
      <w:bookmarkStart w:id="0" w:name="_GoBack"/>
      <w:bookmarkEnd w:id="0"/>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其他国内公务接待支出</w:t>
      </w:r>
      <w:r>
        <w:rPr>
          <w:rFonts w:hint="eastAsia" w:ascii="仿宋_GB2312" w:hAnsi="仿宋_GB2312" w:eastAsia="仿宋_GB2312" w:cs="仿宋_GB2312"/>
          <w:sz w:val="32"/>
          <w:szCs w:val="32"/>
          <w:lang w:val="en-US" w:eastAsia="zh-CN"/>
        </w:rPr>
        <w:t>21.7</w:t>
      </w:r>
      <w:r>
        <w:rPr>
          <w:rFonts w:hint="eastAsia" w:ascii="仿宋_GB2312" w:hAnsi="仿宋_GB2312" w:eastAsia="仿宋_GB2312" w:cs="仿宋_GB2312"/>
          <w:sz w:val="32"/>
          <w:szCs w:val="32"/>
        </w:rPr>
        <w:t>万元。</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公务接待费支出决算比2019年度减少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8.33</w:t>
      </w:r>
      <w:r>
        <w:rPr>
          <w:rFonts w:hint="eastAsia" w:ascii="仿宋_GB2312" w:hAnsi="仿宋_GB2312" w:eastAsia="仿宋_GB2312" w:cs="仿宋_GB2312"/>
          <w:sz w:val="32"/>
          <w:szCs w:val="32"/>
        </w:rPr>
        <w:t>%,主要原因是：压缩“三公”经费支出，逐年递减。</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河南省南阳市卧龙区</w:t>
      </w:r>
      <w:r>
        <w:rPr>
          <w:rFonts w:hint="eastAsia" w:ascii="仿宋_GB2312" w:hAnsi="仿宋_GB2312" w:eastAsia="仿宋_GB2312" w:cs="仿宋_GB2312"/>
          <w:sz w:val="32"/>
          <w:szCs w:val="32"/>
          <w:lang w:eastAsia="zh-CN"/>
        </w:rPr>
        <w:t>英庄</w:t>
      </w:r>
      <w:r>
        <w:rPr>
          <w:rFonts w:hint="eastAsia" w:ascii="仿宋_GB2312" w:hAnsi="仿宋_GB2312" w:eastAsia="仿宋_GB2312" w:cs="仿宋_GB2312"/>
          <w:sz w:val="32"/>
          <w:szCs w:val="32"/>
        </w:rPr>
        <w:t>镇人民政府2020年度共接待国内来访团组</w:t>
      </w: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rPr>
        <w:t>个、来访人员</w:t>
      </w:r>
      <w:r>
        <w:rPr>
          <w:rFonts w:hint="eastAsia" w:ascii="仿宋_GB2312" w:hAnsi="仿宋_GB2312" w:eastAsia="仿宋_GB2312" w:cs="仿宋_GB2312"/>
          <w:sz w:val="32"/>
          <w:szCs w:val="32"/>
          <w:lang w:val="en-US" w:eastAsia="zh-CN"/>
        </w:rPr>
        <w:t>2500</w:t>
      </w:r>
      <w:r>
        <w:rPr>
          <w:rFonts w:hint="eastAsia" w:ascii="仿宋_GB2312" w:hAnsi="仿宋_GB2312" w:eastAsia="仿宋_GB2312" w:cs="仿宋_GB2312"/>
          <w:sz w:val="32"/>
          <w:szCs w:val="32"/>
        </w:rPr>
        <w:t>人次（不包括陪同人员）。</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八、预算绩效情况说明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英庄</w:t>
      </w:r>
      <w:r>
        <w:rPr>
          <w:rFonts w:hint="eastAsia" w:ascii="仿宋_GB2312" w:hAnsi="宋体" w:eastAsia="仿宋_GB2312" w:cs="Courier New"/>
          <w:sz w:val="32"/>
          <w:szCs w:val="32"/>
        </w:rPr>
        <w:t>镇政府对</w:t>
      </w:r>
      <w:r>
        <w:rPr>
          <w:rFonts w:ascii="仿宋_GB2312" w:hAnsi="宋体" w:eastAsia="仿宋_GB2312" w:cs="Courier New"/>
          <w:sz w:val="32"/>
          <w:szCs w:val="32"/>
        </w:rPr>
        <w:t>2020</w:t>
      </w:r>
      <w:r>
        <w:rPr>
          <w:rFonts w:hint="eastAsia" w:ascii="仿宋_GB2312" w:hAnsi="宋体" w:eastAsia="仿宋_GB2312" w:cs="Courier New"/>
          <w:sz w:val="32"/>
          <w:szCs w:val="32"/>
        </w:rPr>
        <w:t>年度一般公共预算项目支出全面开展绩效自评。其中，二级项目</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800</w:t>
      </w:r>
      <w:r>
        <w:rPr>
          <w:rFonts w:hint="eastAsia" w:ascii="仿宋_GB2312" w:hAnsi="宋体" w:eastAsia="仿宋_GB2312" w:cs="Courier New"/>
          <w:sz w:val="32"/>
          <w:szCs w:val="32"/>
        </w:rPr>
        <w:t>万元，自评覆盖率达到</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widowControl/>
        <w:spacing w:line="590" w:lineRule="exact"/>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w:t>
      </w:r>
      <w:r>
        <w:rPr>
          <w:rFonts w:hint="eastAsia" w:ascii="仿宋_GB2312" w:hAnsi="仿宋_GB2312" w:eastAsia="仿宋_GB2312" w:cs="仿宋_GB2312"/>
          <w:sz w:val="32"/>
          <w:szCs w:val="32"/>
          <w:lang w:val="en-US" w:eastAsia="zh-CN"/>
        </w:rPr>
        <w:t>138.1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138.1</w:t>
      </w:r>
      <w:r>
        <w:rPr>
          <w:rFonts w:hint="eastAsia" w:ascii="仿宋_GB2312" w:hAnsi="仿宋_GB2312" w:eastAsia="仿宋_GB2312" w:cs="仿宋_GB2312"/>
          <w:sz w:val="32"/>
          <w:szCs w:val="32"/>
        </w:rPr>
        <w:t>万元，完成年初预算的100%。主要用于</w:t>
      </w:r>
      <w:r>
        <w:rPr>
          <w:rFonts w:hint="eastAsia" w:ascii="仿宋_GB2312" w:hAnsi="仿宋_GB2312" w:eastAsia="仿宋_GB2312" w:cs="仿宋_GB2312"/>
          <w:sz w:val="32"/>
          <w:szCs w:val="32"/>
          <w:lang w:val="en-US" w:eastAsia="zh-CN"/>
        </w:rPr>
        <w:t>农村危房改造及教育校舍维修等</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2020年度机关运行经费支出1148.23万元，较2019年度增加</w:t>
      </w:r>
      <w:r>
        <w:rPr>
          <w:rFonts w:hint="eastAsia" w:ascii="仿宋_GB2312" w:hAnsi="仿宋_GB2312" w:eastAsia="仿宋_GB2312" w:cs="仿宋_GB2312"/>
          <w:sz w:val="32"/>
          <w:szCs w:val="32"/>
          <w:lang w:val="en-US" w:eastAsia="zh-CN"/>
        </w:rPr>
        <w:t>237.23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26.04</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2020年度政府采购支出总额0万元，其中：政府采购货物支出0万元，政府采购工程支出0万元，政府采购服务支出0万元。授予中小企业合同金额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2020年期末，河南省南阳市卧龙区</w:t>
      </w:r>
      <w:r>
        <w:rPr>
          <w:rFonts w:hint="eastAsia" w:ascii="仿宋_GB2312" w:hAnsi="仿宋_GB2312" w:eastAsia="仿宋_GB2312" w:cs="仿宋_GB2312"/>
          <w:sz w:val="32"/>
          <w:szCs w:val="32"/>
          <w:lang w:eastAsia="zh-CN"/>
        </w:rPr>
        <w:t>英庄</w:t>
      </w:r>
      <w:r>
        <w:rPr>
          <w:rFonts w:hint="eastAsia" w:ascii="仿宋_GB2312" w:hAnsi="仿宋_GB2312" w:eastAsia="仿宋_GB2312" w:cs="仿宋_GB2312"/>
          <w:sz w:val="32"/>
          <w:szCs w:val="32"/>
        </w:rPr>
        <w:t>镇人民政府共有车辆2辆，其中：一般公务用车2辆、一般执法执勤用车0辆、特种专业技术用车0辆，其他用车0辆；单位价值50万元以上通用设备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台（套），单位价值100万元以上专用设备0台（套）。</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十三、其他重要事项的情况说明</w:t>
      </w:r>
    </w:p>
    <w:p>
      <w:pPr>
        <w:widowControl/>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无</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ImuZq8wBAACXAwAADgAAAAAAAAABACAAAAAfAQAAZHJzL2Uy&#10;b0RvYy54bWxQSwUGAAAAAAYABgBZAQAAXQ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541F1"/>
    <w:multiLevelType w:val="singleLevel"/>
    <w:tmpl w:val="036541F1"/>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95576"/>
    <w:rsid w:val="0D8A7778"/>
    <w:rsid w:val="0DB834BD"/>
    <w:rsid w:val="155B3CFB"/>
    <w:rsid w:val="18FC134C"/>
    <w:rsid w:val="1A8A4ABA"/>
    <w:rsid w:val="272F4277"/>
    <w:rsid w:val="2A9F4D01"/>
    <w:rsid w:val="2AA34C94"/>
    <w:rsid w:val="2BA66A16"/>
    <w:rsid w:val="2D121615"/>
    <w:rsid w:val="2F990907"/>
    <w:rsid w:val="31597700"/>
    <w:rsid w:val="32724156"/>
    <w:rsid w:val="466B60F5"/>
    <w:rsid w:val="47867D46"/>
    <w:rsid w:val="4A7A5D2A"/>
    <w:rsid w:val="6E627846"/>
    <w:rsid w:val="72BE04A9"/>
    <w:rsid w:val="75715966"/>
    <w:rsid w:val="761A0836"/>
    <w:rsid w:val="7E96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2021-11-03T04:28:00Z</dcterms:created>
  <dc:creator>user</dc:creator>
  <cp:lastModifiedBy>user</cp:lastModifiedBy>
  <dcterms:modified xsi:type="dcterms:W3CDTF">2021-11-04T02:15:57Z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E0F4CF45ED3448A7AC91D164942B58E0</vt:lpwstr>
  </property>
</Properties>
</file>