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420" w:firstLineChars="100"/>
        <w:jc w:val="center"/>
        <w:rPr>
          <w:rFonts w:ascii="微软雅黑" w:hAnsi="微软雅黑" w:eastAsia="微软雅黑" w:cs="微软雅黑"/>
          <w:b/>
          <w:i w:val="0"/>
          <w:caps w:val="0"/>
          <w:color w:val="1F5781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  <w:t>南阳市鸭河工区招商发展局2022年度部门预算公开情况说明</w:t>
      </w:r>
    </w:p>
    <w:p>
      <w:pPr>
        <w:ind w:firstLine="1280" w:firstLineChars="4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第一部分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南阳市鸭河工区招商发展局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概况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一、主要职能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二、部门预算单位构成</w:t>
      </w:r>
    </w:p>
    <w:p>
      <w:pPr>
        <w:ind w:firstLine="1280" w:firstLineChars="4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第二部分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南阳市鸭河工区招商发展局20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lang w:eastAsia="zh-CN"/>
        </w:rPr>
        <w:t>年度部门预算情况说明</w:t>
      </w:r>
    </w:p>
    <w:p>
      <w:pPr>
        <w:ind w:firstLine="1280" w:firstLineChars="4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第三部分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名词解释</w:t>
      </w:r>
    </w:p>
    <w:p>
      <w:pPr>
        <w:ind w:firstLine="1280" w:firstLineChars="4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第四部分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南阳市鸭河工区招商发展局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  <w:lang w:eastAsia="zh-CN"/>
        </w:rPr>
        <w:t>年度部门预算公开表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、部门预算收支</w:t>
      </w:r>
      <w:r>
        <w:rPr>
          <w:rFonts w:hint="eastAsia" w:ascii="仿宋" w:hAnsi="仿宋" w:eastAsia="仿宋"/>
          <w:sz w:val="32"/>
          <w:szCs w:val="32"/>
          <w:lang w:eastAsia="zh-CN"/>
        </w:rPr>
        <w:t>总体情况表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、部门预算收入总体情况表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、部门预算支出总体情况表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、财政拨款收支预算总表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、一般公共预算支出情况表（财政拨款明细表）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、部门预算基本支出情况汇总表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、政府性基金预算支出情况表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/>
          <w:sz w:val="32"/>
          <w:szCs w:val="32"/>
        </w:rPr>
        <w:t>“三公”经费支出情况表</w:t>
      </w:r>
    </w:p>
    <w:p>
      <w:pPr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第一部分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南阳市鸭河工区招商发展局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概况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一、招商发展局主要工作职责：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1、负责全区招商引资有关政策的规定、咨询工作。 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2、负责全区重大招商引资活动方案的制定工作。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3、负责全区招商引资项目的联络、洽谈工作。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4、负责协调处理招商引资和项目实施过程中的有关问题。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5、负责全区招商引资的信息处理工作。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6、做好有关区域经济发展规划管理、协调、服务工作。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7、按规定权限做好项目的备案、审批、核准和转报工作。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8、根据有关政策履行市场价格的监督工作。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9、承办区党工委和管委会交办的其他事项。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二、南阳市鸭河工区招商发展局预算单位构成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招商发展局是工区党工委、管委会成立设立的内设机构，正科级架构，包含局机关、皇路店物价所。对口联系市发改委、大项目办、商务局、招商局、科技局、旅游外事侨务局等市直单位。</w:t>
      </w:r>
    </w:p>
    <w:p>
      <w:pPr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第二部分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招商发展局20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年度部门预算情况说明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一、收入支出预算总体情况说明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招商发展局20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年收入总计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万元，支出总计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二、收入预算总体情况说明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招商发展局20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年收入合计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万元，其中：一般公共预算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三、支出预算总体情况说明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招商发展局20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年支出合计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万元，其中：基本支出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%；</w:t>
      </w:r>
      <w:r>
        <w:rPr>
          <w:rFonts w:hint="eastAsia" w:ascii="仿宋" w:hAnsi="仿宋" w:eastAsia="仿宋"/>
          <w:sz w:val="32"/>
          <w:szCs w:val="32"/>
          <w:lang w:eastAsia="zh-CN"/>
        </w:rPr>
        <w:t>因财政财力有限，暂没有安排项目支出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四、一般公共预算基本支出预算情况说明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万元，其中：人员经费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万元，主要包括：基本工资、津贴补贴、奖金、社会保障缴费、伙食补助费、绩效工资、其他工资福利支出、奖励金、住房公积金、提租补贴 其他对个人和家庭的补助支出；公用经费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主要包括：办公费、印刷费、咨询费、差旅费、租赁费、会议费、培训费、公务接待费、专用材料费、劳务费、委托业务费、公务用车运行维护费、其他交通费用、税金及附加费用、其他商品和服务支出、办公设备购置、专用设备购置、信息网络及软件购置更新、其他资本性支出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五、一般公共预算项目支出情况说明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因财政财力有限，暂没有安排项目支出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六、“三公”经费支出预算情况说明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年“三公”经费预算为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2.85</w:t>
      </w:r>
      <w:r>
        <w:rPr>
          <w:rFonts w:hint="eastAsia" w:ascii="仿宋" w:hAnsi="仿宋" w:eastAsia="仿宋"/>
          <w:sz w:val="32"/>
          <w:szCs w:val="32"/>
        </w:rPr>
        <w:t>万元。具体支出情况如下：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1、因公出国（境）费0万元。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2.85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3、公务用车购置及运行费 0万元。其中公务用车购置费0万元、公务用车运行费0万元。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ind w:left="638" w:leftChars="304" w:firstLine="0" w:firstLineChars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其他重要事项的情况说明</w:t>
      </w:r>
    </w:p>
    <w:p>
      <w:pPr>
        <w:numPr>
          <w:ilvl w:val="0"/>
          <w:numId w:val="2"/>
        </w:numPr>
        <w:ind w:leftChars="304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机关运行经费支出情况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lang w:eastAsia="zh-CN"/>
        </w:rPr>
        <w:t>年机关运行经费支出预算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万元，主要保障机构正常运转及正常履职需要。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（二）政府采购支出情况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我单位20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lang w:eastAsia="zh-CN"/>
        </w:rPr>
        <w:t>年无政府采购预算安排。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（三）关于预算绩效管理工作开展情况说明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我单位20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lang w:eastAsia="zh-CN"/>
        </w:rPr>
        <w:t>年未开展预算绩效管理工作。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（四）专项转移支付项目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我单位无专项转移支付项目。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kern w:val="0"/>
          <w:sz w:val="32"/>
          <w:szCs w:val="32"/>
        </w:rPr>
        <w:t>国有资产占用情况</w:t>
      </w:r>
    </w:p>
    <w:p>
      <w:pPr>
        <w:adjustRightInd w:val="0"/>
        <w:snapToGrid w:val="0"/>
        <w:spacing w:line="600" w:lineRule="exact"/>
        <w:ind w:left="638" w:leftChars="304" w:firstLine="0"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zh-CN" w:eastAsia="zh-CN"/>
        </w:rPr>
        <w:t>截止20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年12月31日，资产总额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43.12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万元，其中流动资产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37.44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万元，固定资产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5.68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万元，在建工程0万元，无形资产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万元，固定资产当中，房屋构筑物 0万元0，汽车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 xml:space="preserve">万元，其他固定资产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5.68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3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名词解释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一、财政拨款收入：</w:t>
      </w:r>
      <w:r>
        <w:rPr>
          <w:rFonts w:hint="eastAsia" w:ascii="仿宋" w:hAnsi="仿宋" w:eastAsia="仿宋"/>
          <w:sz w:val="32"/>
          <w:szCs w:val="32"/>
        </w:rPr>
        <w:t>是指省级财政当年拨付的资金。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二、事业收入：</w:t>
      </w:r>
      <w:r>
        <w:rPr>
          <w:rFonts w:hint="eastAsia" w:ascii="仿宋" w:hAnsi="仿宋" w:eastAsia="仿宋"/>
          <w:sz w:val="32"/>
          <w:szCs w:val="32"/>
        </w:rPr>
        <w:t>是指事业单位开展专业活动及辅助活动所取 得的收入。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三、其他收入：</w:t>
      </w:r>
      <w:r>
        <w:rPr>
          <w:rFonts w:hint="eastAsia" w:ascii="仿宋" w:hAnsi="仿宋" w:eastAsia="仿宋"/>
          <w:sz w:val="32"/>
          <w:szCs w:val="32"/>
        </w:rPr>
        <w:t>是指部门取得的除“财政拨款”、“事业收入”、“事业单位经营收入”等以外的收入。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四、用事业基金弥补收支差额：</w:t>
      </w:r>
      <w:r>
        <w:rPr>
          <w:rFonts w:hint="eastAsia" w:ascii="仿宋" w:hAnsi="仿宋" w:eastAsia="仿宋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五、基本支出：</w:t>
      </w:r>
      <w:r>
        <w:rPr>
          <w:rFonts w:hint="eastAsia" w:ascii="仿宋" w:hAnsi="仿宋" w:eastAsia="仿宋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六、项目支出：</w:t>
      </w:r>
      <w:r>
        <w:rPr>
          <w:rFonts w:hint="eastAsia" w:ascii="仿宋" w:hAnsi="仿宋" w:eastAsia="仿宋"/>
          <w:sz w:val="32"/>
          <w:szCs w:val="32"/>
        </w:rPr>
        <w:t>是指在基本支出之外，为完成特定的行政工作任务或事业发展目标所发生的支出。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七、“三公”经费：</w:t>
      </w:r>
      <w:r>
        <w:rPr>
          <w:rFonts w:hint="eastAsia" w:ascii="仿宋" w:hAnsi="仿宋" w:eastAsia="仿宋"/>
          <w:sz w:val="32"/>
          <w:szCs w:val="32"/>
        </w:rPr>
        <w:t>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八、机关运行经费：</w:t>
      </w:r>
      <w:r>
        <w:rPr>
          <w:rFonts w:hint="eastAsia" w:ascii="仿宋" w:hAnsi="仿宋" w:eastAsia="仿宋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附件：招商发展局20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年度部门预算表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1、部门预算收支</w:t>
      </w:r>
      <w:r>
        <w:rPr>
          <w:rFonts w:hint="eastAsia" w:ascii="仿宋" w:hAnsi="仿宋" w:eastAsia="仿宋"/>
          <w:sz w:val="32"/>
          <w:szCs w:val="32"/>
          <w:lang w:eastAsia="zh-CN"/>
        </w:rPr>
        <w:t>总体情况表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2、部门预算收入总体情况表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3、部门预算支出总体情况表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4、财政拨款收支预算总表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5、一般公共预算支出情况表（财政拨款明细表）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6、部门预算基本支出情况汇总表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、政府性基金预算支出情况表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/>
          <w:sz w:val="32"/>
          <w:szCs w:val="32"/>
        </w:rPr>
        <w:t>“三公”经费支出情况表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C590E1"/>
    <w:multiLevelType w:val="singleLevel"/>
    <w:tmpl w:val="C4C590E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C8DCA7"/>
    <w:multiLevelType w:val="singleLevel"/>
    <w:tmpl w:val="16C8DCA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EDD39BF"/>
    <w:multiLevelType w:val="singleLevel"/>
    <w:tmpl w:val="4EDD39BF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TA4MTE3ZGViMWY2YzJmNWQ5OWNkYTcxZGViOTgifQ=="/>
  </w:docVars>
  <w:rsids>
    <w:rsidRoot w:val="40C70C59"/>
    <w:rsid w:val="2E3F6284"/>
    <w:rsid w:val="38942727"/>
    <w:rsid w:val="3A2F3C25"/>
    <w:rsid w:val="40C70C59"/>
    <w:rsid w:val="4DDA1AAB"/>
    <w:rsid w:val="543500AB"/>
    <w:rsid w:val="566557A1"/>
    <w:rsid w:val="71E07D74"/>
    <w:rsid w:val="720B6229"/>
    <w:rsid w:val="7BC45D1F"/>
    <w:rsid w:val="7D6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2143</Words>
  <Characters>2276</Characters>
  <Lines>0</Lines>
  <Paragraphs>0</Paragraphs>
  <TotalTime>1</TotalTime>
  <ScaleCrop>false</ScaleCrop>
  <LinksUpToDate>false</LinksUpToDate>
  <CharactersWithSpaces>2295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2018-10-11T08:24:00Z</dcterms:created>
  <dc:creator>遇</dc:creator>
  <cp:lastModifiedBy>Administrator</cp:lastModifiedBy>
  <dcterms:modified xsi:type="dcterms:W3CDTF">2023-04-12T02:10:58Z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73ADD4E370AC4DA9842CFBFCF77D85B0</vt:lpwstr>
  </property>
</Properties>
</file>