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0" w:firstLineChars="0"/>
        <w:jc w:val="center"/>
        <w:rPr>
          <w:rFonts w:ascii="微软雅黑" w:hAnsi="微软雅黑" w:eastAsia="微软雅黑" w:cs="微软雅黑"/>
          <w:b/>
          <w:i w:val="0"/>
          <w:caps w:val="0"/>
          <w:color w:val="1F5781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  <w:t>南阳市鸭河工区社会事业局2022年度部门预算公开情况说明</w:t>
      </w:r>
    </w:p>
    <w:p>
      <w:pPr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第一部分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南阳市鸭河工区社会事业局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概况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一、主要职能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二、部门预算单位构成</w:t>
      </w:r>
    </w:p>
    <w:p>
      <w:pPr>
        <w:ind w:firstLine="1606" w:firstLineChars="500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第二部分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南阳市鸭河工区社会事业局20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年度部门预算情况说明</w:t>
      </w:r>
    </w:p>
    <w:p>
      <w:pPr>
        <w:ind w:firstLine="1606" w:firstLineChars="500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第三部分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名词解释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第四部分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南阳市鸭河工区社会事业局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年度部门预算公开表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、部门预算收支</w:t>
      </w:r>
      <w:r>
        <w:rPr>
          <w:rFonts w:hint="eastAsia" w:ascii="仿宋" w:hAnsi="仿宋" w:eastAsia="仿宋"/>
          <w:sz w:val="32"/>
          <w:szCs w:val="32"/>
          <w:lang w:eastAsia="zh-CN"/>
        </w:rPr>
        <w:t>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、部门预算收入总体情况表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、部门预算支出总体情况表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、财政拨款收支预算总表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、一般公共预算支出情况表（财政拨款明细表）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、部门预算基本支出情况汇总表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、政府性基金预算支出情况表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“三公”经费支出情况表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第一部分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南阳市鸭河工区社会事业局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概况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一、社会事业局主要工作职责：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组织拟定和实施社会事业发展规划；负责文化、教育、体育、科技、计划生育、卫生、食品药品监督、残疾人、民政等工作。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二、南阳市鸭河工区社会事业局预算单位构成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社会事业局是工区党工委、管委会设立的内设机构，正科级架构。包含局机关及二职高、中心学校、皇路店镇卫生院等二级单位。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第二部分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社会事业局20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年度部门预算情况说明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社会事业局20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万元，支出总计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，非</w:t>
      </w:r>
      <w:r>
        <w:rPr>
          <w:rFonts w:hint="eastAsia" w:ascii="仿宋" w:hAnsi="仿宋" w:eastAsia="仿宋"/>
          <w:sz w:val="32"/>
          <w:szCs w:val="32"/>
        </w:rPr>
        <w:t>本年度</w:t>
      </w:r>
      <w:r>
        <w:rPr>
          <w:rFonts w:hint="eastAsia" w:ascii="仿宋" w:hAnsi="仿宋" w:eastAsia="仿宋"/>
          <w:sz w:val="32"/>
          <w:szCs w:val="32"/>
          <w:lang w:eastAsia="zh-CN"/>
        </w:rPr>
        <w:t>为新增单位。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社会事业局20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万元，其中：一般公共预算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社会事业局20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四、一般公共预算基本支出预算情况说明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8252.71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6694.08</w:t>
      </w:r>
      <w:r>
        <w:rPr>
          <w:rFonts w:hint="eastAsia" w:ascii="仿宋" w:hAnsi="仿宋" w:eastAsia="仿宋"/>
          <w:sz w:val="32"/>
          <w:szCs w:val="32"/>
        </w:rPr>
        <w:t>万元，主要包括：基本工资、津贴补贴、奖金、社会保障缴费、伙食补助费、绩效工资、其他工资福利支出、奖励金、住房公积金、提租补贴 其他对个人和家庭的补助支出；公用经费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主要包括：办公费、印刷费、咨询费、差旅费、租赁费、会议费、培训费、公务接待费、专用材料费、劳务费、委托业务费、公务用车运行维护费、其他交通费用、税金及附加费用、其他商品和服务支出、办公设备购置、专用设备购置、信息网络及软件购置更新、其他资本性支出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五、一般公共预算项目支出情况说明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350万元，主要是财政对城乡居民基本养老保险基金的补助安排350万元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六、“三公”经费支出预算情况说明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年“三公”经费预算为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6.4152</w:t>
      </w:r>
      <w:r>
        <w:rPr>
          <w:rFonts w:hint="eastAsia" w:ascii="仿宋" w:hAnsi="仿宋" w:eastAsia="仿宋"/>
          <w:sz w:val="32"/>
          <w:szCs w:val="32"/>
        </w:rPr>
        <w:t>万元。具体</w:t>
      </w:r>
      <w:r>
        <w:rPr>
          <w:rFonts w:hint="eastAsia" w:ascii="仿宋" w:hAnsi="仿宋" w:eastAsia="仿宋"/>
          <w:sz w:val="32"/>
          <w:szCs w:val="32"/>
          <w:lang w:eastAsia="zh-CN"/>
        </w:rPr>
        <w:t>支出为：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1、因公出国（境）费0万元。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6.4152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3、公务用车购置及运行费 0万元。其中公务用车购置费0万元、公务用车运行费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其他重要事项的情况说明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（一）机关运行经费支出情况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年机关运行经费支出预算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万元，主要保障机构正常运转及正常履职需要。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（二）政府采购支出情况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我单位20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年无政府采购预算安排。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（三）关于预算绩效管理工作开展情况说明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年，我单位组织对困难群众救助资金项目进行预算绩效评价。</w:t>
      </w:r>
    </w:p>
    <w:p>
      <w:pPr>
        <w:adjustRightInd w:val="0"/>
        <w:snapToGrid w:val="0"/>
        <w:spacing w:line="600" w:lineRule="exact"/>
        <w:ind w:left="638" w:leftChars="304" w:firstLine="0" w:firstLineChars="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（四）专项转移支付项目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我单位安排提前下达转移支付资金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kern w:val="0"/>
          <w:sz w:val="32"/>
          <w:szCs w:val="32"/>
        </w:rPr>
        <w:t>国有资产占用情况</w:t>
      </w:r>
    </w:p>
    <w:p>
      <w:pPr>
        <w:adjustRightInd w:val="0"/>
        <w:snapToGrid w:val="0"/>
        <w:spacing w:line="600" w:lineRule="exact"/>
        <w:ind w:left="638" w:leftChars="304" w:firstLine="0" w:firstLineChars="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zh-CN" w:eastAsia="zh-CN"/>
        </w:rPr>
        <w:t>截止20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年12月31日，资产总额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372.86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万元，其中流动资产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366.94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万元，固定资产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5.92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万元，在建工程0万元，无形资产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万元，固定资产当中，房屋构筑物 0万元0，汽车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万元，其他固定资产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304"/>
        <w:rPr>
          <w:rFonts w:hint="eastAsia" w:eastAsia="宋体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2249" w:firstLineChars="700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第三部分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名词解释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一、财政拨款收入：</w:t>
      </w:r>
      <w:r>
        <w:rPr>
          <w:rFonts w:hint="eastAsia" w:ascii="仿宋" w:hAnsi="仿宋" w:eastAsia="仿宋"/>
          <w:sz w:val="32"/>
          <w:szCs w:val="32"/>
        </w:rPr>
        <w:t>是指省级财政当年拨付的资金。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二、事业收入：</w:t>
      </w:r>
      <w:r>
        <w:rPr>
          <w:rFonts w:hint="eastAsia" w:ascii="仿宋" w:hAnsi="仿宋" w:eastAsia="仿宋"/>
          <w:sz w:val="32"/>
          <w:szCs w:val="32"/>
        </w:rPr>
        <w:t>是指事业单位开展专业活动及辅助活动所取 得的收入。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三、其他收入：</w:t>
      </w:r>
      <w:r>
        <w:rPr>
          <w:rFonts w:hint="eastAsia" w:ascii="仿宋" w:hAnsi="仿宋" w:eastAsia="仿宋"/>
          <w:sz w:val="32"/>
          <w:szCs w:val="32"/>
        </w:rPr>
        <w:t>是指部门取得的除“财政拨款”、“事业收入”、“事业单位经营收入”等以外的收入。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四、用事业基金弥补收支差额：</w:t>
      </w:r>
      <w:r>
        <w:rPr>
          <w:rFonts w:hint="eastAsia" w:ascii="仿宋" w:hAnsi="仿宋" w:eastAsia="仿宋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五、基本支出：</w:t>
      </w:r>
      <w:r>
        <w:rPr>
          <w:rFonts w:hint="eastAsia" w:ascii="仿宋" w:hAnsi="仿宋" w:eastAsia="仿宋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六、项目支出：</w:t>
      </w:r>
      <w:r>
        <w:rPr>
          <w:rFonts w:hint="eastAsia" w:ascii="仿宋" w:hAnsi="仿宋" w:eastAsia="仿宋"/>
          <w:sz w:val="32"/>
          <w:szCs w:val="32"/>
        </w:rPr>
        <w:t>是指在基本支出之外，为完成特定的行政工作任务或事业发展目标所发生的支出。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七、“三公”经费：</w:t>
      </w:r>
      <w:r>
        <w:rPr>
          <w:rFonts w:hint="eastAsia" w:ascii="仿宋" w:hAnsi="仿宋" w:eastAsia="仿宋"/>
          <w:sz w:val="32"/>
          <w:szCs w:val="32"/>
        </w:rPr>
        <w:t>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八、机关运行经费：</w:t>
      </w:r>
      <w:r>
        <w:rPr>
          <w:rFonts w:hint="eastAsia" w:ascii="仿宋" w:hAnsi="仿宋" w:eastAsia="仿宋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第四部分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南阳市鸭河工区社会事业局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年度部门预算公开表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、部门预算收支</w:t>
      </w:r>
      <w:r>
        <w:rPr>
          <w:rFonts w:hint="eastAsia" w:ascii="仿宋" w:hAnsi="仿宋" w:eastAsia="仿宋"/>
          <w:sz w:val="32"/>
          <w:szCs w:val="32"/>
          <w:lang w:eastAsia="zh-CN"/>
        </w:rPr>
        <w:t>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、部门预算收入总体情况表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、部门预算支出总体情况表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、财政拨款收支预算总表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、一般公共预算支出情况表（财政拨款明细表）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、部门预算基本支出情况汇总表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、政府性基金预算支出情况表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“三公”经费支出情况表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590E1"/>
    <w:multiLevelType w:val="singleLevel"/>
    <w:tmpl w:val="C4C590E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TA4MTE3ZGViMWY2YzJmNWQ5OWNkYTcxZGViOTgifQ=="/>
  </w:docVars>
  <w:rsids>
    <w:rsidRoot w:val="40C70C59"/>
    <w:rsid w:val="0D355C1F"/>
    <w:rsid w:val="14B530E0"/>
    <w:rsid w:val="15976F52"/>
    <w:rsid w:val="1A0A2D86"/>
    <w:rsid w:val="1B586837"/>
    <w:rsid w:val="1C113511"/>
    <w:rsid w:val="1DF31331"/>
    <w:rsid w:val="214A3EAC"/>
    <w:rsid w:val="26D80866"/>
    <w:rsid w:val="2D61776E"/>
    <w:rsid w:val="2E671154"/>
    <w:rsid w:val="331C1F78"/>
    <w:rsid w:val="338D05A3"/>
    <w:rsid w:val="361C5EE2"/>
    <w:rsid w:val="376377CA"/>
    <w:rsid w:val="3B695844"/>
    <w:rsid w:val="3CBE2735"/>
    <w:rsid w:val="40C70C59"/>
    <w:rsid w:val="44B41FCD"/>
    <w:rsid w:val="44E0472D"/>
    <w:rsid w:val="46237E26"/>
    <w:rsid w:val="4B451590"/>
    <w:rsid w:val="4B6544EF"/>
    <w:rsid w:val="4D3634E4"/>
    <w:rsid w:val="50D91050"/>
    <w:rsid w:val="542A6E8D"/>
    <w:rsid w:val="555176D0"/>
    <w:rsid w:val="55CB4285"/>
    <w:rsid w:val="5A671D35"/>
    <w:rsid w:val="5B96757F"/>
    <w:rsid w:val="5BD311FB"/>
    <w:rsid w:val="5D1E2151"/>
    <w:rsid w:val="61DF0941"/>
    <w:rsid w:val="64324467"/>
    <w:rsid w:val="643A5ABF"/>
    <w:rsid w:val="686A6F29"/>
    <w:rsid w:val="6A8D2B90"/>
    <w:rsid w:val="6B2C7389"/>
    <w:rsid w:val="6CD3609E"/>
    <w:rsid w:val="6D5168DE"/>
    <w:rsid w:val="6D535871"/>
    <w:rsid w:val="6DC61A10"/>
    <w:rsid w:val="6DC80F9D"/>
    <w:rsid w:val="6E792876"/>
    <w:rsid w:val="6EA628B4"/>
    <w:rsid w:val="73310F6B"/>
    <w:rsid w:val="74CE73C7"/>
    <w:rsid w:val="776A1DA0"/>
    <w:rsid w:val="7A1B657A"/>
    <w:rsid w:val="7B8334E2"/>
    <w:rsid w:val="7BC45D1F"/>
    <w:rsid w:val="7D3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2008</Words>
  <Characters>2097</Characters>
  <Lines>0</Lines>
  <Paragraphs>0</Paragraphs>
  <TotalTime>26</TotalTime>
  <ScaleCrop>false</ScaleCrop>
  <LinksUpToDate>false</LinksUpToDate>
  <CharactersWithSpaces>2123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2018-10-11T08:24:00Z</dcterms:created>
  <dc:creator>遇</dc:creator>
  <cp:lastModifiedBy>Administrator</cp:lastModifiedBy>
  <dcterms:modified xsi:type="dcterms:W3CDTF">2023-04-12T02:08:57Z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D4648F2D4BAE465C8A5FA6514E969412</vt:lpwstr>
  </property>
</Properties>
</file>