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i w:val="0"/>
          <w:color w:val="auto"/>
          <w:kern w:val="0"/>
          <w:sz w:val="44"/>
          <w:szCs w:val="44"/>
          <w:u w:val="none"/>
          <w:lang w:val="en-US" w:eastAsia="zh-CN"/>
        </w:rPr>
        <w:t xml:space="preserve">  </w:t>
      </w:r>
      <w:r>
        <w:rPr>
          <w:rFonts w:hint="default" w:ascii="方正小标宋_GBK" w:hAnsi="方正小标宋_GBK" w:eastAsia="方正小标宋_GBK" w:cs="方正小标宋_GBK"/>
          <w:i w:val="0"/>
          <w:color w:val="auto"/>
          <w:kern w:val="0"/>
          <w:sz w:val="44"/>
          <w:szCs w:val="44"/>
          <w:u w:val="none"/>
          <w:lang w:val="en-US" w:eastAsia="zh-CN"/>
        </w:rPr>
        <w:t>南阳市</w:t>
      </w:r>
      <w:r>
        <w:rPr>
          <w:rFonts w:hint="eastAsia" w:ascii="方正小标宋_GBK" w:hAnsi="方正小标宋_GBK" w:eastAsia="方正小标宋_GBK" w:cs="方正小标宋_GBK"/>
          <w:i w:val="0"/>
          <w:color w:val="auto"/>
          <w:kern w:val="0"/>
          <w:sz w:val="44"/>
          <w:szCs w:val="44"/>
          <w:u w:val="none"/>
          <w:lang w:val="en-US" w:eastAsia="zh-CN"/>
        </w:rPr>
        <w:t>商务局</w:t>
      </w:r>
      <w:r>
        <w:rPr>
          <w:rFonts w:hint="eastAsia" w:ascii="方正小标宋_GBK" w:hAnsi="方正小标宋_GBK" w:eastAsia="方正小标宋_GBK" w:cs="方正小标宋_GBK"/>
          <w:sz w:val="44"/>
          <w:szCs w:val="44"/>
          <w:lang w:eastAsia="zh-CN"/>
        </w:rPr>
        <w:t>权责清单拟调整情况表</w:t>
      </w:r>
    </w:p>
    <w:p>
      <w:pPr>
        <w:pStyle w:val="6"/>
        <w:widowControl w:val="0"/>
        <w:wordWrap/>
        <w:adjustRightInd/>
        <w:snapToGrid/>
        <w:spacing w:before="0" w:after="0" w:line="400" w:lineRule="exact"/>
        <w:ind w:left="0" w:leftChars="0" w:right="0" w:firstLine="0" w:firstLineChars="0"/>
        <w:jc w:val="both"/>
        <w:textAlignment w:val="auto"/>
        <w:outlineLvl w:val="9"/>
        <w:rPr>
          <w:rFonts w:hint="eastAsia"/>
          <w:lang w:eastAsia="zh-CN"/>
        </w:rPr>
      </w:pPr>
      <w:r>
        <w:rPr>
          <w:rFonts w:hint="eastAsia" w:ascii="仿宋_GB2312" w:hAnsi="仿宋_GB2312" w:eastAsia="仿宋_GB2312" w:cs="仿宋_GB2312"/>
          <w:b w:val="0"/>
          <w:i w:val="0"/>
          <w:color w:val="000000"/>
          <w:sz w:val="24"/>
          <w:szCs w:val="24"/>
          <w:u w:val="none"/>
          <w:lang w:eastAsia="zh-CN"/>
        </w:rPr>
        <w:t>部门负责人签字：</w:t>
      </w:r>
    </w:p>
    <w:p>
      <w:pPr>
        <w:pStyle w:val="6"/>
        <w:widowControl w:val="0"/>
        <w:wordWrap/>
        <w:adjustRightInd/>
        <w:snapToGrid/>
        <w:spacing w:before="0" w:after="0" w:line="400" w:lineRule="exact"/>
        <w:ind w:left="0" w:leftChars="0" w:right="0" w:firstLine="0" w:firstLineChars="0"/>
        <w:jc w:val="both"/>
        <w:textAlignment w:val="auto"/>
        <w:outlineLvl w:val="9"/>
        <w:rPr>
          <w:rFonts w:hint="eastAsia" w:ascii="仿宋_GB2312" w:hAnsi="仿宋_GB2312" w:eastAsia="仿宋_GB2312" w:cs="仿宋_GB2312"/>
          <w:b w:val="0"/>
          <w:i w:val="0"/>
          <w:color w:val="000000"/>
          <w:sz w:val="24"/>
          <w:szCs w:val="24"/>
          <w:u w:val="none"/>
          <w:lang w:eastAsia="zh-CN"/>
        </w:rPr>
      </w:pPr>
      <w:r>
        <w:rPr>
          <w:rFonts w:hint="eastAsia" w:ascii="仿宋_GB2312" w:hAnsi="仿宋_GB2312" w:eastAsia="仿宋_GB2312" w:cs="仿宋_GB2312"/>
          <w:b w:val="0"/>
          <w:i w:val="0"/>
          <w:color w:val="000000"/>
          <w:sz w:val="24"/>
          <w:szCs w:val="24"/>
          <w:u w:val="none"/>
          <w:lang w:eastAsia="zh-CN"/>
        </w:rPr>
        <w:t>部门名称：</w:t>
      </w:r>
      <w:r>
        <w:rPr>
          <w:rFonts w:hint="eastAsia" w:ascii="仿宋_GB2312" w:hAnsi="仿宋_GB2312" w:eastAsia="仿宋_GB2312" w:cs="仿宋_GB2312"/>
          <w:b w:val="0"/>
          <w:i w:val="0"/>
          <w:color w:val="000000"/>
          <w:sz w:val="24"/>
          <w:szCs w:val="24"/>
          <w:u w:val="none"/>
          <w:lang w:val="en-US" w:eastAsia="zh-CN"/>
        </w:rPr>
        <w:t>南阳市商务局</w:t>
      </w:r>
      <w:r>
        <w:rPr>
          <w:rFonts w:hint="eastAsia" w:ascii="仿宋_GB2312" w:hAnsi="仿宋_GB2312" w:eastAsia="仿宋_GB2312" w:cs="仿宋_GB2312"/>
          <w:b w:val="0"/>
          <w:i w:val="0"/>
          <w:color w:val="000000"/>
          <w:sz w:val="24"/>
          <w:szCs w:val="24"/>
          <w:u w:val="none"/>
          <w:lang w:eastAsia="zh-CN"/>
        </w:rPr>
        <w:t>（盖章）</w:t>
      </w:r>
    </w:p>
    <w:tbl>
      <w:tblPr>
        <w:tblStyle w:val="10"/>
        <w:tblW w:w="141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99"/>
        <w:gridCol w:w="2041"/>
        <w:gridCol w:w="4876"/>
        <w:gridCol w:w="980"/>
        <w:gridCol w:w="980"/>
        <w:gridCol w:w="2891"/>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4"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0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48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8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778" w:hRule="atLeast"/>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4"/>
                <w:szCs w:val="24"/>
                <w:u w:val="none"/>
                <w:lang w:eastAsia="zh-CN"/>
              </w:rPr>
              <w:t>1</w:t>
            </w:r>
          </w:p>
        </w:tc>
        <w:tc>
          <w:tcPr>
            <w:tcW w:w="20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b w:val="0"/>
                <w:i w:val="0"/>
                <w:color w:val="000000"/>
                <w:sz w:val="28"/>
                <w:szCs w:val="28"/>
                <w:u w:val="none"/>
                <w:lang w:eastAsia="zh-CN"/>
              </w:rPr>
            </w:pPr>
            <w:r>
              <w:rPr>
                <w:rFonts w:hint="eastAsia" w:ascii="仿宋" w:hAnsi="仿宋" w:eastAsia="仿宋" w:cs="仿宋"/>
                <w:color w:val="auto"/>
                <w:sz w:val="24"/>
                <w:szCs w:val="24"/>
                <w:lang w:val="en-US" w:eastAsia="zh-CN"/>
              </w:rPr>
              <w:t>对外贸易经营者备案登记</w:t>
            </w:r>
          </w:p>
        </w:tc>
        <w:tc>
          <w:tcPr>
            <w:tcW w:w="48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b w:val="0"/>
                <w:i w:val="0"/>
                <w:color w:val="000000"/>
                <w:sz w:val="28"/>
                <w:szCs w:val="28"/>
                <w:u w:val="none"/>
                <w:lang w:eastAsia="zh-CN"/>
              </w:rPr>
            </w:pPr>
            <w:r>
              <w:rPr>
                <w:rFonts w:hint="eastAsia" w:ascii="仿宋" w:hAnsi="仿宋" w:eastAsia="仿宋" w:cs="仿宋"/>
                <w:color w:val="auto"/>
                <w:sz w:val="24"/>
                <w:szCs w:val="24"/>
                <w:lang w:val="en-US" w:eastAsia="zh-CN"/>
              </w:rPr>
              <w:t>《中华人民共和国对外贸易法》</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b w:val="0"/>
                <w:i w:val="0"/>
                <w:color w:val="000000"/>
                <w:sz w:val="28"/>
                <w:szCs w:val="28"/>
                <w:u w:val="none"/>
                <w:lang w:eastAsia="zh-CN"/>
              </w:rPr>
            </w:pPr>
            <w:r>
              <w:rPr>
                <w:rFonts w:hint="eastAsia" w:ascii="仿宋" w:hAnsi="仿宋" w:eastAsia="仿宋" w:cs="仿宋"/>
                <w:color w:val="auto"/>
                <w:sz w:val="24"/>
                <w:szCs w:val="24"/>
                <w:lang w:val="en-US" w:eastAsia="zh-CN"/>
              </w:rPr>
              <w:t>其他职权</w:t>
            </w:r>
          </w:p>
        </w:tc>
        <w:tc>
          <w:tcPr>
            <w:tcW w:w="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8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8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129"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 w:hAnsi="仿宋" w:eastAsia="仿宋" w:cs="仿宋"/>
                <w:color w:val="auto"/>
                <w:sz w:val="24"/>
                <w:szCs w:val="24"/>
                <w:lang w:val="en-US" w:eastAsia="zh-CN"/>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5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129"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 w:hAnsi="仿宋" w:eastAsia="仿宋" w:cs="仿宋"/>
                <w:color w:val="auto"/>
                <w:sz w:val="24"/>
                <w:szCs w:val="24"/>
                <w:lang w:val="en-US" w:eastAsia="zh-CN"/>
              </w:rPr>
            </w:pPr>
            <w:r>
              <w:rPr>
                <w:rFonts w:hint="eastAsia" w:ascii="黑体" w:hAnsi="黑体" w:eastAsia="黑体" w:cs="黑体"/>
                <w:b w:val="0"/>
                <w:i w:val="0"/>
                <w:color w:val="000000"/>
                <w:sz w:val="28"/>
                <w:szCs w:val="28"/>
                <w:u w:val="none"/>
                <w:lang w:eastAsia="zh-CN"/>
              </w:rPr>
              <w:t>拟调整原因：</w:t>
            </w:r>
            <w:r>
              <w:rPr>
                <w:rFonts w:hint="eastAsia" w:ascii="仿宋" w:hAnsi="仿宋" w:eastAsia="仿宋" w:cs="仿宋"/>
                <w:color w:val="auto"/>
                <w:sz w:val="24"/>
                <w:szCs w:val="24"/>
                <w:lang w:val="en-US" w:eastAsia="zh-CN"/>
              </w:rPr>
              <w:t>十三届全国人大常委会第三十八次会议经表决，通过了关于修改对外贸易法的决定，删去《中华人民共和国对外贸易法》第九条关于对外贸易经营者备案登记的规定。根据决定，自2022年12月30日起，各地商务主管部门停止办理对外贸易经营者备案登记。</w:t>
            </w:r>
          </w:p>
          <w:p>
            <w:pPr>
              <w:autoSpaceDN w:val="0"/>
              <w:jc w:val="left"/>
              <w:textAlignment w:val="center"/>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04" w:hRule="atLeast"/>
        </w:trPr>
        <w:tc>
          <w:tcPr>
            <w:tcW w:w="99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val="en-US" w:eastAsia="zh-CN"/>
              </w:rPr>
            </w:pPr>
            <w:r>
              <w:rPr>
                <w:rFonts w:hint="eastAsia" w:ascii="仿宋_GB2312" w:hAnsi="仿宋_GB2312" w:eastAsia="仿宋_GB2312"/>
                <w:b w:val="0"/>
                <w:i w:val="0"/>
                <w:color w:val="000000"/>
                <w:sz w:val="24"/>
                <w:szCs w:val="24"/>
                <w:u w:val="none"/>
                <w:lang w:val="en-US" w:eastAsia="zh-CN"/>
              </w:rPr>
              <w:t>2</w:t>
            </w:r>
          </w:p>
        </w:tc>
        <w:tc>
          <w:tcPr>
            <w:tcW w:w="20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出口货物原产地证明书签发（一般原产地证明书）</w:t>
            </w:r>
          </w:p>
        </w:tc>
        <w:tc>
          <w:tcPr>
            <w:tcW w:w="48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《中华人民共和国进出口货物原产地条例》（国务院令第416号）、《国务院关于修改部分行政法规的决定》（国务院令第709号）</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行政确认</w:t>
            </w:r>
          </w:p>
        </w:tc>
        <w:tc>
          <w:tcPr>
            <w:tcW w:w="9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p>
        </w:tc>
        <w:tc>
          <w:tcPr>
            <w:tcW w:w="28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7" w:hRule="atLeast"/>
        </w:trPr>
        <w:tc>
          <w:tcPr>
            <w:tcW w:w="99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_GB2312" w:eastAsia="仿宋_GB2312"/>
                <w:b w:val="0"/>
                <w:i w:val="0"/>
                <w:color w:val="000000"/>
                <w:sz w:val="24"/>
                <w:szCs w:val="24"/>
                <w:u w:val="none"/>
                <w:lang w:val="en-US" w:eastAsia="zh-CN"/>
              </w:rPr>
            </w:pPr>
          </w:p>
        </w:tc>
        <w:tc>
          <w:tcPr>
            <w:tcW w:w="13129"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 w:hAnsi="仿宋" w:eastAsia="仿宋" w:cs="仿宋"/>
                <w:color w:val="auto"/>
                <w:sz w:val="24"/>
                <w:szCs w:val="24"/>
                <w:lang w:val="en-US" w:eastAsia="zh-CN"/>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45" w:hRule="atLeast"/>
        </w:trPr>
        <w:tc>
          <w:tcPr>
            <w:tcW w:w="999"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eastAsia" w:ascii="仿宋_GB2312" w:hAnsi="仿宋_GB2312" w:eastAsia="仿宋_GB2312"/>
                <w:b w:val="0"/>
                <w:i w:val="0"/>
                <w:color w:val="000000"/>
                <w:sz w:val="24"/>
                <w:szCs w:val="24"/>
                <w:u w:val="none"/>
                <w:lang w:val="en-US" w:eastAsia="zh-CN"/>
              </w:rPr>
            </w:pPr>
          </w:p>
        </w:tc>
        <w:tc>
          <w:tcPr>
            <w:tcW w:w="13129"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 w:hAnsi="仿宋" w:eastAsia="仿宋" w:cs="仿宋"/>
                <w:color w:val="auto"/>
                <w:sz w:val="24"/>
                <w:szCs w:val="24"/>
                <w:lang w:val="en-US" w:eastAsia="zh-CN"/>
              </w:rPr>
              <w:t>依据《中华人民共和国进出口货物原产地条例》（国务院令第416号）、《国务院关于修改部分行政法规的决定》（国务院令第709号）“出口货物发货人可以向海关、中国国际贸易促进委员会及其地方分会（以下简称签证机构），申请领取出口货物原产地证书。”签发出口货物原产地证明书是中国国际贸易促进委员会的权限而非属于商务局的权限。同时根据河南省商务厅发布的权责清单中，并未列入“签发出口货物原产地证明书”事项。</w:t>
            </w:r>
          </w:p>
        </w:tc>
      </w:tr>
    </w:tbl>
    <w:p>
      <w:pPr>
        <w:keepNext w:val="0"/>
        <w:keepLines w:val="0"/>
        <w:pageBreakBefore w:val="0"/>
        <w:widowControl w:val="0"/>
        <w:kinsoku/>
        <w:wordWrap/>
        <w:overflowPunct/>
        <w:topLinePunct w:val="0"/>
        <w:autoSpaceDE/>
        <w:autoSpaceDN w:val="0"/>
        <w:bidi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keepNext w:val="0"/>
        <w:keepLines w:val="0"/>
        <w:pageBreakBefore w:val="0"/>
        <w:widowControl w:val="0"/>
        <w:kinsoku/>
        <w:wordWrap/>
        <w:overflowPunct/>
        <w:topLinePunct w:val="0"/>
        <w:autoSpaceDE/>
        <w:autoSpaceDN w:val="0"/>
        <w:bidi w:val="0"/>
        <w:adjustRightInd/>
        <w:snapToGrid w:val="0"/>
        <w:spacing w:before="0" w:after="0"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keepNext w:val="0"/>
        <w:keepLines w:val="0"/>
        <w:pageBreakBefore w:val="0"/>
        <w:widowControl w:val="0"/>
        <w:kinsoku/>
        <w:wordWrap/>
        <w:overflowPunct/>
        <w:topLinePunct w:val="0"/>
        <w:autoSpaceDE/>
        <w:autoSpaceDN w:val="0"/>
        <w:bidi w:val="0"/>
        <w:adjustRightInd/>
        <w:snapToGrid w:val="0"/>
        <w:spacing w:before="0" w:after="0"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keepNext w:val="0"/>
        <w:keepLines w:val="0"/>
        <w:pageBreakBefore w:val="0"/>
        <w:widowControl w:val="0"/>
        <w:kinsoku/>
        <w:wordWrap/>
        <w:overflowPunct/>
        <w:topLinePunct w:val="0"/>
        <w:autoSpaceDE/>
        <w:autoSpaceDN w:val="0"/>
        <w:bidi w:val="0"/>
        <w:adjustRightInd/>
        <w:snapToGrid w:val="0"/>
        <w:spacing w:before="0" w:after="0" w:line="240" w:lineRule="auto"/>
        <w:ind w:left="0" w:leftChars="0" w:right="0" w:firstLine="0" w:firstLineChars="0"/>
        <w:jc w:val="both"/>
        <w:textAlignment w:val="center"/>
        <w:outlineLvl w:val="9"/>
        <w:rPr>
          <w:rFonts w:hint="default"/>
          <w:lang w:val="en-US" w:eastAsia="zh-CN"/>
        </w:r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p>
      <w:pPr>
        <w:pStyle w:val="6"/>
        <w:rPr>
          <w:rFonts w:hint="eastAsia" w:ascii="仿宋_GB2312" w:hAnsi="仿宋_GB2312" w:eastAsia="仿宋_GB2312" w:cs="仿宋_GB2312"/>
          <w:sz w:val="24"/>
          <w:szCs w:val="24"/>
        </w:rPr>
        <w:sectPr>
          <w:footerReference r:id="rId3" w:type="default"/>
          <w:pgSz w:w="16838" w:h="11906" w:orient="landscape"/>
          <w:pgMar w:top="1531" w:right="1928" w:bottom="1531" w:left="1304" w:header="851" w:footer="1134" w:gutter="0"/>
          <w:pgBorders>
            <w:top w:val="none" w:sz="0" w:space="0"/>
            <w:left w:val="none" w:sz="0" w:space="0"/>
            <w:bottom w:val="none" w:sz="0" w:space="0"/>
            <w:right w:val="none" w:sz="0" w:space="0"/>
          </w:pgBorders>
          <w:pgNumType w:fmt="numberInDash"/>
          <w:cols w:space="720" w:num="1"/>
          <w:docGrid w:type="lines" w:linePitch="313" w:charSpace="0"/>
        </w:sectPr>
      </w:pPr>
    </w:p>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6"/>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pPr>
        <w:widowControl w:val="0"/>
        <w:wordWrap/>
        <w:adjustRightInd/>
        <w:snapToGrid/>
        <w:spacing w:line="520" w:lineRule="exact"/>
        <w:jc w:val="center"/>
        <w:textAlignment w:val="auto"/>
        <w:rPr>
          <w:rFonts w:hint="eastAsia" w:ascii="方正大标宋_GBK" w:hAnsi="方正大标宋_GBK" w:eastAsia="方正大标宋_GBK" w:cs="方正大标宋_GBK"/>
          <w:color w:val="auto"/>
          <w:sz w:val="44"/>
          <w:szCs w:val="44"/>
          <w:lang w:val="en-US" w:eastAsia="zh-CN"/>
        </w:rPr>
      </w:pPr>
      <w:r>
        <w:rPr>
          <w:rFonts w:hint="default" w:ascii="方正小标宋_GBK" w:hAnsi="方正小标宋_GBK" w:eastAsia="方正小标宋_GBK" w:cs="方正小标宋_GBK"/>
          <w:i w:val="0"/>
          <w:color w:val="auto"/>
          <w:kern w:val="0"/>
          <w:sz w:val="44"/>
          <w:szCs w:val="44"/>
          <w:u w:val="none"/>
          <w:lang w:val="en-US" w:eastAsia="zh-CN"/>
        </w:rPr>
        <w:t>南阳市</w:t>
      </w:r>
      <w:r>
        <w:rPr>
          <w:rFonts w:hint="eastAsia" w:ascii="方正小标宋_GBK" w:hAnsi="方正小标宋_GBK" w:eastAsia="方正小标宋_GBK" w:cs="方正小标宋_GBK"/>
          <w:i w:val="0"/>
          <w:color w:val="auto"/>
          <w:kern w:val="0"/>
          <w:sz w:val="44"/>
          <w:szCs w:val="44"/>
          <w:u w:val="none"/>
          <w:lang w:val="en-US" w:eastAsia="zh-CN"/>
        </w:rPr>
        <w:t>商务局</w:t>
      </w:r>
      <w:r>
        <w:rPr>
          <w:rFonts w:hint="eastAsia" w:ascii="方正小标宋_GBK" w:hAnsi="方正小标宋_GBK" w:eastAsia="方正小标宋_GBK" w:cs="方正小标宋_GBK"/>
          <w:color w:val="auto"/>
          <w:sz w:val="44"/>
          <w:szCs w:val="44"/>
          <w:lang w:val="en-US" w:eastAsia="zh-CN"/>
        </w:rPr>
        <w:t>权责清单目录</w:t>
      </w:r>
    </w:p>
    <w:p>
      <w:pPr>
        <w:widowControl w:val="0"/>
        <w:wordWrap/>
        <w:adjustRightInd/>
        <w:snapToGrid/>
        <w:spacing w:line="520"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（共16项）</w:t>
      </w:r>
    </w:p>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
        <w:gridCol w:w="6690"/>
        <w:gridCol w:w="1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35" w:type="dxa"/>
            <w:gridSpan w:val="2"/>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90"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gridSpan w:val="2"/>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一、行政许可（4项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color w:val="auto"/>
                <w:sz w:val="24"/>
                <w:szCs w:val="24"/>
              </w:rPr>
            </w:pPr>
            <w:r>
              <w:rPr>
                <w:rFonts w:hint="eastAsia" w:ascii="仿宋" w:hAnsi="仿宋" w:eastAsia="仿宋" w:cs="仿宋"/>
                <w:color w:val="auto"/>
                <w:sz w:val="24"/>
                <w:szCs w:val="24"/>
                <w:lang w:val="en-US" w:eastAsia="zh-CN"/>
              </w:rPr>
              <w:t>1</w:t>
            </w:r>
          </w:p>
        </w:tc>
        <w:tc>
          <w:tcPr>
            <w:tcW w:w="6690" w:type="dxa"/>
            <w:vAlign w:val="center"/>
          </w:tcPr>
          <w:p>
            <w:pPr>
              <w:jc w:val="center"/>
              <w:rPr>
                <w:rFonts w:hint="eastAsia" w:ascii="仿宋_GB2312" w:hAnsi="仿宋_GB2312" w:eastAsia="仿宋_GB2312" w:cs="仿宋_GB2312"/>
                <w:color w:val="auto"/>
                <w:sz w:val="24"/>
                <w:szCs w:val="24"/>
              </w:rPr>
            </w:pPr>
            <w:r>
              <w:rPr>
                <w:rFonts w:hint="eastAsia" w:ascii="仿宋" w:hAnsi="仿宋" w:eastAsia="仿宋" w:cs="仿宋"/>
                <w:color w:val="auto"/>
                <w:sz w:val="24"/>
                <w:szCs w:val="24"/>
                <w:lang w:val="en-US" w:eastAsia="zh-CN"/>
              </w:rPr>
              <w:t>成品油零售经营资格</w:t>
            </w:r>
            <w:bookmarkStart w:id="0" w:name="_GoBack"/>
            <w:bookmarkEnd w:id="0"/>
            <w:r>
              <w:rPr>
                <w:rFonts w:hint="eastAsia" w:ascii="仿宋" w:hAnsi="仿宋" w:eastAsia="仿宋" w:cs="仿宋"/>
                <w:color w:val="auto"/>
                <w:sz w:val="24"/>
                <w:szCs w:val="24"/>
                <w:lang w:val="en-US" w:eastAsia="zh-CN"/>
              </w:rPr>
              <w:t>审批</w:t>
            </w:r>
          </w:p>
        </w:tc>
        <w:tc>
          <w:tcPr>
            <w:tcW w:w="1365" w:type="dxa"/>
            <w:gridSpan w:val="2"/>
            <w:vAlign w:val="center"/>
          </w:tcPr>
          <w:p>
            <w:pPr>
              <w:jc w:val="center"/>
              <w:rPr>
                <w:rFonts w:hint="eastAsia" w:ascii="仿宋_GB2312" w:hAnsi="仿宋_GB2312" w:eastAsia="仿宋_GB2312" w:cs="仿宋_GB2312"/>
                <w:color w:val="auto"/>
                <w:sz w:val="24"/>
                <w:szCs w:val="24"/>
              </w:rPr>
            </w:pPr>
            <w:r>
              <w:rPr>
                <w:rFonts w:hint="eastAsia" w:ascii="仿宋" w:hAnsi="仿宋" w:eastAsia="仿宋" w:cs="仿宋"/>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2</w:t>
            </w:r>
          </w:p>
        </w:tc>
        <w:tc>
          <w:tcPr>
            <w:tcW w:w="6690" w:type="dxa"/>
            <w:vAlign w:val="center"/>
          </w:tcPr>
          <w:p>
            <w:pPr>
              <w:jc w:val="center"/>
              <w:rPr>
                <w:rFonts w:hint="eastAsia" w:ascii="仿宋_GB2312" w:hAnsi="仿宋_GB2312" w:eastAsia="仿宋_GB2312" w:cs="仿宋_GB2312"/>
                <w:color w:val="auto"/>
                <w:sz w:val="24"/>
                <w:szCs w:val="24"/>
              </w:rPr>
            </w:pPr>
            <w:r>
              <w:rPr>
                <w:rFonts w:hint="eastAsia" w:ascii="仿宋" w:hAnsi="仿宋" w:eastAsia="仿宋" w:cs="仿宋"/>
                <w:color w:val="auto"/>
                <w:sz w:val="24"/>
                <w:szCs w:val="24"/>
                <w:lang w:val="en-US" w:eastAsia="zh-CN"/>
              </w:rPr>
              <w:t>对外劳务合作经营资格核准</w:t>
            </w:r>
          </w:p>
        </w:tc>
        <w:tc>
          <w:tcPr>
            <w:tcW w:w="136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lang w:val="en-US" w:eastAsia="zh-CN"/>
              </w:rPr>
            </w:pPr>
            <w:r>
              <w:rPr>
                <w:rFonts w:hint="eastAsia" w:ascii="仿宋" w:hAnsi="仿宋" w:eastAsia="仿宋" w:cs="仿宋"/>
                <w:color w:val="auto"/>
                <w:sz w:val="24"/>
                <w:szCs w:val="24"/>
                <w:lang w:val="en-US" w:eastAsia="zh-CN"/>
              </w:rPr>
              <w:t>3</w:t>
            </w:r>
          </w:p>
        </w:tc>
        <w:tc>
          <w:tcPr>
            <w:tcW w:w="6690" w:type="dxa"/>
            <w:vAlign w:val="center"/>
          </w:tcPr>
          <w:p>
            <w:pPr>
              <w:jc w:val="center"/>
              <w:rPr>
                <w:rFonts w:hint="eastAsia" w:ascii="仿宋_GB2312" w:hAnsi="仿宋_GB2312" w:eastAsia="仿宋_GB2312" w:cs="仿宋_GB2312"/>
                <w:color w:val="auto"/>
                <w:sz w:val="24"/>
                <w:szCs w:val="24"/>
              </w:rPr>
            </w:pPr>
            <w:r>
              <w:rPr>
                <w:rFonts w:hint="eastAsia" w:ascii="仿宋" w:hAnsi="仿宋" w:eastAsia="仿宋" w:cs="仿宋"/>
                <w:color w:val="auto"/>
                <w:sz w:val="24"/>
                <w:szCs w:val="24"/>
                <w:lang w:val="en-US" w:eastAsia="zh-CN"/>
              </w:rPr>
              <w:t>报废机动车回收企业资质认定</w:t>
            </w:r>
          </w:p>
        </w:tc>
        <w:tc>
          <w:tcPr>
            <w:tcW w:w="1365" w:type="dxa"/>
            <w:gridSpan w:val="2"/>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 w:hAnsi="仿宋" w:eastAsia="仿宋" w:cs="仿宋"/>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4</w:t>
            </w:r>
          </w:p>
        </w:tc>
        <w:tc>
          <w:tcPr>
            <w:tcW w:w="6690" w:type="dxa"/>
            <w:vAlign w:val="center"/>
          </w:tcPr>
          <w:p>
            <w:pPr>
              <w:jc w:val="center"/>
              <w:rPr>
                <w:rFonts w:hint="eastAsia" w:ascii="仿宋_GB2312" w:hAnsi="仿宋_GB2312" w:eastAsia="仿宋_GB2312" w:cs="仿宋_GB2312"/>
                <w:color w:val="auto"/>
                <w:sz w:val="24"/>
                <w:szCs w:val="24"/>
              </w:rPr>
            </w:pPr>
            <w:r>
              <w:rPr>
                <w:rFonts w:hint="eastAsia" w:ascii="仿宋" w:hAnsi="仿宋" w:eastAsia="仿宋" w:cs="仿宋"/>
                <w:color w:val="auto"/>
                <w:sz w:val="24"/>
                <w:szCs w:val="24"/>
                <w:lang w:val="en-US" w:eastAsia="zh-CN"/>
              </w:rPr>
              <w:t>从事拍卖业务许可</w:t>
            </w:r>
          </w:p>
        </w:tc>
        <w:tc>
          <w:tcPr>
            <w:tcW w:w="1365" w:type="dxa"/>
            <w:gridSpan w:val="2"/>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 w:hAnsi="仿宋" w:eastAsia="仿宋" w:cs="仿宋"/>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二、行政处罚（6项）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5</w:t>
            </w:r>
          </w:p>
        </w:tc>
        <w:tc>
          <w:tcPr>
            <w:tcW w:w="669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对散装水泥使用量达不到70%的水泥制品生产企</w:t>
            </w:r>
          </w:p>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业违反《河南省散装水泥管理规定》行为的处罚</w:t>
            </w:r>
          </w:p>
        </w:tc>
        <w:tc>
          <w:tcPr>
            <w:tcW w:w="136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6</w:t>
            </w:r>
          </w:p>
        </w:tc>
        <w:tc>
          <w:tcPr>
            <w:tcW w:w="669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对违反《商业特许经营管理条例》行为的处罚</w:t>
            </w:r>
          </w:p>
        </w:tc>
        <w:tc>
          <w:tcPr>
            <w:tcW w:w="136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7</w:t>
            </w:r>
          </w:p>
        </w:tc>
        <w:tc>
          <w:tcPr>
            <w:tcW w:w="669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对违反《家庭服务业管理暂行办法》行为的处罚</w:t>
            </w:r>
          </w:p>
        </w:tc>
        <w:tc>
          <w:tcPr>
            <w:tcW w:w="136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8</w:t>
            </w:r>
          </w:p>
        </w:tc>
        <w:tc>
          <w:tcPr>
            <w:tcW w:w="669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对发卡企业未按规定办理备案及其他违反《单用途商业预付卡管理办法（试行）》行为的处罚</w:t>
            </w:r>
          </w:p>
        </w:tc>
        <w:tc>
          <w:tcPr>
            <w:tcW w:w="136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9</w:t>
            </w:r>
          </w:p>
        </w:tc>
        <w:tc>
          <w:tcPr>
            <w:tcW w:w="669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对违反《零售商供应商公平交易管理办法》行为的处罚</w:t>
            </w:r>
          </w:p>
        </w:tc>
        <w:tc>
          <w:tcPr>
            <w:tcW w:w="136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10</w:t>
            </w:r>
          </w:p>
        </w:tc>
        <w:tc>
          <w:tcPr>
            <w:tcW w:w="669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对违反《零售商促销行为管理办法》行为的处罚</w:t>
            </w:r>
          </w:p>
        </w:tc>
        <w:tc>
          <w:tcPr>
            <w:tcW w:w="1365" w:type="dxa"/>
            <w:gridSpan w:val="2"/>
            <w:vAlign w:val="center"/>
          </w:tcPr>
          <w:p>
            <w:pPr>
              <w:jc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三、行政强制（0项）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四、行政征收（0项）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六、行政检查（1项）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gridSpan w:val="2"/>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p>
        </w:tc>
        <w:tc>
          <w:tcPr>
            <w:tcW w:w="669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散装水泥推广应用、禁止施工现场搅拌混凝土和</w:t>
            </w:r>
          </w:p>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现场配置砂浆监督检查</w:t>
            </w:r>
          </w:p>
        </w:tc>
        <w:tc>
          <w:tcPr>
            <w:tcW w:w="1365" w:type="dxa"/>
            <w:gridSpan w:val="2"/>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七、行政确认（0项）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八、行政裁决（0项）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九、行政奖励（0项）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5"/>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十、其他职权（5项）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3"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12</w:t>
            </w:r>
          </w:p>
        </w:tc>
        <w:tc>
          <w:tcPr>
            <w:tcW w:w="6705" w:type="dxa"/>
            <w:gridSpan w:val="3"/>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企业境外投资备案</w:t>
            </w:r>
          </w:p>
        </w:tc>
        <w:tc>
          <w:tcPr>
            <w:tcW w:w="1352"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3"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13</w:t>
            </w:r>
          </w:p>
        </w:tc>
        <w:tc>
          <w:tcPr>
            <w:tcW w:w="6705" w:type="dxa"/>
            <w:gridSpan w:val="3"/>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新建预拌混凝土、预拌砂浆生产项目、散装水泥专用车辆备案</w:t>
            </w:r>
          </w:p>
        </w:tc>
        <w:tc>
          <w:tcPr>
            <w:tcW w:w="1352"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3"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14</w:t>
            </w:r>
          </w:p>
        </w:tc>
        <w:tc>
          <w:tcPr>
            <w:tcW w:w="6705" w:type="dxa"/>
            <w:gridSpan w:val="3"/>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汽车销售企业信息备案</w:t>
            </w:r>
          </w:p>
        </w:tc>
        <w:tc>
          <w:tcPr>
            <w:tcW w:w="1352"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3"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15</w:t>
            </w:r>
          </w:p>
        </w:tc>
        <w:tc>
          <w:tcPr>
            <w:tcW w:w="6705" w:type="dxa"/>
            <w:gridSpan w:val="3"/>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自由类技术进出口合同登记</w:t>
            </w:r>
          </w:p>
        </w:tc>
        <w:tc>
          <w:tcPr>
            <w:tcW w:w="1352"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3"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16</w:t>
            </w:r>
          </w:p>
        </w:tc>
        <w:tc>
          <w:tcPr>
            <w:tcW w:w="6705" w:type="dxa"/>
            <w:gridSpan w:val="3"/>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单用途商业预付卡备案登记</w:t>
            </w:r>
          </w:p>
        </w:tc>
        <w:tc>
          <w:tcPr>
            <w:tcW w:w="1352"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color w:val="auto"/>
                <w:sz w:val="24"/>
                <w:szCs w:val="24"/>
                <w:lang w:val="en-US" w:eastAsia="zh-CN"/>
              </w:rPr>
              <w:t>其他职权</w:t>
            </w:r>
          </w:p>
        </w:tc>
      </w:tr>
    </w:tbl>
    <w:p>
      <w:pPr>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6"/>
        <w:rPr>
          <w:rFonts w:hint="eastAsia"/>
          <w:lang w:val="en-US" w:eastAsia="zh-CN"/>
        </w:rPr>
      </w:pPr>
    </w:p>
    <w:p>
      <w:pPr>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ascii="仿宋_GB2312" w:hAnsi="仿宋_GB2312" w:eastAsia="仿宋_GB2312" w:cs="仿宋_GB2312"/>
          <w:sz w:val="32"/>
          <w:szCs w:val="32"/>
          <w:lang w:val="en-US" w:eastAsia="zh-CN"/>
        </w:rPr>
      </w:pPr>
    </w:p>
    <w:p>
      <w:pPr>
        <w:pStyle w:val="6"/>
        <w:rPr>
          <w:rFonts w:hint="eastAsia"/>
          <w:lang w:val="en-US" w:eastAsia="zh-CN"/>
        </w:rPr>
      </w:pPr>
    </w:p>
    <w:sectPr>
      <w:footerReference r:id="rId4" w:type="default"/>
      <w:pgSz w:w="11906" w:h="16838"/>
      <w:pgMar w:top="1531" w:right="1474" w:bottom="1531" w:left="1587" w:header="851" w:footer="992" w:gutter="0"/>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K1MgBAACY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H2Z&#10;1ekD1Jh0FzAtDe/9gDsz+wGdmfSgos1fpEMwjtqeLtrKIRGRH62Wq1WFIYGx+YL47Ol5iJA+SG9J&#10;NhoacXhFU378BGlMnVNyNedvtTFlgMb95UDM7GG597HHbKVhN0yEdr49IZ8e595Qh2tOifnoUNa8&#10;IrMRZ2M3G4cQ9b4rO5TrQXh3SNhE6S1XGGGnwjiwwm5arrwRf95L1tMP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vfytT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ZDIxY2IxYzQ1OTljOWE2ZTYzYmFhOGI4Y2YwNGUifQ=="/>
  </w:docVars>
  <w:rsids>
    <w:rsidRoot w:val="00000000"/>
    <w:rsid w:val="00186BF0"/>
    <w:rsid w:val="01053214"/>
    <w:rsid w:val="012C0060"/>
    <w:rsid w:val="017240FA"/>
    <w:rsid w:val="01AA42AD"/>
    <w:rsid w:val="02101FA0"/>
    <w:rsid w:val="03E067C5"/>
    <w:rsid w:val="04B844FD"/>
    <w:rsid w:val="068078CD"/>
    <w:rsid w:val="06A74124"/>
    <w:rsid w:val="079C68AE"/>
    <w:rsid w:val="097A188E"/>
    <w:rsid w:val="0B810B78"/>
    <w:rsid w:val="0BFC307B"/>
    <w:rsid w:val="0D8C21D9"/>
    <w:rsid w:val="0E245572"/>
    <w:rsid w:val="0EE329DD"/>
    <w:rsid w:val="0FE072C6"/>
    <w:rsid w:val="10CA5B13"/>
    <w:rsid w:val="10D0497D"/>
    <w:rsid w:val="11C02EB5"/>
    <w:rsid w:val="1218482D"/>
    <w:rsid w:val="13C6525C"/>
    <w:rsid w:val="13D60D2B"/>
    <w:rsid w:val="14C57350"/>
    <w:rsid w:val="196765C3"/>
    <w:rsid w:val="1A555D6C"/>
    <w:rsid w:val="1AC154A6"/>
    <w:rsid w:val="1ECE4DD3"/>
    <w:rsid w:val="1ED50026"/>
    <w:rsid w:val="1F686D54"/>
    <w:rsid w:val="25F708B7"/>
    <w:rsid w:val="273E1AE0"/>
    <w:rsid w:val="294A690D"/>
    <w:rsid w:val="29A25A23"/>
    <w:rsid w:val="2B6E5792"/>
    <w:rsid w:val="2DB06539"/>
    <w:rsid w:val="2DF80DCD"/>
    <w:rsid w:val="2E211E8C"/>
    <w:rsid w:val="2E4C5B33"/>
    <w:rsid w:val="31276EB5"/>
    <w:rsid w:val="3166515D"/>
    <w:rsid w:val="333948D8"/>
    <w:rsid w:val="33E4285C"/>
    <w:rsid w:val="34866689"/>
    <w:rsid w:val="355F614C"/>
    <w:rsid w:val="370A450F"/>
    <w:rsid w:val="372569D8"/>
    <w:rsid w:val="375A2977"/>
    <w:rsid w:val="378A1D19"/>
    <w:rsid w:val="386D4BD6"/>
    <w:rsid w:val="3A7E7074"/>
    <w:rsid w:val="3CD92C87"/>
    <w:rsid w:val="3D085182"/>
    <w:rsid w:val="3DE51C4B"/>
    <w:rsid w:val="3E772758"/>
    <w:rsid w:val="3F21712E"/>
    <w:rsid w:val="410E7B26"/>
    <w:rsid w:val="413F3FFA"/>
    <w:rsid w:val="420F14F3"/>
    <w:rsid w:val="422449A5"/>
    <w:rsid w:val="43DF474F"/>
    <w:rsid w:val="449F6D0A"/>
    <w:rsid w:val="450969D8"/>
    <w:rsid w:val="45576F25"/>
    <w:rsid w:val="45B85B30"/>
    <w:rsid w:val="46441F88"/>
    <w:rsid w:val="46BA1434"/>
    <w:rsid w:val="475C698F"/>
    <w:rsid w:val="476A0CE9"/>
    <w:rsid w:val="48A75ACB"/>
    <w:rsid w:val="4C4F5500"/>
    <w:rsid w:val="4DBF37D4"/>
    <w:rsid w:val="4E247034"/>
    <w:rsid w:val="4F121797"/>
    <w:rsid w:val="4F33720F"/>
    <w:rsid w:val="4F3D74FF"/>
    <w:rsid w:val="51AF51A9"/>
    <w:rsid w:val="51DD35C0"/>
    <w:rsid w:val="51EC1E30"/>
    <w:rsid w:val="53346B5B"/>
    <w:rsid w:val="535D7D17"/>
    <w:rsid w:val="53817D35"/>
    <w:rsid w:val="54AA0D3A"/>
    <w:rsid w:val="54F112FC"/>
    <w:rsid w:val="57223B77"/>
    <w:rsid w:val="593855B7"/>
    <w:rsid w:val="596B463E"/>
    <w:rsid w:val="5A8371F0"/>
    <w:rsid w:val="5A84202D"/>
    <w:rsid w:val="5B716F5E"/>
    <w:rsid w:val="5C202B6C"/>
    <w:rsid w:val="5E6F43D6"/>
    <w:rsid w:val="605D3104"/>
    <w:rsid w:val="60715517"/>
    <w:rsid w:val="617C6B58"/>
    <w:rsid w:val="62CE2870"/>
    <w:rsid w:val="639A093F"/>
    <w:rsid w:val="63CB7AE8"/>
    <w:rsid w:val="648A7C6E"/>
    <w:rsid w:val="66CB3F8E"/>
    <w:rsid w:val="66DB2D0C"/>
    <w:rsid w:val="66FE5A4A"/>
    <w:rsid w:val="68EC771B"/>
    <w:rsid w:val="69922E90"/>
    <w:rsid w:val="6AB3063D"/>
    <w:rsid w:val="6CF87800"/>
    <w:rsid w:val="6E2967A3"/>
    <w:rsid w:val="713E68F1"/>
    <w:rsid w:val="718909FD"/>
    <w:rsid w:val="726E2F4F"/>
    <w:rsid w:val="72FC49FE"/>
    <w:rsid w:val="737079B3"/>
    <w:rsid w:val="744A0732"/>
    <w:rsid w:val="74566390"/>
    <w:rsid w:val="76FB090E"/>
    <w:rsid w:val="7BF009D1"/>
    <w:rsid w:val="7E0E4133"/>
    <w:rsid w:val="7E162536"/>
    <w:rsid w:val="7ECC708F"/>
    <w:rsid w:val="7EDE01BA"/>
    <w:rsid w:val="7F190287"/>
    <w:rsid w:val="7F9635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w:basedOn w:val="1"/>
    <w:next w:val="1"/>
    <w:qFormat/>
    <w:uiPriority w:val="0"/>
    <w:pPr>
      <w:spacing w:after="120" w:afterAutospacing="0"/>
    </w:pPr>
  </w:style>
  <w:style w:type="paragraph" w:styleId="7">
    <w:name w:val="Plain Text"/>
    <w:basedOn w:val="1"/>
    <w:unhideWhenUsed/>
    <w:qFormat/>
    <w:uiPriority w:val="99"/>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Emphasis"/>
    <w:basedOn w:val="11"/>
    <w:qFormat/>
    <w:uiPriority w:val="0"/>
    <w:rPr>
      <w:i/>
    </w:rPr>
  </w:style>
  <w:style w:type="character" w:styleId="15">
    <w:name w:val="Hyperlink"/>
    <w:basedOn w:val="11"/>
    <w:qFormat/>
    <w:uiPriority w:val="0"/>
    <w:rPr>
      <w:color w:val="0000FF"/>
      <w:u w:val="single"/>
    </w:rPr>
  </w:style>
  <w:style w:type="paragraph" w:customStyle="1" w:styleId="16">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7">
    <w:name w:val="page number"/>
    <w:basedOn w:val="11"/>
    <w:qFormat/>
    <w:uiPriority w:val="0"/>
  </w:style>
  <w:style w:type="character" w:customStyle="1" w:styleId="18">
    <w:name w:val="tz_input"/>
    <w:basedOn w:val="11"/>
    <w:qFormat/>
    <w:uiPriority w:val="0"/>
    <w:rPr>
      <w:color w:val="A01211"/>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1184</Words>
  <Characters>1210</Characters>
  <Lines>0</Lines>
  <Paragraphs>0</Paragraphs>
  <TotalTime>5</TotalTime>
  <ScaleCrop>false</ScaleCrop>
  <LinksUpToDate>false</LinksUpToDate>
  <CharactersWithSpaces>1212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ʚɞ </cp:lastModifiedBy>
  <cp:lastPrinted>2023-06-30T02:54:00Z</cp:lastPrinted>
  <dcterms:modified xsi:type="dcterms:W3CDTF">2023-07-07T01:20:38Z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279F4F8EE3B146A78A9F9A1414E4F828</vt:lpwstr>
  </property>
</Properties>
</file>